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4E" w:rsidRPr="006B4298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6B4298">
        <w:rPr>
          <w:b/>
          <w:bCs/>
          <w:sz w:val="22"/>
          <w:szCs w:val="22"/>
          <w:lang w:val="ro-RO"/>
        </w:rPr>
        <w:t xml:space="preserve">Proiect: </w:t>
      </w:r>
      <w:r w:rsidRPr="006B4298">
        <w:rPr>
          <w:b/>
          <w:i/>
          <w:color w:val="000000" w:themeColor="text1"/>
          <w:sz w:val="22"/>
          <w:szCs w:val="22"/>
          <w:lang w:val="ro-RO"/>
        </w:rPr>
        <w:t>”Dotarea cu mobilier, materiale didactice şi echipamente digitale a unităţilor de învăţământ special şi a unităţilor conexe din judeţul Maramureş”</w:t>
      </w:r>
      <w:r w:rsidRPr="006B4298">
        <w:rPr>
          <w:rFonts w:eastAsiaTheme="majorEastAsia"/>
          <w:b/>
          <w:bCs/>
          <w:i/>
          <w:iCs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3614E" w:rsidRPr="006B4298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highlight w:val="red"/>
          <w:u w:val="single"/>
          <w:lang w:val="ro-RO"/>
        </w:rPr>
      </w:pPr>
      <w:bookmarkStart w:id="0" w:name="_Hlk148425714"/>
    </w:p>
    <w:bookmarkEnd w:id="0"/>
    <w:p w:rsidR="0073614E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6B4298" w:rsidRPr="006B4298" w:rsidRDefault="006B4298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73614E" w:rsidRPr="006B4298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6B4298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FIȘE TEHNICE</w:t>
      </w:r>
    </w:p>
    <w:p w:rsidR="0073614E" w:rsidRPr="006B4298" w:rsidRDefault="0073614E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73614E" w:rsidRPr="00121A2A" w:rsidRDefault="00121A2A" w:rsidP="0073614E">
      <w:pPr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</w:pPr>
      <w: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ro-RO"/>
        </w:rPr>
        <w:t xml:space="preserve">LOT 2 - </w:t>
      </w:r>
      <w:bookmarkStart w:id="1" w:name="_GoBack"/>
      <w:r w:rsidR="00CD4CDF" w:rsidRPr="00121A2A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LOT </w:t>
      </w:r>
      <w:r w:rsidR="001943FE" w:rsidRPr="00121A2A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4</w:t>
      </w:r>
      <w:r w:rsidR="004773AC" w:rsidRPr="00121A2A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 -</w:t>
      </w:r>
      <w:r w:rsidR="00CD4CDF" w:rsidRPr="00121A2A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 </w:t>
      </w:r>
      <w:r w:rsidR="001943FE" w:rsidRPr="00121A2A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Laborator Fizică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02"/>
        <w:gridCol w:w="1440"/>
        <w:gridCol w:w="1890"/>
      </w:tblGrid>
      <w:tr w:rsidR="00BD3C28" w:rsidRPr="006B4298" w:rsidTr="006D274E">
        <w:tc>
          <w:tcPr>
            <w:tcW w:w="0" w:type="auto"/>
          </w:tcPr>
          <w:bookmarkEnd w:id="1"/>
          <w:p w:rsidR="00BD3C28" w:rsidRPr="006B4298" w:rsidRDefault="00BD3C28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6B4298">
              <w:rPr>
                <w:sz w:val="22"/>
                <w:szCs w:val="22"/>
              </w:rPr>
              <w:t>Nr</w:t>
            </w:r>
            <w:proofErr w:type="spellEnd"/>
            <w:r w:rsidRPr="006B4298">
              <w:rPr>
                <w:sz w:val="22"/>
                <w:szCs w:val="22"/>
              </w:rPr>
              <w:t xml:space="preserve">. </w:t>
            </w:r>
            <w:proofErr w:type="spellStart"/>
            <w:r w:rsidRPr="006B4298">
              <w:rPr>
                <w:sz w:val="22"/>
                <w:szCs w:val="22"/>
              </w:rPr>
              <w:t>crt</w:t>
            </w:r>
            <w:proofErr w:type="spellEnd"/>
            <w:r w:rsidRPr="006B4298">
              <w:rPr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:rsidR="00BD3C28" w:rsidRPr="006B4298" w:rsidRDefault="00BD3C28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6B4298">
              <w:rPr>
                <w:sz w:val="22"/>
                <w:szCs w:val="22"/>
              </w:rPr>
              <w:t>Denumire</w:t>
            </w:r>
            <w:proofErr w:type="spellEnd"/>
            <w:r w:rsidRPr="006B4298">
              <w:rPr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1440" w:type="dxa"/>
          </w:tcPr>
          <w:p w:rsidR="00BD3C28" w:rsidRPr="006B4298" w:rsidRDefault="00BD3C28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U.M.</w:t>
            </w:r>
          </w:p>
        </w:tc>
        <w:tc>
          <w:tcPr>
            <w:tcW w:w="1890" w:type="dxa"/>
          </w:tcPr>
          <w:p w:rsidR="00BD3C28" w:rsidRPr="006B4298" w:rsidRDefault="00BD3C28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B4298">
              <w:rPr>
                <w:sz w:val="22"/>
                <w:szCs w:val="22"/>
              </w:rPr>
              <w:t>Cantitate</w:t>
            </w:r>
            <w:proofErr w:type="spellEnd"/>
          </w:p>
        </w:tc>
      </w:tr>
      <w:tr w:rsidR="00BD3C28" w:rsidRPr="006B4298" w:rsidTr="006D274E">
        <w:tc>
          <w:tcPr>
            <w:tcW w:w="0" w:type="auto"/>
          </w:tcPr>
          <w:p w:rsidR="00BD3C28" w:rsidRPr="006B4298" w:rsidRDefault="00BD3C28" w:rsidP="00E90339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1.</w:t>
            </w:r>
          </w:p>
        </w:tc>
        <w:tc>
          <w:tcPr>
            <w:tcW w:w="4302" w:type="dxa"/>
          </w:tcPr>
          <w:p w:rsidR="00BD3C28" w:rsidRPr="006B4298" w:rsidRDefault="007002A1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 xml:space="preserve">Set </w:t>
            </w:r>
            <w:proofErr w:type="spellStart"/>
            <w:r w:rsidRPr="006B4298">
              <w:rPr>
                <w:sz w:val="22"/>
                <w:szCs w:val="22"/>
              </w:rPr>
              <w:t>senzori</w:t>
            </w:r>
            <w:proofErr w:type="spellEnd"/>
          </w:p>
        </w:tc>
        <w:tc>
          <w:tcPr>
            <w:tcW w:w="1440" w:type="dxa"/>
          </w:tcPr>
          <w:p w:rsidR="00BD3C28" w:rsidRPr="006B4298" w:rsidRDefault="004C3229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set</w:t>
            </w:r>
          </w:p>
        </w:tc>
        <w:tc>
          <w:tcPr>
            <w:tcW w:w="1890" w:type="dxa"/>
          </w:tcPr>
          <w:p w:rsidR="00BD3C28" w:rsidRPr="006B4298" w:rsidRDefault="007002A1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1</w:t>
            </w:r>
          </w:p>
        </w:tc>
      </w:tr>
      <w:tr w:rsidR="00BD3C28" w:rsidRPr="006B4298" w:rsidTr="006D274E">
        <w:tc>
          <w:tcPr>
            <w:tcW w:w="0" w:type="auto"/>
          </w:tcPr>
          <w:p w:rsidR="00BD3C28" w:rsidRPr="006B4298" w:rsidRDefault="00BD3C28" w:rsidP="00E90339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2.</w:t>
            </w:r>
          </w:p>
        </w:tc>
        <w:tc>
          <w:tcPr>
            <w:tcW w:w="4302" w:type="dxa"/>
          </w:tcPr>
          <w:p w:rsidR="00BD3C28" w:rsidRPr="006B4298" w:rsidRDefault="007002A1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6B4298">
              <w:rPr>
                <w:sz w:val="22"/>
                <w:szCs w:val="22"/>
              </w:rPr>
              <w:t>Senzor</w:t>
            </w:r>
            <w:proofErr w:type="spellEnd"/>
            <w:r w:rsidRPr="006B4298">
              <w:rPr>
                <w:sz w:val="22"/>
                <w:szCs w:val="22"/>
              </w:rPr>
              <w:t xml:space="preserve"> de </w:t>
            </w:r>
            <w:proofErr w:type="spellStart"/>
            <w:r w:rsidRPr="006B4298">
              <w:rPr>
                <w:sz w:val="22"/>
                <w:szCs w:val="22"/>
              </w:rPr>
              <w:t>mişcare</w:t>
            </w:r>
            <w:proofErr w:type="spellEnd"/>
          </w:p>
        </w:tc>
        <w:tc>
          <w:tcPr>
            <w:tcW w:w="1440" w:type="dxa"/>
          </w:tcPr>
          <w:p w:rsidR="00BD3C28" w:rsidRPr="006B4298" w:rsidRDefault="00BD3C28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B4298">
              <w:rPr>
                <w:sz w:val="22"/>
                <w:szCs w:val="22"/>
              </w:rPr>
              <w:t>bucăți</w:t>
            </w:r>
            <w:proofErr w:type="spellEnd"/>
          </w:p>
        </w:tc>
        <w:tc>
          <w:tcPr>
            <w:tcW w:w="1890" w:type="dxa"/>
          </w:tcPr>
          <w:p w:rsidR="00BD3C28" w:rsidRPr="006B4298" w:rsidRDefault="00DC60E7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1</w:t>
            </w:r>
          </w:p>
        </w:tc>
      </w:tr>
      <w:tr w:rsidR="00BD3C28" w:rsidRPr="006B4298" w:rsidTr="006D274E">
        <w:tc>
          <w:tcPr>
            <w:tcW w:w="0" w:type="auto"/>
          </w:tcPr>
          <w:p w:rsidR="00BD3C28" w:rsidRPr="006B4298" w:rsidRDefault="00BD3C28" w:rsidP="00E90339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3.</w:t>
            </w:r>
          </w:p>
        </w:tc>
        <w:tc>
          <w:tcPr>
            <w:tcW w:w="4302" w:type="dxa"/>
          </w:tcPr>
          <w:p w:rsidR="00BD3C28" w:rsidRPr="006B4298" w:rsidRDefault="007002A1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eastAsia="ar-SA"/>
              </w:rPr>
              <w:t>Senzor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eastAsia="ar-SA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eastAsia="ar-SA"/>
              </w:rPr>
              <w:t>temperatură</w:t>
            </w:r>
            <w:proofErr w:type="spellEnd"/>
          </w:p>
        </w:tc>
        <w:tc>
          <w:tcPr>
            <w:tcW w:w="1440" w:type="dxa"/>
          </w:tcPr>
          <w:p w:rsidR="00BD3C28" w:rsidRPr="006B4298" w:rsidRDefault="00BD3C28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B4298">
              <w:rPr>
                <w:sz w:val="22"/>
                <w:szCs w:val="22"/>
              </w:rPr>
              <w:t>bucăți</w:t>
            </w:r>
            <w:proofErr w:type="spellEnd"/>
          </w:p>
        </w:tc>
        <w:tc>
          <w:tcPr>
            <w:tcW w:w="1890" w:type="dxa"/>
          </w:tcPr>
          <w:p w:rsidR="00BD3C28" w:rsidRPr="006B4298" w:rsidRDefault="006D274E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1</w:t>
            </w:r>
          </w:p>
        </w:tc>
      </w:tr>
      <w:tr w:rsidR="00BD3C28" w:rsidRPr="006B4298" w:rsidTr="006D274E">
        <w:tc>
          <w:tcPr>
            <w:tcW w:w="0" w:type="auto"/>
          </w:tcPr>
          <w:p w:rsidR="00BD3C28" w:rsidRPr="006B4298" w:rsidRDefault="00BD3C28" w:rsidP="00E90339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6B4298">
              <w:rPr>
                <w:sz w:val="22"/>
                <w:szCs w:val="22"/>
              </w:rPr>
              <w:t>4.</w:t>
            </w:r>
          </w:p>
        </w:tc>
        <w:tc>
          <w:tcPr>
            <w:tcW w:w="4302" w:type="dxa"/>
          </w:tcPr>
          <w:p w:rsidR="00BD3C28" w:rsidRPr="006B4298" w:rsidRDefault="007002A1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 w:eastAsia="ar-SA"/>
              </w:rPr>
              <w:t xml:space="preserve">Trusă modul de mecanică şi fenomene mecanice pentru </w:t>
            </w:r>
            <w:r w:rsidR="006D274E" w:rsidRPr="006B4298">
              <w:rPr>
                <w:bCs/>
                <w:color w:val="000000" w:themeColor="text1"/>
                <w:sz w:val="22"/>
                <w:szCs w:val="22"/>
                <w:lang w:val="it-IT" w:eastAsia="ar-SA"/>
              </w:rPr>
              <w:t>profesor</w:t>
            </w:r>
          </w:p>
        </w:tc>
        <w:tc>
          <w:tcPr>
            <w:tcW w:w="1440" w:type="dxa"/>
          </w:tcPr>
          <w:p w:rsidR="00BD3C28" w:rsidRPr="006B4298" w:rsidRDefault="00BD3C28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4298">
              <w:rPr>
                <w:color w:val="000000" w:themeColor="text1"/>
                <w:sz w:val="22"/>
                <w:szCs w:val="22"/>
              </w:rPr>
              <w:t>bucăți</w:t>
            </w:r>
            <w:proofErr w:type="spellEnd"/>
          </w:p>
        </w:tc>
        <w:tc>
          <w:tcPr>
            <w:tcW w:w="1890" w:type="dxa"/>
          </w:tcPr>
          <w:p w:rsidR="00BD3C28" w:rsidRPr="006B4298" w:rsidRDefault="006D274E" w:rsidP="000C27E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429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73614E" w:rsidRPr="006B4298" w:rsidRDefault="0073614E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4773AC" w:rsidRPr="006B4298" w:rsidRDefault="004773AC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68622D" w:rsidRPr="006B4298" w:rsidRDefault="007002A1" w:rsidP="006F790F">
      <w:pPr>
        <w:pStyle w:val="ListParagraph"/>
        <w:numPr>
          <w:ilvl w:val="0"/>
          <w:numId w:val="3"/>
        </w:num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6B4298">
        <w:rPr>
          <w:rFonts w:ascii="Times New Roman" w:eastAsiaTheme="majorEastAsia" w:hAnsi="Times New Roman" w:cs="Times New Roman"/>
          <w:b/>
          <w:bCs/>
          <w:color w:val="000000" w:themeColor="text1"/>
        </w:rPr>
        <w:t>Set senzori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391"/>
        <w:gridCol w:w="2860"/>
        <w:gridCol w:w="1532"/>
      </w:tblGrid>
      <w:tr w:rsidR="0068622D" w:rsidRPr="006B4298" w:rsidTr="0068622D">
        <w:trPr>
          <w:jc w:val="center"/>
        </w:trPr>
        <w:tc>
          <w:tcPr>
            <w:tcW w:w="569" w:type="dxa"/>
            <w:vAlign w:val="center"/>
          </w:tcPr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542" w:type="dxa"/>
            <w:vAlign w:val="center"/>
          </w:tcPr>
          <w:p w:rsidR="0068622D" w:rsidRPr="006B4298" w:rsidRDefault="0068622D" w:rsidP="0068622D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68622D" w:rsidRPr="006B4298" w:rsidRDefault="0068622D" w:rsidP="0068622D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21" w:type="dxa"/>
            <w:vAlign w:val="center"/>
          </w:tcPr>
          <w:p w:rsidR="0068622D" w:rsidRPr="006B4298" w:rsidRDefault="0068622D" w:rsidP="0068622D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44" w:type="dxa"/>
            <w:vAlign w:val="center"/>
          </w:tcPr>
          <w:p w:rsidR="0068622D" w:rsidRPr="006B4298" w:rsidRDefault="0068622D" w:rsidP="0068622D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68622D" w:rsidRPr="006B4298" w:rsidTr="0068622D">
        <w:trPr>
          <w:jc w:val="center"/>
        </w:trPr>
        <w:tc>
          <w:tcPr>
            <w:tcW w:w="569" w:type="dxa"/>
          </w:tcPr>
          <w:p w:rsidR="0068622D" w:rsidRPr="006B4298" w:rsidRDefault="0068622D" w:rsidP="0068622D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542" w:type="dxa"/>
          </w:tcPr>
          <w:p w:rsidR="0068622D" w:rsidRPr="006B4298" w:rsidRDefault="0068622D" w:rsidP="0068622D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21" w:type="dxa"/>
          </w:tcPr>
          <w:p w:rsidR="0068622D" w:rsidRPr="006B4298" w:rsidRDefault="0068622D" w:rsidP="0068622D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44" w:type="dxa"/>
          </w:tcPr>
          <w:p w:rsidR="0068622D" w:rsidRPr="006B4298" w:rsidRDefault="0068622D" w:rsidP="0068622D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68622D" w:rsidRPr="006B4298" w:rsidTr="0068622D">
        <w:trPr>
          <w:jc w:val="center"/>
        </w:trPr>
        <w:tc>
          <w:tcPr>
            <w:tcW w:w="569" w:type="dxa"/>
          </w:tcPr>
          <w:p w:rsidR="0068622D" w:rsidRPr="006B4298" w:rsidRDefault="00DC60E7" w:rsidP="0068622D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 </w:t>
            </w:r>
            <w:r w:rsidR="0068622D"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542" w:type="dxa"/>
          </w:tcPr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21" w:type="dxa"/>
          </w:tcPr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44" w:type="dxa"/>
          </w:tcPr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68622D" w:rsidRPr="006B4298" w:rsidTr="0068622D">
        <w:trPr>
          <w:jc w:val="center"/>
        </w:trPr>
        <w:tc>
          <w:tcPr>
            <w:tcW w:w="569" w:type="dxa"/>
          </w:tcPr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542" w:type="dxa"/>
          </w:tcPr>
          <w:p w:rsidR="005B69F4" w:rsidRPr="006B4298" w:rsidRDefault="005B69F4" w:rsidP="00CD7531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Include:</w:t>
            </w:r>
          </w:p>
          <w:p w:rsidR="005B69F4" w:rsidRPr="006B4298" w:rsidRDefault="004C3229" w:rsidP="00CD7531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1</w:t>
            </w:r>
            <w:r w:rsidR="005B69F4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 Set de</w:t>
            </w:r>
            <w:r w:rsidR="00235B15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 accesorii pt. mișcarea de rotaţ</w:t>
            </w:r>
            <w:r w:rsidR="005B69F4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ie</w:t>
            </w:r>
            <w:r w:rsidR="00E41265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;</w:t>
            </w:r>
          </w:p>
          <w:p w:rsidR="005B69F4" w:rsidRPr="006B4298" w:rsidRDefault="004C3229" w:rsidP="00CD7531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1</w:t>
            </w:r>
            <w:r w:rsidR="005B69F4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 Senzor de forță</w:t>
            </w:r>
            <w:r w:rsidR="00E41265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;</w:t>
            </w:r>
          </w:p>
          <w:p w:rsidR="005B69F4" w:rsidRPr="006B4298" w:rsidRDefault="004C3229" w:rsidP="00CD7531">
            <w:p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2 Porţi fotosensibile</w:t>
            </w:r>
            <w:r w:rsidR="00E41265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;</w:t>
            </w:r>
          </w:p>
          <w:p w:rsidR="0068622D" w:rsidRPr="006B4298" w:rsidRDefault="004C3229" w:rsidP="00CD7531">
            <w:pP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="00235B15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eBook L3 </w:t>
            </w:r>
            <w:proofErr w:type="spellStart"/>
            <w:r w:rsidR="00235B15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Mişcare</w:t>
            </w:r>
            <w:proofErr w:type="spellEnd"/>
            <w:r w:rsidR="00235B15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35B15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ş</w:t>
            </w:r>
            <w:r w:rsidR="005B69F4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  <w:r w:rsidR="005B69F4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41265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forţe</w:t>
            </w:r>
            <w:proofErr w:type="spellEnd"/>
            <w:r w:rsidR="00E41265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;</w:t>
            </w:r>
          </w:p>
          <w:p w:rsidR="00E41265" w:rsidRPr="006B4298" w:rsidRDefault="00E41265" w:rsidP="00CD7531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eBook L3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poate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să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conţină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: 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Prezentarea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senzorului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mişcare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măsurarea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vitezei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cale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rulare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accelerație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coborârea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unui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corp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un plan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înclinat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urcarea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şi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coborârea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un plan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înclinat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mişcarea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armonică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simplă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relația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dintre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perioada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lungimea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unui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pendul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relația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dintre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perioda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unui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pendul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amplitudinea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accelerația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gravitațională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legea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a II-a a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lui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Newton,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conservarea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impulsului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e</w:t>
            </w:r>
            <w:r w:rsidRPr="006B4298">
              <w:rPr>
                <w:bCs/>
                <w:color w:val="000000" w:themeColor="text1"/>
                <w:sz w:val="22"/>
                <w:szCs w:val="22"/>
              </w:rPr>
              <w:t>xplozii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recul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săritura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 cu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coarda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 elastic,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f</w:t>
            </w:r>
            <w:r w:rsidRPr="006B4298">
              <w:rPr>
                <w:bCs/>
                <w:color w:val="000000" w:themeColor="text1"/>
                <w:sz w:val="22"/>
                <w:szCs w:val="22"/>
              </w:rPr>
              <w:t>orța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centripetă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în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cazul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unui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pendul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c</w:t>
            </w:r>
            <w:r w:rsidRPr="006B4298">
              <w:rPr>
                <w:bCs/>
                <w:color w:val="000000" w:themeColor="text1"/>
                <w:sz w:val="22"/>
                <w:szCs w:val="22"/>
              </w:rPr>
              <w:t>o</w:t>
            </w:r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nservarea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momentului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unghiular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cinetic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s</w:t>
            </w:r>
            <w:r w:rsidRPr="006B4298">
              <w:rPr>
                <w:bCs/>
                <w:color w:val="000000" w:themeColor="text1"/>
                <w:sz w:val="22"/>
                <w:szCs w:val="22"/>
              </w:rPr>
              <w:t>tudierea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relației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dintre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energie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lucrul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mecanic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f</w:t>
            </w:r>
            <w:r w:rsidRPr="006B4298">
              <w:rPr>
                <w:bCs/>
                <w:color w:val="000000" w:themeColor="text1"/>
                <w:sz w:val="22"/>
                <w:szCs w:val="22"/>
              </w:rPr>
              <w:t>orțele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acționează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asupra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unui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corp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plutește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, c</w:t>
            </w:r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um se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modifică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forța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ascensională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când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un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obiect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scufundă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în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continuare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într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</w:rPr>
              <w:t xml:space="preserve">-un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</w:rPr>
              <w:t>lichid</w:t>
            </w:r>
            <w:proofErr w:type="spellEnd"/>
            <w:r w:rsidR="00CD7531" w:rsidRPr="006B4298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21" w:type="dxa"/>
          </w:tcPr>
          <w:p w:rsidR="0068622D" w:rsidRPr="006B4298" w:rsidRDefault="0068622D" w:rsidP="0068622D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44" w:type="dxa"/>
          </w:tcPr>
          <w:p w:rsidR="0068622D" w:rsidRPr="006B4298" w:rsidRDefault="0068622D" w:rsidP="00BD3C28">
            <w:pPr>
              <w:spacing w:before="100" w:beforeAutospacing="1" w:after="100" w:afterAutospacing="1"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en-US"/>
              </w:rPr>
              <w:br/>
            </w:r>
          </w:p>
        </w:tc>
      </w:tr>
    </w:tbl>
    <w:p w:rsidR="0068622D" w:rsidRPr="006B4298" w:rsidRDefault="0068622D" w:rsidP="0068622D">
      <w:pPr>
        <w:rPr>
          <w:rFonts w:eastAsiaTheme="majorEastAsia"/>
          <w:b/>
          <w:bCs/>
          <w:color w:val="000000" w:themeColor="text1"/>
          <w:sz w:val="22"/>
          <w:szCs w:val="22"/>
        </w:rPr>
      </w:pPr>
    </w:p>
    <w:p w:rsidR="00D23741" w:rsidRPr="006B4298" w:rsidRDefault="00D23741" w:rsidP="0068622D">
      <w:pPr>
        <w:rPr>
          <w:rFonts w:eastAsiaTheme="majorEastAsia"/>
          <w:b/>
          <w:bCs/>
          <w:color w:val="000000" w:themeColor="text1"/>
          <w:sz w:val="22"/>
          <w:szCs w:val="22"/>
        </w:rPr>
      </w:pPr>
    </w:p>
    <w:p w:rsidR="00D23741" w:rsidRPr="006B4298" w:rsidRDefault="00D23741" w:rsidP="00D23741">
      <w:pPr>
        <w:pStyle w:val="ListParagraph"/>
        <w:numPr>
          <w:ilvl w:val="0"/>
          <w:numId w:val="3"/>
        </w:num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6B4298">
        <w:rPr>
          <w:rFonts w:ascii="Times New Roman" w:eastAsiaTheme="majorEastAsia" w:hAnsi="Times New Roman" w:cs="Times New Roman"/>
          <w:b/>
          <w:bCs/>
          <w:color w:val="000000" w:themeColor="text1"/>
        </w:rPr>
        <w:t>Senzor de mişcare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468"/>
        <w:gridCol w:w="2783"/>
        <w:gridCol w:w="1532"/>
      </w:tblGrid>
      <w:tr w:rsidR="00D23741" w:rsidRPr="006B4298" w:rsidTr="006B4298">
        <w:trPr>
          <w:jc w:val="center"/>
        </w:trPr>
        <w:tc>
          <w:tcPr>
            <w:tcW w:w="567" w:type="dxa"/>
            <w:vAlign w:val="center"/>
          </w:tcPr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68" w:type="dxa"/>
            <w:vAlign w:val="center"/>
          </w:tcPr>
          <w:p w:rsidR="00D23741" w:rsidRPr="006B4298" w:rsidRDefault="00D23741" w:rsidP="0010580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D23741" w:rsidRPr="006B4298" w:rsidRDefault="00D23741" w:rsidP="0010580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83" w:type="dxa"/>
            <w:vAlign w:val="center"/>
          </w:tcPr>
          <w:p w:rsidR="00D23741" w:rsidRPr="006B4298" w:rsidRDefault="00D23741" w:rsidP="0010580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 xml:space="preserve">Corespondența propunerii tehnice cu specificațiile </w:t>
            </w: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32" w:type="dxa"/>
            <w:vAlign w:val="center"/>
          </w:tcPr>
          <w:p w:rsidR="00D23741" w:rsidRPr="006B4298" w:rsidRDefault="00D23741" w:rsidP="0010580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D23741" w:rsidRPr="006B4298" w:rsidTr="006B4298">
        <w:trPr>
          <w:jc w:val="center"/>
        </w:trPr>
        <w:tc>
          <w:tcPr>
            <w:tcW w:w="567" w:type="dxa"/>
          </w:tcPr>
          <w:p w:rsidR="00D23741" w:rsidRPr="006B4298" w:rsidRDefault="00D23741" w:rsidP="0010580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68" w:type="dxa"/>
          </w:tcPr>
          <w:p w:rsidR="00D23741" w:rsidRPr="006B4298" w:rsidRDefault="00D23741" w:rsidP="0010580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83" w:type="dxa"/>
          </w:tcPr>
          <w:p w:rsidR="00D23741" w:rsidRPr="006B4298" w:rsidRDefault="00D23741" w:rsidP="0010580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2" w:type="dxa"/>
          </w:tcPr>
          <w:p w:rsidR="00D23741" w:rsidRPr="006B4298" w:rsidRDefault="00D23741" w:rsidP="0010580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D23741" w:rsidRPr="006B4298" w:rsidTr="006B4298">
        <w:trPr>
          <w:jc w:val="center"/>
        </w:trPr>
        <w:tc>
          <w:tcPr>
            <w:tcW w:w="567" w:type="dxa"/>
          </w:tcPr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 1</w:t>
            </w:r>
          </w:p>
        </w:tc>
        <w:tc>
          <w:tcPr>
            <w:tcW w:w="4468" w:type="dxa"/>
          </w:tcPr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783" w:type="dxa"/>
          </w:tcPr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2" w:type="dxa"/>
          </w:tcPr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23741" w:rsidRPr="006B4298" w:rsidTr="006B4298">
        <w:trPr>
          <w:jc w:val="center"/>
        </w:trPr>
        <w:tc>
          <w:tcPr>
            <w:tcW w:w="567" w:type="dxa"/>
          </w:tcPr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68" w:type="dxa"/>
          </w:tcPr>
          <w:p w:rsidR="00012632" w:rsidRPr="006B4298" w:rsidRDefault="00012632" w:rsidP="00012632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Carcasă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injecție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din plastic ABS. 0-200 cm (PERECHE); </w:t>
            </w:r>
          </w:p>
          <w:p w:rsidR="00012632" w:rsidRPr="006B4298" w:rsidRDefault="00012632" w:rsidP="00012632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Ecran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color TFT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încorporat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</w:p>
          <w:p w:rsidR="00D23741" w:rsidRPr="006B4298" w:rsidRDefault="00012632" w:rsidP="00012632">
            <w:pPr>
              <w:rPr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- Baterie cu litiu de 1200 – 1500 mAh;  Dimensiuni sensor: 80 - 90 X 45 - 55 X 20 - 30 mm.</w:t>
            </w:r>
          </w:p>
        </w:tc>
        <w:tc>
          <w:tcPr>
            <w:tcW w:w="2783" w:type="dxa"/>
          </w:tcPr>
          <w:p w:rsidR="00D23741" w:rsidRPr="006B4298" w:rsidRDefault="00D23741" w:rsidP="0010580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2" w:type="dxa"/>
          </w:tcPr>
          <w:p w:rsidR="00D23741" w:rsidRPr="006B4298" w:rsidRDefault="00D23741" w:rsidP="00105802">
            <w:pPr>
              <w:spacing w:before="100" w:beforeAutospacing="1" w:after="100" w:afterAutospacing="1"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it-IT"/>
              </w:rPr>
              <w:br/>
            </w:r>
          </w:p>
        </w:tc>
      </w:tr>
    </w:tbl>
    <w:p w:rsidR="00D23741" w:rsidRPr="006B4298" w:rsidRDefault="00D23741" w:rsidP="0068622D">
      <w:pPr>
        <w:rPr>
          <w:rFonts w:eastAsiaTheme="majorEastAsia"/>
          <w:b/>
          <w:bCs/>
          <w:color w:val="000000" w:themeColor="text1"/>
          <w:sz w:val="22"/>
          <w:szCs w:val="22"/>
          <w:lang w:val="it-IT"/>
        </w:rPr>
      </w:pPr>
    </w:p>
    <w:p w:rsidR="00EC6624" w:rsidRPr="006B4298" w:rsidRDefault="00EC6624" w:rsidP="00EC6624">
      <w:pPr>
        <w:pStyle w:val="ListParagraph"/>
        <w:numPr>
          <w:ilvl w:val="0"/>
          <w:numId w:val="3"/>
        </w:num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6B4298">
        <w:rPr>
          <w:rFonts w:ascii="Times New Roman" w:eastAsiaTheme="majorEastAsia" w:hAnsi="Times New Roman" w:cs="Times New Roman"/>
          <w:b/>
          <w:bCs/>
          <w:color w:val="000000" w:themeColor="text1"/>
        </w:rPr>
        <w:t>Senzor de temperatură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391"/>
        <w:gridCol w:w="2860"/>
        <w:gridCol w:w="1532"/>
      </w:tblGrid>
      <w:tr w:rsidR="00EC6624" w:rsidRPr="006B4298" w:rsidTr="0021678B">
        <w:trPr>
          <w:jc w:val="center"/>
        </w:trPr>
        <w:tc>
          <w:tcPr>
            <w:tcW w:w="569" w:type="dxa"/>
            <w:vAlign w:val="center"/>
          </w:tcPr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542" w:type="dxa"/>
            <w:vAlign w:val="center"/>
          </w:tcPr>
          <w:p w:rsidR="00EC6624" w:rsidRPr="006B4298" w:rsidRDefault="00EC6624" w:rsidP="0021678B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EC6624" w:rsidRPr="006B4298" w:rsidRDefault="00EC6624" w:rsidP="0021678B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21" w:type="dxa"/>
            <w:vAlign w:val="center"/>
          </w:tcPr>
          <w:p w:rsidR="00EC6624" w:rsidRPr="006B4298" w:rsidRDefault="00EC6624" w:rsidP="0021678B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44" w:type="dxa"/>
            <w:vAlign w:val="center"/>
          </w:tcPr>
          <w:p w:rsidR="00EC6624" w:rsidRPr="006B4298" w:rsidRDefault="00EC6624" w:rsidP="0021678B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EC6624" w:rsidRPr="006B4298" w:rsidTr="0021678B">
        <w:trPr>
          <w:jc w:val="center"/>
        </w:trPr>
        <w:tc>
          <w:tcPr>
            <w:tcW w:w="569" w:type="dxa"/>
          </w:tcPr>
          <w:p w:rsidR="00EC6624" w:rsidRPr="006B4298" w:rsidRDefault="00EC6624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542" w:type="dxa"/>
          </w:tcPr>
          <w:p w:rsidR="00EC6624" w:rsidRPr="006B4298" w:rsidRDefault="00EC6624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21" w:type="dxa"/>
          </w:tcPr>
          <w:p w:rsidR="00EC6624" w:rsidRPr="006B4298" w:rsidRDefault="00EC6624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44" w:type="dxa"/>
          </w:tcPr>
          <w:p w:rsidR="00EC6624" w:rsidRPr="006B4298" w:rsidRDefault="00EC6624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EC6624" w:rsidRPr="006B4298" w:rsidTr="0021678B">
        <w:trPr>
          <w:jc w:val="center"/>
        </w:trPr>
        <w:tc>
          <w:tcPr>
            <w:tcW w:w="569" w:type="dxa"/>
          </w:tcPr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 1</w:t>
            </w:r>
          </w:p>
        </w:tc>
        <w:tc>
          <w:tcPr>
            <w:tcW w:w="4542" w:type="dxa"/>
          </w:tcPr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21" w:type="dxa"/>
          </w:tcPr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44" w:type="dxa"/>
          </w:tcPr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EC6624" w:rsidRPr="006B4298" w:rsidTr="0021678B">
        <w:trPr>
          <w:jc w:val="center"/>
        </w:trPr>
        <w:tc>
          <w:tcPr>
            <w:tcW w:w="569" w:type="dxa"/>
          </w:tcPr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542" w:type="dxa"/>
          </w:tcPr>
          <w:p w:rsidR="00DB52C4" w:rsidRPr="006B4298" w:rsidRDefault="00884019" w:rsidP="00DB52C4">
            <w:pPr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Senzor de temperatură</w:t>
            </w:r>
            <w:r w:rsidR="00DB52C4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 -40℃~125℃</w:t>
            </w:r>
            <w:r w:rsidR="00F33E50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;</w:t>
            </w:r>
          </w:p>
          <w:p w:rsidR="00884019" w:rsidRPr="006B4298" w:rsidRDefault="00DB52C4" w:rsidP="00DB52C4">
            <w:pPr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Rezoluţie 0.01C</w:t>
            </w:r>
            <w:r w:rsidR="00884019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 -</w:t>
            </w: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 Precizie ±0.5C</w:t>
            </w:r>
            <w:r w:rsidR="00884019"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.</w:t>
            </w:r>
          </w:p>
          <w:p w:rsidR="00F33E50" w:rsidRPr="006B4298" w:rsidRDefault="00F33E50" w:rsidP="00DB52C4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Ecran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afișare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TFT;</w:t>
            </w:r>
          </w:p>
          <w:p w:rsidR="00EC6624" w:rsidRPr="006B4298" w:rsidRDefault="00DB52C4" w:rsidP="00F33E5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Baterie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litiu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1200</w:t>
            </w:r>
            <w:r w:rsidR="00F33E50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– 1500 </w:t>
            </w:r>
            <w:proofErr w:type="spellStart"/>
            <w:r w:rsidR="00F33E50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mAh</w:t>
            </w:r>
            <w:proofErr w:type="spellEnd"/>
            <w:r w:rsidR="00F33E50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921" w:type="dxa"/>
          </w:tcPr>
          <w:p w:rsidR="00EC6624" w:rsidRPr="006B4298" w:rsidRDefault="00EC6624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44" w:type="dxa"/>
          </w:tcPr>
          <w:p w:rsidR="00EC6624" w:rsidRPr="006B4298" w:rsidRDefault="00EC6624" w:rsidP="0021678B">
            <w:pPr>
              <w:spacing w:before="100" w:beforeAutospacing="1" w:after="100" w:afterAutospacing="1"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en-US"/>
              </w:rPr>
              <w:br/>
            </w:r>
          </w:p>
        </w:tc>
      </w:tr>
    </w:tbl>
    <w:p w:rsidR="00EC6624" w:rsidRPr="006B4298" w:rsidRDefault="00EC6624" w:rsidP="0068622D">
      <w:pPr>
        <w:rPr>
          <w:rFonts w:eastAsiaTheme="majorEastAsia"/>
          <w:b/>
          <w:bCs/>
          <w:color w:val="000000" w:themeColor="text1"/>
          <w:sz w:val="22"/>
          <w:szCs w:val="22"/>
        </w:rPr>
      </w:pPr>
    </w:p>
    <w:p w:rsidR="00F33E50" w:rsidRPr="006B4298" w:rsidRDefault="00F33E50" w:rsidP="00F33E50">
      <w:pPr>
        <w:pStyle w:val="ListParagraph"/>
        <w:numPr>
          <w:ilvl w:val="0"/>
          <w:numId w:val="3"/>
        </w:num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6B4298">
        <w:rPr>
          <w:rFonts w:ascii="Times New Roman" w:eastAsiaTheme="majorEastAsia" w:hAnsi="Times New Roman" w:cs="Times New Roman"/>
          <w:b/>
          <w:bCs/>
          <w:color w:val="000000" w:themeColor="text1"/>
        </w:rPr>
        <w:t>Trusă modul de mecanică şi fenomene mecanice pentru profesor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391"/>
        <w:gridCol w:w="2860"/>
        <w:gridCol w:w="1532"/>
      </w:tblGrid>
      <w:tr w:rsidR="0093787C" w:rsidRPr="006B4298" w:rsidTr="0021678B">
        <w:trPr>
          <w:jc w:val="center"/>
        </w:trPr>
        <w:tc>
          <w:tcPr>
            <w:tcW w:w="569" w:type="dxa"/>
            <w:vAlign w:val="center"/>
          </w:tcPr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542" w:type="dxa"/>
            <w:vAlign w:val="center"/>
          </w:tcPr>
          <w:p w:rsidR="00F33E50" w:rsidRPr="006B4298" w:rsidRDefault="00F33E50" w:rsidP="0021678B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F33E50" w:rsidRPr="006B4298" w:rsidRDefault="00F33E50" w:rsidP="0021678B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21" w:type="dxa"/>
            <w:vAlign w:val="center"/>
          </w:tcPr>
          <w:p w:rsidR="00F33E50" w:rsidRPr="006B4298" w:rsidRDefault="00F33E50" w:rsidP="0021678B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44" w:type="dxa"/>
            <w:vAlign w:val="center"/>
          </w:tcPr>
          <w:p w:rsidR="00F33E50" w:rsidRPr="006B4298" w:rsidRDefault="00F33E50" w:rsidP="0021678B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93787C" w:rsidRPr="006B4298" w:rsidTr="0021678B">
        <w:trPr>
          <w:jc w:val="center"/>
        </w:trPr>
        <w:tc>
          <w:tcPr>
            <w:tcW w:w="569" w:type="dxa"/>
          </w:tcPr>
          <w:p w:rsidR="00F33E50" w:rsidRPr="006B4298" w:rsidRDefault="00F33E50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542" w:type="dxa"/>
          </w:tcPr>
          <w:p w:rsidR="00F33E50" w:rsidRPr="006B4298" w:rsidRDefault="00F33E50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21" w:type="dxa"/>
          </w:tcPr>
          <w:p w:rsidR="00F33E50" w:rsidRPr="006B4298" w:rsidRDefault="00F33E50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44" w:type="dxa"/>
          </w:tcPr>
          <w:p w:rsidR="00F33E50" w:rsidRPr="006B4298" w:rsidRDefault="00F33E50" w:rsidP="0021678B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93787C" w:rsidRPr="006B4298" w:rsidTr="0021678B">
        <w:trPr>
          <w:jc w:val="center"/>
        </w:trPr>
        <w:tc>
          <w:tcPr>
            <w:tcW w:w="569" w:type="dxa"/>
          </w:tcPr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 1</w:t>
            </w:r>
          </w:p>
        </w:tc>
        <w:tc>
          <w:tcPr>
            <w:tcW w:w="4542" w:type="dxa"/>
          </w:tcPr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21" w:type="dxa"/>
          </w:tcPr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44" w:type="dxa"/>
          </w:tcPr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93787C" w:rsidRPr="006B4298" w:rsidTr="0021678B">
        <w:trPr>
          <w:jc w:val="center"/>
        </w:trPr>
        <w:tc>
          <w:tcPr>
            <w:tcW w:w="569" w:type="dxa"/>
          </w:tcPr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542" w:type="dxa"/>
          </w:tcPr>
          <w:p w:rsidR="0093787C" w:rsidRPr="006B4298" w:rsidRDefault="0093787C" w:rsidP="0093787C">
            <w:pPr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it-IT"/>
              </w:rPr>
              <w:t>Trusă experimente fizică cu senzori termici: 12 - 14 experimente.</w:t>
            </w:r>
          </w:p>
          <w:p w:rsidR="0093787C" w:rsidRPr="006B4298" w:rsidRDefault="0093787C" w:rsidP="0093787C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Conţine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:rsidR="00F33E50" w:rsidRPr="006B4298" w:rsidRDefault="0093787C" w:rsidP="00D92CB7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Cutie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depozitare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încrustare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decupaje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pentru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flacon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sticlă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cu bile,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senzor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temperatură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cilindru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oţel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cilindru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cupru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cilindru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lemn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cilindru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din plastic, recipient din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sticlă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acrilică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capac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exterior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şi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interior,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iluminator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12 V / 15 - 25 W,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placă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sticlă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lingură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chimică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seringă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10 - 15 ml cu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racord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blocare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set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congelare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capac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pentru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cană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metalică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placă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oţel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tuburi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metalice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diferite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culori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suport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senzor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temperatură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capac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senzor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temperatură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mâ</w:t>
            </w: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necă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lână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, v</w:t>
            </w: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entilator</w:t>
            </w:r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emn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cană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metal</w:t>
            </w:r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pahar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metallic,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tijă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sticlă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c</w:t>
            </w: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ablu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experiment</w:t>
            </w:r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0 - 30 cm, recipient plastic,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placă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izolatoare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f</w:t>
            </w: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urtun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silicon</w:t>
            </w:r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tijă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încercare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ş</w:t>
            </w:r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urub</w:t>
            </w:r>
            <w:proofErr w:type="spellEnd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reglare</w:t>
            </w:r>
            <w:proofErr w:type="spellEnd"/>
            <w:r w:rsidR="00D92CB7" w:rsidRPr="006B4298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921" w:type="dxa"/>
          </w:tcPr>
          <w:p w:rsidR="00F33E50" w:rsidRPr="006B4298" w:rsidRDefault="00F33E50" w:rsidP="0021678B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44" w:type="dxa"/>
          </w:tcPr>
          <w:p w:rsidR="00F33E50" w:rsidRPr="006B4298" w:rsidRDefault="00F33E50" w:rsidP="0021678B">
            <w:pPr>
              <w:spacing w:before="100" w:beforeAutospacing="1" w:after="100" w:afterAutospacing="1"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6B4298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en-US"/>
              </w:rPr>
              <w:br/>
            </w:r>
          </w:p>
        </w:tc>
      </w:tr>
    </w:tbl>
    <w:p w:rsidR="00F33E50" w:rsidRPr="006B4298" w:rsidRDefault="00F33E50" w:rsidP="0068622D">
      <w:pPr>
        <w:rPr>
          <w:rFonts w:eastAsiaTheme="majorEastAsia"/>
          <w:b/>
          <w:bCs/>
          <w:color w:val="000000" w:themeColor="text1"/>
          <w:sz w:val="22"/>
          <w:szCs w:val="22"/>
        </w:rPr>
      </w:pPr>
    </w:p>
    <w:sectPr w:rsidR="00F33E50" w:rsidRPr="006B4298" w:rsidSect="009C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D93"/>
    <w:multiLevelType w:val="hybridMultilevel"/>
    <w:tmpl w:val="CCB00C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2160E5"/>
    <w:multiLevelType w:val="hybridMultilevel"/>
    <w:tmpl w:val="C92AF52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251642"/>
    <w:multiLevelType w:val="multilevel"/>
    <w:tmpl w:val="1C6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C0AE7"/>
    <w:multiLevelType w:val="hybridMultilevel"/>
    <w:tmpl w:val="7E863F34"/>
    <w:lvl w:ilvl="0" w:tplc="47DE6A1E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782317A"/>
    <w:multiLevelType w:val="hybridMultilevel"/>
    <w:tmpl w:val="83B2DDA8"/>
    <w:lvl w:ilvl="0" w:tplc="47DE6A1E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2AE4D40"/>
    <w:multiLevelType w:val="multilevel"/>
    <w:tmpl w:val="B92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B43E74"/>
    <w:multiLevelType w:val="hybridMultilevel"/>
    <w:tmpl w:val="2AC8C104"/>
    <w:lvl w:ilvl="0" w:tplc="47DE6A1E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8F406CD"/>
    <w:multiLevelType w:val="hybridMultilevel"/>
    <w:tmpl w:val="BA3ABA06"/>
    <w:lvl w:ilvl="0" w:tplc="47DE6A1E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812001B"/>
    <w:multiLevelType w:val="hybridMultilevel"/>
    <w:tmpl w:val="6FC8C092"/>
    <w:lvl w:ilvl="0" w:tplc="47DE6A1E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1D296B"/>
    <w:multiLevelType w:val="hybridMultilevel"/>
    <w:tmpl w:val="86A4A9E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B1839B7"/>
    <w:multiLevelType w:val="hybridMultilevel"/>
    <w:tmpl w:val="5DF61F4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C931FA8"/>
    <w:multiLevelType w:val="hybridMultilevel"/>
    <w:tmpl w:val="FBDCD5CC"/>
    <w:lvl w:ilvl="0" w:tplc="47DE6A1E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6C77447"/>
    <w:multiLevelType w:val="hybridMultilevel"/>
    <w:tmpl w:val="43161F36"/>
    <w:lvl w:ilvl="0" w:tplc="47DE6A1E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4E"/>
    <w:rsid w:val="00012632"/>
    <w:rsid w:val="00023D61"/>
    <w:rsid w:val="000300B0"/>
    <w:rsid w:val="00037B9D"/>
    <w:rsid w:val="00063519"/>
    <w:rsid w:val="000663B4"/>
    <w:rsid w:val="00075C9B"/>
    <w:rsid w:val="00076503"/>
    <w:rsid w:val="00085FAD"/>
    <w:rsid w:val="000945CD"/>
    <w:rsid w:val="000A6E7F"/>
    <w:rsid w:val="000B1AD0"/>
    <w:rsid w:val="000B54AA"/>
    <w:rsid w:val="000C27E1"/>
    <w:rsid w:val="000E1176"/>
    <w:rsid w:val="000E710B"/>
    <w:rsid w:val="00121A2A"/>
    <w:rsid w:val="001342A7"/>
    <w:rsid w:val="0013533B"/>
    <w:rsid w:val="0015706D"/>
    <w:rsid w:val="001576CC"/>
    <w:rsid w:val="001669DD"/>
    <w:rsid w:val="00171966"/>
    <w:rsid w:val="001943FE"/>
    <w:rsid w:val="001B5052"/>
    <w:rsid w:val="001D0ADA"/>
    <w:rsid w:val="00205BDB"/>
    <w:rsid w:val="002149FB"/>
    <w:rsid w:val="00235B15"/>
    <w:rsid w:val="00237E96"/>
    <w:rsid w:val="0026218E"/>
    <w:rsid w:val="0028116C"/>
    <w:rsid w:val="002A4E43"/>
    <w:rsid w:val="002A6D1E"/>
    <w:rsid w:val="002B0E74"/>
    <w:rsid w:val="002B14F3"/>
    <w:rsid w:val="002B3AFC"/>
    <w:rsid w:val="002C516C"/>
    <w:rsid w:val="002E0909"/>
    <w:rsid w:val="00307989"/>
    <w:rsid w:val="00332681"/>
    <w:rsid w:val="00335A94"/>
    <w:rsid w:val="00341AEC"/>
    <w:rsid w:val="003536A9"/>
    <w:rsid w:val="00371398"/>
    <w:rsid w:val="00377B46"/>
    <w:rsid w:val="00380761"/>
    <w:rsid w:val="003D15F5"/>
    <w:rsid w:val="003F25FD"/>
    <w:rsid w:val="003F6E12"/>
    <w:rsid w:val="004022A9"/>
    <w:rsid w:val="00404ED0"/>
    <w:rsid w:val="00405830"/>
    <w:rsid w:val="004059FC"/>
    <w:rsid w:val="004062F7"/>
    <w:rsid w:val="00445642"/>
    <w:rsid w:val="00451559"/>
    <w:rsid w:val="00456C8B"/>
    <w:rsid w:val="00461BB4"/>
    <w:rsid w:val="004719C3"/>
    <w:rsid w:val="004773AC"/>
    <w:rsid w:val="004A3AD7"/>
    <w:rsid w:val="004C2452"/>
    <w:rsid w:val="004C3229"/>
    <w:rsid w:val="004C4525"/>
    <w:rsid w:val="004E14C0"/>
    <w:rsid w:val="004F2505"/>
    <w:rsid w:val="00500703"/>
    <w:rsid w:val="00514E39"/>
    <w:rsid w:val="0053589D"/>
    <w:rsid w:val="005652B5"/>
    <w:rsid w:val="00570E9C"/>
    <w:rsid w:val="0059312D"/>
    <w:rsid w:val="005B69F4"/>
    <w:rsid w:val="005C203D"/>
    <w:rsid w:val="005F04D6"/>
    <w:rsid w:val="005F0C68"/>
    <w:rsid w:val="00637982"/>
    <w:rsid w:val="006542F3"/>
    <w:rsid w:val="00667105"/>
    <w:rsid w:val="0068622D"/>
    <w:rsid w:val="006A2671"/>
    <w:rsid w:val="006A5D5F"/>
    <w:rsid w:val="006B1FF1"/>
    <w:rsid w:val="006B4298"/>
    <w:rsid w:val="006D274E"/>
    <w:rsid w:val="006E1495"/>
    <w:rsid w:val="006F2A02"/>
    <w:rsid w:val="006F790F"/>
    <w:rsid w:val="007002A1"/>
    <w:rsid w:val="00732B76"/>
    <w:rsid w:val="0073614E"/>
    <w:rsid w:val="00736363"/>
    <w:rsid w:val="007363FF"/>
    <w:rsid w:val="00753D3F"/>
    <w:rsid w:val="00756306"/>
    <w:rsid w:val="00763A99"/>
    <w:rsid w:val="00780D74"/>
    <w:rsid w:val="007A2F0C"/>
    <w:rsid w:val="007D4662"/>
    <w:rsid w:val="007F713E"/>
    <w:rsid w:val="00811D31"/>
    <w:rsid w:val="00821127"/>
    <w:rsid w:val="00877FB5"/>
    <w:rsid w:val="00884019"/>
    <w:rsid w:val="008A4BFB"/>
    <w:rsid w:val="008B20ED"/>
    <w:rsid w:val="008C0B08"/>
    <w:rsid w:val="008F33E9"/>
    <w:rsid w:val="008F41CB"/>
    <w:rsid w:val="00916882"/>
    <w:rsid w:val="0092013A"/>
    <w:rsid w:val="00936CC2"/>
    <w:rsid w:val="0093787C"/>
    <w:rsid w:val="009559EA"/>
    <w:rsid w:val="00972C71"/>
    <w:rsid w:val="00976C39"/>
    <w:rsid w:val="00997DB2"/>
    <w:rsid w:val="009B79B7"/>
    <w:rsid w:val="009C6532"/>
    <w:rsid w:val="009F692A"/>
    <w:rsid w:val="00A112D9"/>
    <w:rsid w:val="00A17C8E"/>
    <w:rsid w:val="00A215DC"/>
    <w:rsid w:val="00A33A35"/>
    <w:rsid w:val="00A43449"/>
    <w:rsid w:val="00A65AAB"/>
    <w:rsid w:val="00A832BB"/>
    <w:rsid w:val="00A843E3"/>
    <w:rsid w:val="00AC0680"/>
    <w:rsid w:val="00AC0B28"/>
    <w:rsid w:val="00B12447"/>
    <w:rsid w:val="00B21834"/>
    <w:rsid w:val="00B23D5D"/>
    <w:rsid w:val="00B4715F"/>
    <w:rsid w:val="00B84889"/>
    <w:rsid w:val="00B95D04"/>
    <w:rsid w:val="00BB3FBF"/>
    <w:rsid w:val="00BC0507"/>
    <w:rsid w:val="00BD3C28"/>
    <w:rsid w:val="00BD553E"/>
    <w:rsid w:val="00BF278C"/>
    <w:rsid w:val="00BF2FF2"/>
    <w:rsid w:val="00C119AB"/>
    <w:rsid w:val="00C11EA9"/>
    <w:rsid w:val="00C529AA"/>
    <w:rsid w:val="00C5352F"/>
    <w:rsid w:val="00C63890"/>
    <w:rsid w:val="00C82D3D"/>
    <w:rsid w:val="00C83B7D"/>
    <w:rsid w:val="00C96328"/>
    <w:rsid w:val="00CA58EF"/>
    <w:rsid w:val="00CC6290"/>
    <w:rsid w:val="00CC6F64"/>
    <w:rsid w:val="00CD4CDF"/>
    <w:rsid w:val="00CD7531"/>
    <w:rsid w:val="00D04C04"/>
    <w:rsid w:val="00D16DCB"/>
    <w:rsid w:val="00D22E2B"/>
    <w:rsid w:val="00D23741"/>
    <w:rsid w:val="00D44D6B"/>
    <w:rsid w:val="00D614A5"/>
    <w:rsid w:val="00D92CB7"/>
    <w:rsid w:val="00D93CB6"/>
    <w:rsid w:val="00DB3B9B"/>
    <w:rsid w:val="00DB52C4"/>
    <w:rsid w:val="00DB6E3C"/>
    <w:rsid w:val="00DB798C"/>
    <w:rsid w:val="00DC60E7"/>
    <w:rsid w:val="00DC6AA7"/>
    <w:rsid w:val="00DD335E"/>
    <w:rsid w:val="00DD6F8D"/>
    <w:rsid w:val="00DE2976"/>
    <w:rsid w:val="00E02B21"/>
    <w:rsid w:val="00E0396E"/>
    <w:rsid w:val="00E20A29"/>
    <w:rsid w:val="00E3084D"/>
    <w:rsid w:val="00E356A3"/>
    <w:rsid w:val="00E41265"/>
    <w:rsid w:val="00E7206F"/>
    <w:rsid w:val="00E7588E"/>
    <w:rsid w:val="00E90339"/>
    <w:rsid w:val="00E9408C"/>
    <w:rsid w:val="00EB3C9D"/>
    <w:rsid w:val="00EC30E1"/>
    <w:rsid w:val="00EC6624"/>
    <w:rsid w:val="00ED3FE1"/>
    <w:rsid w:val="00F20880"/>
    <w:rsid w:val="00F250C0"/>
    <w:rsid w:val="00F33E50"/>
    <w:rsid w:val="00F54377"/>
    <w:rsid w:val="00F66F41"/>
    <w:rsid w:val="00F712DD"/>
    <w:rsid w:val="00F75CE6"/>
    <w:rsid w:val="00F82983"/>
    <w:rsid w:val="00FA0093"/>
    <w:rsid w:val="00FC5FEE"/>
    <w:rsid w:val="00F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A843"/>
  <w15:docId w15:val="{2A68D6D3-03FF-43F8-A841-D051421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E29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2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7361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73614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73614E"/>
    <w:rPr>
      <w:lang w:val="ro-RO"/>
    </w:rPr>
  </w:style>
  <w:style w:type="paragraph" w:customStyle="1" w:styleId="-g-characteristics-attribute-name">
    <w:name w:val="-g-characteristics-attribute-name"/>
    <w:basedOn w:val="Normal"/>
    <w:rsid w:val="00CD4CDF"/>
    <w:pPr>
      <w:spacing w:before="100" w:beforeAutospacing="1" w:after="100" w:afterAutospacing="1"/>
    </w:pPr>
  </w:style>
  <w:style w:type="character" w:customStyle="1" w:styleId="-g-attribute-characteristic-value">
    <w:name w:val="-g-attribute-characteristic-value"/>
    <w:basedOn w:val="DefaultParagraphFont"/>
    <w:rsid w:val="00CD4CDF"/>
  </w:style>
  <w:style w:type="character" w:customStyle="1" w:styleId="Heading2Char">
    <w:name w:val="Heading 2 Char"/>
    <w:basedOn w:val="DefaultParagraphFont"/>
    <w:link w:val="Heading2"/>
    <w:uiPriority w:val="9"/>
    <w:rsid w:val="00DE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6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3D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D5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2B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Lucian</dc:creator>
  <cp:lastModifiedBy>Admin</cp:lastModifiedBy>
  <cp:revision>2</cp:revision>
  <dcterms:created xsi:type="dcterms:W3CDTF">2026-03-19T10:12:00Z</dcterms:created>
  <dcterms:modified xsi:type="dcterms:W3CDTF">2026-03-19T10:12:00Z</dcterms:modified>
</cp:coreProperties>
</file>