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E25B" w14:textId="6127AEE9" w:rsidR="000011C9" w:rsidRPr="00170F81" w:rsidRDefault="000011C9" w:rsidP="00CE1B2B">
      <w:pPr>
        <w:jc w:val="center"/>
        <w:rPr>
          <w:rFonts w:ascii="Arial" w:hAnsi="Arial" w:cs="Arial"/>
          <w:b/>
          <w:bCs/>
          <w:kern w:val="0"/>
          <w:sz w:val="24"/>
          <w:szCs w:val="24"/>
        </w:rPr>
      </w:pPr>
      <w:r w:rsidRPr="00170F81">
        <w:rPr>
          <w:rFonts w:ascii="Arial" w:hAnsi="Arial" w:cs="Arial"/>
          <w:b/>
          <w:bCs/>
          <w:kern w:val="0"/>
          <w:sz w:val="24"/>
          <w:szCs w:val="24"/>
        </w:rPr>
        <w:t>MODEL</w:t>
      </w:r>
    </w:p>
    <w:p w14:paraId="444A91F4" w14:textId="48F9A54E" w:rsidR="000011C9" w:rsidRPr="00170F81" w:rsidRDefault="000011C9" w:rsidP="00CE1B2B">
      <w:pPr>
        <w:jc w:val="center"/>
        <w:rPr>
          <w:rFonts w:ascii="Arial" w:hAnsi="Arial" w:cs="Arial"/>
          <w:b/>
          <w:bCs/>
          <w:kern w:val="0"/>
          <w:sz w:val="24"/>
          <w:szCs w:val="24"/>
        </w:rPr>
      </w:pPr>
      <w:r w:rsidRPr="00170F81">
        <w:rPr>
          <w:rFonts w:ascii="Arial" w:hAnsi="Arial" w:cs="Arial"/>
          <w:b/>
          <w:bCs/>
          <w:kern w:val="0"/>
          <w:sz w:val="24"/>
          <w:szCs w:val="24"/>
        </w:rPr>
        <w:t xml:space="preserve">ACORD-CADRU </w:t>
      </w:r>
    </w:p>
    <w:p w14:paraId="4DD17912" w14:textId="77777777" w:rsidR="00EB4BFD" w:rsidRPr="00170F81" w:rsidRDefault="00EB4BFD" w:rsidP="00CE1B2B">
      <w:pPr>
        <w:jc w:val="center"/>
        <w:rPr>
          <w:rFonts w:ascii="Arial" w:hAnsi="Arial" w:cs="Arial"/>
          <w:b/>
          <w:bCs/>
          <w:kern w:val="0"/>
          <w:sz w:val="24"/>
          <w:szCs w:val="24"/>
        </w:rPr>
      </w:pPr>
    </w:p>
    <w:p w14:paraId="7BCE0FC2" w14:textId="77777777" w:rsidR="000011C9" w:rsidRPr="00170F81" w:rsidRDefault="000011C9" w:rsidP="00CE1B2B">
      <w:pPr>
        <w:jc w:val="center"/>
        <w:rPr>
          <w:rFonts w:ascii="Arial" w:hAnsi="Arial" w:cs="Arial"/>
          <w:b/>
          <w:bCs/>
          <w:kern w:val="0"/>
          <w:sz w:val="24"/>
          <w:szCs w:val="24"/>
        </w:rPr>
      </w:pPr>
      <w:r w:rsidRPr="00170F81">
        <w:rPr>
          <w:rFonts w:ascii="Arial" w:hAnsi="Arial" w:cs="Arial"/>
          <w:b/>
          <w:bCs/>
          <w:kern w:val="0"/>
          <w:sz w:val="24"/>
          <w:szCs w:val="24"/>
        </w:rPr>
        <w:t>Nr. __________ / _____________</w:t>
      </w:r>
    </w:p>
    <w:p w14:paraId="2B3F88AD" w14:textId="77777777" w:rsidR="000011C9" w:rsidRPr="00170F81" w:rsidRDefault="000011C9" w:rsidP="000011C9">
      <w:pPr>
        <w:jc w:val="both"/>
        <w:rPr>
          <w:rFonts w:ascii="Arial" w:hAnsi="Arial" w:cs="Arial"/>
          <w:kern w:val="0"/>
          <w:sz w:val="24"/>
          <w:szCs w:val="24"/>
        </w:rPr>
      </w:pPr>
    </w:p>
    <w:p w14:paraId="1027FEA6" w14:textId="77777777" w:rsidR="003E3CF7" w:rsidRPr="00170F81" w:rsidRDefault="003E3CF7" w:rsidP="000011C9">
      <w:pPr>
        <w:jc w:val="both"/>
        <w:rPr>
          <w:rFonts w:ascii="Arial" w:hAnsi="Arial" w:cs="Arial"/>
          <w:kern w:val="0"/>
          <w:sz w:val="24"/>
          <w:szCs w:val="24"/>
        </w:rPr>
      </w:pPr>
    </w:p>
    <w:p w14:paraId="3F6B30C9" w14:textId="56218A15" w:rsidR="000011C9" w:rsidRPr="00170F81" w:rsidRDefault="000011C9" w:rsidP="000011C9">
      <w:pPr>
        <w:jc w:val="both"/>
        <w:rPr>
          <w:rFonts w:ascii="Arial" w:hAnsi="Arial" w:cs="Arial"/>
          <w:kern w:val="0"/>
          <w:sz w:val="24"/>
          <w:szCs w:val="24"/>
        </w:rPr>
      </w:pPr>
      <w:r w:rsidRPr="00170F81">
        <w:rPr>
          <w:rFonts w:ascii="Arial" w:hAnsi="Arial" w:cs="Arial"/>
          <w:kern w:val="0"/>
          <w:sz w:val="24"/>
          <w:szCs w:val="24"/>
        </w:rPr>
        <w:t xml:space="preserve">Prezentul Acord-Cadru de achiziție publică/sectorială de produse, (denumit în continuare „Acord-Cadru”), are la baza procedura de achiziție sectorială nr. </w:t>
      </w:r>
      <w:r w:rsidR="00EB4BFD" w:rsidRPr="00170F81">
        <w:rPr>
          <w:rFonts w:ascii="Arial" w:hAnsi="Arial" w:cs="Arial"/>
          <w:b/>
          <w:bCs/>
          <w:kern w:val="0"/>
          <w:sz w:val="24"/>
          <w:szCs w:val="24"/>
        </w:rPr>
        <w:t>3898/2026</w:t>
      </w:r>
      <w:r w:rsidRPr="00170F81">
        <w:rPr>
          <w:rFonts w:ascii="Arial" w:hAnsi="Arial" w:cs="Arial"/>
          <w:kern w:val="0"/>
          <w:sz w:val="24"/>
          <w:szCs w:val="24"/>
        </w:rPr>
        <w:t xml:space="preserve"> </w:t>
      </w:r>
      <w:r w:rsidR="00EB4BFD" w:rsidRPr="00170F81">
        <w:rPr>
          <w:rFonts w:ascii="Arial" w:hAnsi="Arial" w:cs="Arial"/>
          <w:kern w:val="0"/>
          <w:sz w:val="24"/>
          <w:szCs w:val="24"/>
        </w:rPr>
        <w:t xml:space="preserve">(procedură simplificată) </w:t>
      </w:r>
      <w:r w:rsidRPr="00170F81">
        <w:rPr>
          <w:rFonts w:ascii="Arial" w:hAnsi="Arial" w:cs="Arial"/>
          <w:kern w:val="0"/>
          <w:sz w:val="24"/>
          <w:szCs w:val="24"/>
        </w:rPr>
        <w:t>și s-a încheiat având în vedere prevederile din Legea nr. 99/2016 privind achizițiile sectoriale (denumită în continuare „Legea nr. 99/2016”), precum și orice alte prevederi legale emise în aplicarea acesteia</w:t>
      </w:r>
    </w:p>
    <w:p w14:paraId="0E3B63FE" w14:textId="77777777" w:rsidR="000011C9" w:rsidRPr="00170F81" w:rsidRDefault="000011C9" w:rsidP="000011C9">
      <w:pPr>
        <w:jc w:val="both"/>
        <w:rPr>
          <w:rFonts w:ascii="Arial" w:hAnsi="Arial" w:cs="Arial"/>
          <w:kern w:val="0"/>
          <w:sz w:val="24"/>
          <w:szCs w:val="24"/>
        </w:rPr>
      </w:pPr>
      <w:r w:rsidRPr="00170F81">
        <w:rPr>
          <w:rFonts w:ascii="Arial" w:hAnsi="Arial" w:cs="Arial"/>
          <w:kern w:val="0"/>
          <w:sz w:val="24"/>
          <w:szCs w:val="24"/>
        </w:rPr>
        <w:t>Încheiat între</w:t>
      </w:r>
    </w:p>
    <w:p w14:paraId="1777BA01" w14:textId="036634C7" w:rsidR="000011C9" w:rsidRPr="00170F81" w:rsidRDefault="000011C9" w:rsidP="000011C9">
      <w:pPr>
        <w:jc w:val="both"/>
        <w:rPr>
          <w:rFonts w:ascii="Arial" w:hAnsi="Arial" w:cs="Arial"/>
          <w:b/>
          <w:bCs/>
          <w:kern w:val="0"/>
          <w:sz w:val="24"/>
          <w:szCs w:val="24"/>
        </w:rPr>
      </w:pPr>
      <w:r w:rsidRPr="00170F81">
        <w:rPr>
          <w:rFonts w:ascii="Arial" w:hAnsi="Arial" w:cs="Arial"/>
          <w:b/>
          <w:bCs/>
          <w:kern w:val="0"/>
          <w:sz w:val="24"/>
          <w:szCs w:val="24"/>
        </w:rPr>
        <w:t>Părțile Acordului-cadru</w:t>
      </w:r>
    </w:p>
    <w:p w14:paraId="67276AB7" w14:textId="282BD69E" w:rsidR="000011C9" w:rsidRPr="00170F81" w:rsidRDefault="000011C9" w:rsidP="000011C9">
      <w:pPr>
        <w:jc w:val="both"/>
        <w:rPr>
          <w:rFonts w:ascii="Arial" w:hAnsi="Arial" w:cs="Arial"/>
          <w:kern w:val="0"/>
          <w:sz w:val="24"/>
          <w:szCs w:val="24"/>
        </w:rPr>
      </w:pPr>
      <w:r w:rsidRPr="00170F81">
        <w:rPr>
          <w:rFonts w:ascii="Arial" w:hAnsi="Arial" w:cs="Arial"/>
          <w:b/>
          <w:bCs/>
          <w:kern w:val="0"/>
          <w:sz w:val="24"/>
          <w:szCs w:val="24"/>
        </w:rPr>
        <w:t>SOCIETATEA DE TRANSPORT BUCUREŞTI STB S.A.</w:t>
      </w:r>
      <w:r w:rsidRPr="00170F81">
        <w:rPr>
          <w:rFonts w:ascii="Arial" w:hAnsi="Arial" w:cs="Arial"/>
          <w:kern w:val="0"/>
          <w:sz w:val="24"/>
          <w:szCs w:val="24"/>
        </w:rPr>
        <w:t xml:space="preserve">, cu sediul în Bucureşti,  b-dul Dinicu Golescu, nr.1, sector 1, </w:t>
      </w:r>
      <w:r w:rsidR="00A655E3" w:rsidRPr="00170F81">
        <w:rPr>
          <w:rFonts w:ascii="Arial" w:hAnsi="Arial" w:cs="Arial"/>
          <w:kern w:val="0"/>
          <w:sz w:val="24"/>
          <w:szCs w:val="24"/>
        </w:rPr>
        <w:t>e-mail: info@stb.ro</w:t>
      </w:r>
      <w:r w:rsidRPr="00170F81">
        <w:rPr>
          <w:rFonts w:ascii="Arial" w:hAnsi="Arial" w:cs="Arial"/>
          <w:kern w:val="0"/>
          <w:sz w:val="24"/>
          <w:szCs w:val="24"/>
        </w:rPr>
        <w:t>, înregistrată la Registrul Comerţului cu nr.</w:t>
      </w:r>
      <w:r w:rsidR="00C05C45" w:rsidRPr="00170F81">
        <w:rPr>
          <w:rFonts w:ascii="Arial" w:hAnsi="Arial" w:cs="Arial"/>
          <w:kern w:val="0"/>
          <w:sz w:val="24"/>
          <w:szCs w:val="24"/>
        </w:rPr>
        <w:t xml:space="preserve"> </w:t>
      </w:r>
      <w:r w:rsidRPr="00170F81">
        <w:rPr>
          <w:rFonts w:ascii="Arial" w:hAnsi="Arial" w:cs="Arial"/>
          <w:kern w:val="0"/>
          <w:sz w:val="24"/>
          <w:szCs w:val="24"/>
        </w:rPr>
        <w:t>J1991</w:t>
      </w:r>
      <w:r w:rsidR="00C05C45" w:rsidRPr="00170F81">
        <w:rPr>
          <w:rFonts w:ascii="Arial" w:hAnsi="Arial" w:cs="Arial"/>
          <w:kern w:val="0"/>
          <w:sz w:val="24"/>
          <w:szCs w:val="24"/>
        </w:rPr>
        <w:t>000046408</w:t>
      </w:r>
      <w:r w:rsidRPr="00170F81">
        <w:rPr>
          <w:rFonts w:ascii="Arial" w:hAnsi="Arial" w:cs="Arial"/>
          <w:kern w:val="0"/>
          <w:sz w:val="24"/>
          <w:szCs w:val="24"/>
        </w:rPr>
        <w:t xml:space="preserve">, cod unic de înregistrare RO1589886, cont nr. RO74 RNCB 0074 0036 9856 0001 deschis la BCR Sector 3 – Bucureşti, reprezentată prin </w:t>
      </w:r>
      <w:bookmarkStart w:id="0" w:name="_Hlk210123371"/>
      <w:r w:rsidR="00D85F22" w:rsidRPr="00170F81">
        <w:rPr>
          <w:rFonts w:ascii="Arial" w:hAnsi="Arial" w:cs="Arial"/>
          <w:kern w:val="0"/>
          <w:sz w:val="24"/>
          <w:szCs w:val="24"/>
        </w:rPr>
        <w:t>Andrei Dinculescu Bighea</w:t>
      </w:r>
      <w:r w:rsidRPr="00170F81">
        <w:rPr>
          <w:rFonts w:ascii="Arial" w:hAnsi="Arial" w:cs="Arial"/>
          <w:kern w:val="0"/>
          <w:sz w:val="24"/>
          <w:szCs w:val="24"/>
        </w:rPr>
        <w:t xml:space="preserve"> </w:t>
      </w:r>
      <w:bookmarkEnd w:id="0"/>
      <w:r w:rsidRPr="00170F81">
        <w:rPr>
          <w:rFonts w:ascii="Arial" w:hAnsi="Arial" w:cs="Arial"/>
          <w:kern w:val="0"/>
          <w:sz w:val="24"/>
          <w:szCs w:val="24"/>
        </w:rPr>
        <w:t>- Director General şi Monica Ciocan - Director  Economic, în calitate de parte la Acordul-Cadru nr. ___________, numit în continuare “Promitentul-Achizitor”, pe de o parte,</w:t>
      </w:r>
    </w:p>
    <w:p w14:paraId="6E35CAB7" w14:textId="77777777" w:rsidR="000011C9" w:rsidRPr="00170F81" w:rsidRDefault="000011C9" w:rsidP="000011C9">
      <w:pPr>
        <w:jc w:val="both"/>
        <w:rPr>
          <w:rFonts w:ascii="Arial" w:hAnsi="Arial" w:cs="Arial"/>
          <w:kern w:val="0"/>
          <w:sz w:val="24"/>
          <w:szCs w:val="24"/>
        </w:rPr>
      </w:pPr>
      <w:r w:rsidRPr="00170F81">
        <w:rPr>
          <w:rFonts w:ascii="Arial" w:hAnsi="Arial" w:cs="Arial"/>
          <w:kern w:val="0"/>
          <w:sz w:val="24"/>
          <w:szCs w:val="24"/>
        </w:rPr>
        <w:t>Și</w:t>
      </w:r>
    </w:p>
    <w:p w14:paraId="20AEBF53" w14:textId="22D2421B" w:rsidR="000011C9" w:rsidRPr="00170F81" w:rsidRDefault="000011C9" w:rsidP="000011C9">
      <w:pPr>
        <w:jc w:val="both"/>
        <w:rPr>
          <w:rFonts w:ascii="Arial" w:hAnsi="Arial" w:cs="Arial"/>
          <w:kern w:val="0"/>
          <w:sz w:val="24"/>
          <w:szCs w:val="24"/>
        </w:rPr>
      </w:pPr>
      <w:r w:rsidRPr="00170F81">
        <w:rPr>
          <w:rFonts w:ascii="Arial" w:hAnsi="Arial" w:cs="Arial"/>
          <w:b/>
          <w:bCs/>
          <w:kern w:val="0"/>
          <w:sz w:val="24"/>
          <w:szCs w:val="24"/>
        </w:rPr>
        <w:t>S.C.</w:t>
      </w:r>
      <w:r w:rsidRPr="00170F81">
        <w:rPr>
          <w:rFonts w:ascii="Arial" w:hAnsi="Arial" w:cs="Arial"/>
          <w:kern w:val="0"/>
          <w:sz w:val="24"/>
          <w:szCs w:val="24"/>
        </w:rPr>
        <w:t xml:space="preserve"> ____ cu sediul în ____, nr. de înregistrare în Registrul Comerțului, telefon _____, având CIF […], cont IBAN […] deschis la […], reprezentată prin […], având funcția […], în calitate de Promitent-Furnizor în Acordul-Cadru nr. […], numit în continuare “Promitentul-Furnizor”, </w:t>
      </w:r>
    </w:p>
    <w:p w14:paraId="6AEE9BE8" w14:textId="77777777" w:rsidR="000011C9" w:rsidRPr="00170F81" w:rsidRDefault="000011C9" w:rsidP="000011C9">
      <w:pPr>
        <w:jc w:val="both"/>
        <w:rPr>
          <w:rFonts w:ascii="Arial" w:hAnsi="Arial" w:cs="Arial"/>
          <w:kern w:val="0"/>
          <w:sz w:val="24"/>
          <w:szCs w:val="24"/>
        </w:rPr>
      </w:pPr>
      <w:r w:rsidRPr="00170F81">
        <w:rPr>
          <w:rFonts w:ascii="Arial" w:hAnsi="Arial" w:cs="Arial"/>
          <w:kern w:val="0"/>
          <w:sz w:val="24"/>
          <w:szCs w:val="24"/>
        </w:rPr>
        <w:t>Pe de altă parte,</w:t>
      </w:r>
    </w:p>
    <w:p w14:paraId="5EDFFB6E" w14:textId="77777777" w:rsidR="000011C9" w:rsidRPr="00170F81" w:rsidRDefault="000011C9" w:rsidP="000011C9">
      <w:pPr>
        <w:jc w:val="both"/>
        <w:rPr>
          <w:rFonts w:ascii="Arial" w:hAnsi="Arial" w:cs="Arial"/>
          <w:kern w:val="0"/>
          <w:sz w:val="24"/>
          <w:szCs w:val="24"/>
        </w:rPr>
      </w:pPr>
      <w:r w:rsidRPr="00170F81">
        <w:rPr>
          <w:rFonts w:ascii="Arial" w:hAnsi="Arial" w:cs="Arial"/>
          <w:kern w:val="0"/>
          <w:sz w:val="24"/>
          <w:szCs w:val="24"/>
        </w:rPr>
        <w:t>Fiecare denumit în continuare ”Parte” și împreună ”Părți”;</w:t>
      </w:r>
    </w:p>
    <w:p w14:paraId="51BD9762" w14:textId="77777777" w:rsidR="000011C9" w:rsidRPr="00170F81" w:rsidRDefault="000011C9" w:rsidP="000011C9">
      <w:pPr>
        <w:jc w:val="both"/>
        <w:rPr>
          <w:rFonts w:ascii="Arial" w:hAnsi="Arial" w:cs="Arial"/>
          <w:kern w:val="0"/>
          <w:sz w:val="24"/>
          <w:szCs w:val="24"/>
        </w:rPr>
      </w:pPr>
    </w:p>
    <w:p w14:paraId="71655E12" w14:textId="06A0302F" w:rsidR="000011C9" w:rsidRPr="00170F81" w:rsidRDefault="000011C9" w:rsidP="000011C9">
      <w:pPr>
        <w:pStyle w:val="ListParagraph"/>
        <w:numPr>
          <w:ilvl w:val="0"/>
          <w:numId w:val="1"/>
        </w:numPr>
        <w:jc w:val="both"/>
        <w:rPr>
          <w:rFonts w:ascii="Arial" w:hAnsi="Arial" w:cs="Arial"/>
          <w:b/>
          <w:bCs/>
          <w:kern w:val="0"/>
          <w:sz w:val="24"/>
          <w:szCs w:val="24"/>
        </w:rPr>
      </w:pPr>
      <w:r w:rsidRPr="00170F81">
        <w:rPr>
          <w:rFonts w:ascii="Arial" w:hAnsi="Arial" w:cs="Arial"/>
          <w:b/>
          <w:bCs/>
          <w:kern w:val="0"/>
          <w:sz w:val="24"/>
          <w:szCs w:val="24"/>
        </w:rPr>
        <w:t>CAPITOLUL 1 – INTERPRETAREA ACORDULUI-CADRU ȘI A CONTRACTULUI SUBSECVENT</w:t>
      </w:r>
    </w:p>
    <w:p w14:paraId="58D6BFB7" w14:textId="0FBA753C" w:rsidR="000011C9" w:rsidRPr="00170F81" w:rsidRDefault="000011C9" w:rsidP="000011C9">
      <w:pPr>
        <w:pStyle w:val="ListParagraph"/>
        <w:numPr>
          <w:ilvl w:val="1"/>
          <w:numId w:val="1"/>
        </w:numPr>
        <w:jc w:val="both"/>
        <w:rPr>
          <w:rFonts w:ascii="Arial" w:hAnsi="Arial" w:cs="Arial"/>
          <w:b/>
          <w:bCs/>
          <w:kern w:val="0"/>
          <w:sz w:val="24"/>
          <w:szCs w:val="24"/>
        </w:rPr>
      </w:pPr>
      <w:r w:rsidRPr="00170F81">
        <w:rPr>
          <w:rFonts w:ascii="Arial" w:hAnsi="Arial" w:cs="Arial"/>
          <w:b/>
          <w:bCs/>
          <w:kern w:val="0"/>
          <w:sz w:val="24"/>
          <w:szCs w:val="24"/>
        </w:rPr>
        <w:t>Definiții</w:t>
      </w:r>
    </w:p>
    <w:p w14:paraId="4185ADF7" w14:textId="77777777" w:rsidR="000011C9" w:rsidRPr="00170F81" w:rsidRDefault="000011C9" w:rsidP="000011C9">
      <w:pPr>
        <w:jc w:val="both"/>
        <w:rPr>
          <w:rFonts w:ascii="Arial" w:hAnsi="Arial" w:cs="Arial"/>
          <w:kern w:val="0"/>
          <w:sz w:val="24"/>
          <w:szCs w:val="24"/>
        </w:rPr>
      </w:pPr>
      <w:r w:rsidRPr="00170F81">
        <w:rPr>
          <w:rFonts w:ascii="Arial" w:hAnsi="Arial" w:cs="Arial"/>
          <w:kern w:val="0"/>
          <w:sz w:val="24"/>
          <w:szCs w:val="24"/>
        </w:rPr>
        <w:t>În prezentul Acord-Cadru următorii termeni vor fi interpretați astfel:</w:t>
      </w:r>
    </w:p>
    <w:p w14:paraId="406FB871" w14:textId="7D938AEE"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Acord-cadru – reprezintă înțelegerea scrisă Promitentul- Achizitor și Promitentul-Furnizor prin care se stabilesc termenii și condițiile care vor guverna atribuirea și derularea contractelor subsecvente ce urmează a fi încheiate de către Promitentul-Achizitor în baza prevederilor Acordului-cadru, precum şi a tuturor anexelor sale.</w:t>
      </w:r>
    </w:p>
    <w:p w14:paraId="1903AD7B" w14:textId="66781364"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Act Adițional – document prin care se modifică termenii și condițiile prezentului Acord-cadru, în condițiile Legii nr. 99/2016 privind achizițiile publice, cu modificările și completările ulterioare.</w:t>
      </w:r>
    </w:p>
    <w:p w14:paraId="3D2306C6" w14:textId="4666AE8D"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Cazul fortuit – Eveniment care nu poate fi prevăzut și nici împiedicat de către cel care ar fi fost chemat să răspundă dacă evenimentul nu s-ar fi produs.</w:t>
      </w:r>
    </w:p>
    <w:p w14:paraId="03C7B186" w14:textId="335316A1"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Contract Subsecvent – contractul încheiat între Promitentul-Achizitor în calitate de „Entitate contractantă” și Promitentul Furnizor, în calitate de „Contractant”.</w:t>
      </w:r>
    </w:p>
    <w:p w14:paraId="1EF2221F" w14:textId="3B923780"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Contractant - Promitentul-Furnizor semnatar al Acordului-cadru, parte semnatară a Contractului Subsecvent atribuit în baza Acordului-cadru.</w:t>
      </w:r>
    </w:p>
    <w:p w14:paraId="4A13BAD4" w14:textId="0FA10ABB"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71F3405D" w14:textId="77777777" w:rsidR="000011C9" w:rsidRPr="00170F81" w:rsidRDefault="000011C9" w:rsidP="000011C9">
      <w:pPr>
        <w:pStyle w:val="ListParagraph"/>
        <w:ind w:left="360"/>
        <w:jc w:val="both"/>
        <w:rPr>
          <w:rFonts w:ascii="Arial" w:hAnsi="Arial" w:cs="Arial"/>
          <w:kern w:val="0"/>
          <w:sz w:val="24"/>
          <w:szCs w:val="24"/>
        </w:rPr>
      </w:pPr>
      <w:r w:rsidRPr="00170F81">
        <w:rPr>
          <w:rFonts w:ascii="Arial" w:hAnsi="Arial" w:cs="Arial"/>
          <w:kern w:val="0"/>
          <w:sz w:val="24"/>
          <w:szCs w:val="24"/>
        </w:rPr>
        <w:lastRenderedPageBreak/>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1BF91876" w14:textId="6DD815A0"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E2C3744" w14:textId="75B18433"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Dispoziție - document scris(ă) emis(ă) de Entitatea contractantă în executarea Contractului și cu respectarea prevederilor acestuia, în limitele Legii nr. 99/2016, și a normelor de aplicare a acesteia.</w:t>
      </w:r>
    </w:p>
    <w:p w14:paraId="415101B9" w14:textId="067EA8B0"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Forță majoră – 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BBBDDC3" w14:textId="2D50682B"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Întârziere - orice eșec al Contractantului sau al Autorității/entității contractante de a executa orice obligații contractuale în termenul convenit.</w:t>
      </w:r>
    </w:p>
    <w:p w14:paraId="51376D96" w14:textId="683619B8"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În scris (scris) –  orice ansamblu de cuvinte sau cifre care poate fi citit, reprodus și comunicat ulterior, stocat pe suport de hârtie, inclusiv informații transmise și stocate prin Mijloace electronice de comunicare în cadrul Contractului.</w:t>
      </w:r>
    </w:p>
    <w:p w14:paraId="5673F4F9" w14:textId="3960792E"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Penalitate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3989DA5C" w14:textId="6E7FB864"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Personalul Promitentului-Furnizor – persoanele desemnate de către Contractant sau de către oricare dintre Subcontractanți pentru îndeplinirea Contractului.</w:t>
      </w:r>
    </w:p>
    <w:p w14:paraId="788AD675" w14:textId="102B0632"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Preț - prețul plătibil Contractantului de către Entitatea contractantă, în baza și în conformitate cu prevederile Contractului Subsecvent, a ofertei Contractantului și a documentației de atribuire, pentru îndeplinirea integrală și corespunzătoare a tuturor obligațiilor asumate prin Contract.</w:t>
      </w:r>
    </w:p>
    <w:p w14:paraId="01523AF2" w14:textId="612660C6"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Prejudiciu – paguba produsă uneia dintre părţi de către cealaltă parte prin neexecutarea/ executarea necorespunzătoare ori cu întârziere a obligațiilor stabilite prin contractul subsecvent.</w:t>
      </w:r>
    </w:p>
    <w:p w14:paraId="4AAC13E1" w14:textId="2DD7204A"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Procesul verbal de Recepție – documentul prin care sunt acceptate Produsele furnizate, întocmit de Contractant și semnat de Entitatea contractantă, prin care aceasta din urmă confirmă furnizarea Produselor în mod corespunzător de către Contractant și că acestea au fost acceptate din punct de vedere calitativ și cantitativ de către Entitatea contractantă.</w:t>
      </w:r>
    </w:p>
    <w:p w14:paraId="468380E5" w14:textId="2907617F"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Recepție - reprezintă operațiunea prin care Entitatea contractantă își exprimă acceptarea cantitativă și calitativă față de produsele furnizate în cadrul contractului de achiziție sectorială și pe baza căreia efectuează plata.</w:t>
      </w:r>
    </w:p>
    <w:p w14:paraId="3DF4B48C" w14:textId="0371D299"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w:t>
      </w:r>
      <w:r w:rsidRPr="00170F81">
        <w:rPr>
          <w:rFonts w:ascii="Arial" w:hAnsi="Arial" w:cs="Arial"/>
          <w:kern w:val="0"/>
          <w:sz w:val="24"/>
          <w:szCs w:val="24"/>
        </w:rPr>
        <w:lastRenderedPageBreak/>
        <w:t>legală, o zi de duminică sau o sâmbătă, termenul se încheie la expirarea ultimei ore a următoarei zile lucrătoare.</w:t>
      </w:r>
    </w:p>
    <w:p w14:paraId="6FBF3327" w14:textId="57A2B075" w:rsidR="000011C9" w:rsidRPr="00170F81" w:rsidRDefault="000011C9" w:rsidP="000011C9">
      <w:pPr>
        <w:pStyle w:val="ListParagraph"/>
        <w:numPr>
          <w:ilvl w:val="0"/>
          <w:numId w:val="15"/>
        </w:numPr>
        <w:jc w:val="both"/>
        <w:rPr>
          <w:rFonts w:ascii="Arial" w:hAnsi="Arial" w:cs="Arial"/>
          <w:kern w:val="0"/>
          <w:sz w:val="24"/>
          <w:szCs w:val="24"/>
        </w:rPr>
      </w:pPr>
      <w:r w:rsidRPr="00170F81">
        <w:rPr>
          <w:rFonts w:ascii="Arial" w:hAnsi="Arial" w:cs="Arial"/>
          <w:kern w:val="0"/>
          <w:sz w:val="24"/>
          <w:szCs w:val="24"/>
        </w:rPr>
        <w:t>Zile – zile calendaristice, cu excepția situațiilor în care se prevede expres că sunt zile lucrătoare</w:t>
      </w:r>
    </w:p>
    <w:p w14:paraId="151A4646" w14:textId="6BFAED7E" w:rsidR="000011C9" w:rsidRPr="00170F81" w:rsidRDefault="000011C9" w:rsidP="002472ED">
      <w:pPr>
        <w:pStyle w:val="ListParagraph"/>
        <w:numPr>
          <w:ilvl w:val="1"/>
          <w:numId w:val="1"/>
        </w:numPr>
        <w:ind w:left="431" w:hanging="431"/>
        <w:jc w:val="both"/>
        <w:rPr>
          <w:rFonts w:ascii="Arial" w:hAnsi="Arial" w:cs="Arial"/>
          <w:b/>
          <w:bCs/>
          <w:kern w:val="0"/>
          <w:sz w:val="24"/>
          <w:szCs w:val="24"/>
        </w:rPr>
      </w:pPr>
      <w:bookmarkStart w:id="1" w:name="_Hlk158891882"/>
      <w:r w:rsidRPr="00170F81">
        <w:rPr>
          <w:rFonts w:ascii="Arial" w:hAnsi="Arial" w:cs="Arial"/>
          <w:b/>
          <w:bCs/>
          <w:kern w:val="0"/>
          <w:sz w:val="24"/>
          <w:szCs w:val="24"/>
        </w:rPr>
        <w:t>Documentele contractului</w:t>
      </w:r>
    </w:p>
    <w:p w14:paraId="2C069C82" w14:textId="4B37295B" w:rsidR="000011C9" w:rsidRPr="00170F81" w:rsidRDefault="000011C9" w:rsidP="002472ED">
      <w:pPr>
        <w:pStyle w:val="ListParagraph"/>
        <w:widowControl w:val="0"/>
        <w:numPr>
          <w:ilvl w:val="2"/>
          <w:numId w:val="1"/>
        </w:numPr>
        <w:ind w:left="505" w:hanging="505"/>
        <w:jc w:val="both"/>
        <w:rPr>
          <w:rFonts w:ascii="Arial" w:hAnsi="Arial" w:cs="Arial"/>
          <w:kern w:val="0"/>
          <w:sz w:val="24"/>
          <w:szCs w:val="24"/>
        </w:rPr>
      </w:pPr>
      <w:r w:rsidRPr="00170F81">
        <w:rPr>
          <w:rFonts w:ascii="Arial" w:hAnsi="Arial" w:cs="Arial"/>
          <w:kern w:val="0"/>
          <w:sz w:val="24"/>
          <w:szCs w:val="24"/>
        </w:rPr>
        <w:t>Anexele Acordului-Cadru, documente care fac parte integrantă din cuprinsul acestuia sunt următoarele:</w:t>
      </w:r>
    </w:p>
    <w:p w14:paraId="14AF0018" w14:textId="650F0B8C" w:rsidR="000011C9" w:rsidRPr="00170F81" w:rsidRDefault="000011C9" w:rsidP="000011C9">
      <w:pPr>
        <w:pStyle w:val="ListParagraph"/>
        <w:numPr>
          <w:ilvl w:val="2"/>
          <w:numId w:val="17"/>
        </w:numPr>
        <w:jc w:val="both"/>
        <w:rPr>
          <w:rFonts w:ascii="Arial" w:hAnsi="Arial" w:cs="Arial"/>
          <w:kern w:val="0"/>
          <w:sz w:val="24"/>
          <w:szCs w:val="24"/>
        </w:rPr>
      </w:pPr>
      <w:r w:rsidRPr="00170F81">
        <w:rPr>
          <w:rFonts w:ascii="Arial" w:hAnsi="Arial" w:cs="Arial"/>
          <w:kern w:val="0"/>
          <w:sz w:val="24"/>
          <w:szCs w:val="24"/>
        </w:rPr>
        <w:t xml:space="preserve">Caietul de sarcini </w:t>
      </w:r>
      <w:r w:rsidR="00591377" w:rsidRPr="00170F81">
        <w:rPr>
          <w:rFonts w:ascii="Arial" w:hAnsi="Arial" w:cs="Arial"/>
          <w:kern w:val="0"/>
          <w:sz w:val="24"/>
          <w:szCs w:val="24"/>
        </w:rPr>
        <w:t>PXX 14</w:t>
      </w:r>
      <w:r w:rsidRPr="00170F81">
        <w:rPr>
          <w:rFonts w:ascii="Arial" w:hAnsi="Arial" w:cs="Arial"/>
          <w:kern w:val="0"/>
          <w:sz w:val="24"/>
          <w:szCs w:val="24"/>
        </w:rPr>
        <w:t>, inclusiv răspunsurile publicate/ transmise de Entitatea Contractantă şi/sau măsurile de remediere aplicate până la depunerea ofertelor ce privesc aspectele tehnice şi/sau financiare, aferentă anunțului de participare publicat în SEAP sub nr. _______/ __________.</w:t>
      </w:r>
    </w:p>
    <w:p w14:paraId="18A35C88" w14:textId="05C982DD" w:rsidR="000011C9" w:rsidRPr="00170F81" w:rsidRDefault="000011C9" w:rsidP="000011C9">
      <w:pPr>
        <w:pStyle w:val="ListParagraph"/>
        <w:numPr>
          <w:ilvl w:val="2"/>
          <w:numId w:val="17"/>
        </w:numPr>
        <w:jc w:val="both"/>
        <w:rPr>
          <w:rFonts w:ascii="Arial" w:hAnsi="Arial" w:cs="Arial"/>
          <w:kern w:val="0"/>
          <w:sz w:val="24"/>
          <w:szCs w:val="24"/>
        </w:rPr>
      </w:pPr>
      <w:r w:rsidRPr="00170F81">
        <w:rPr>
          <w:rFonts w:ascii="Arial" w:hAnsi="Arial" w:cs="Arial"/>
          <w:kern w:val="0"/>
          <w:sz w:val="24"/>
          <w:szCs w:val="24"/>
        </w:rPr>
        <w:t>Oferta Promitentului-Furnizor (incluzând propunerea tehnică și cea financiară depusă în vederea încheierii acordului-cadru</w:t>
      </w:r>
      <w:r w:rsidR="00B34F89" w:rsidRPr="00170F81">
        <w:rPr>
          <w:rFonts w:ascii="Arial" w:hAnsi="Arial" w:cs="Arial"/>
          <w:kern w:val="0"/>
          <w:sz w:val="24"/>
          <w:szCs w:val="24"/>
        </w:rPr>
        <w:t>)</w:t>
      </w:r>
      <w:r w:rsidRPr="00170F81">
        <w:rPr>
          <w:rFonts w:ascii="Arial" w:hAnsi="Arial" w:cs="Arial"/>
          <w:kern w:val="0"/>
          <w:sz w:val="24"/>
          <w:szCs w:val="24"/>
        </w:rPr>
        <w:t>;</w:t>
      </w:r>
    </w:p>
    <w:p w14:paraId="5D004985" w14:textId="09F0D367" w:rsidR="00B23A0C" w:rsidRPr="00170F81" w:rsidRDefault="00B23A0C" w:rsidP="000011C9">
      <w:pPr>
        <w:pStyle w:val="ListParagraph"/>
        <w:numPr>
          <w:ilvl w:val="2"/>
          <w:numId w:val="17"/>
        </w:numPr>
        <w:jc w:val="both"/>
        <w:rPr>
          <w:rFonts w:ascii="Arial" w:hAnsi="Arial" w:cs="Arial"/>
          <w:kern w:val="0"/>
          <w:sz w:val="24"/>
          <w:szCs w:val="24"/>
        </w:rPr>
      </w:pPr>
      <w:bookmarkStart w:id="2" w:name="_Hlk158892067"/>
      <w:r w:rsidRPr="00170F81">
        <w:rPr>
          <w:rFonts w:ascii="Arial" w:hAnsi="Arial" w:cs="Arial"/>
          <w:kern w:val="0"/>
          <w:sz w:val="24"/>
          <w:szCs w:val="24"/>
        </w:rPr>
        <w:t xml:space="preserve">Centralizatorul preţurilor contractului şi valorilor aferente structurii achiziţiei, pe preţuri unitare şi cantităţi – Anexa nr. </w:t>
      </w:r>
      <w:r w:rsidR="00CB09D9" w:rsidRPr="00170F81">
        <w:rPr>
          <w:rFonts w:ascii="Arial" w:hAnsi="Arial" w:cs="Arial"/>
          <w:kern w:val="0"/>
          <w:sz w:val="24"/>
          <w:szCs w:val="24"/>
        </w:rPr>
        <w:t>1</w:t>
      </w:r>
      <w:r w:rsidRPr="00170F81">
        <w:rPr>
          <w:rFonts w:ascii="Arial" w:hAnsi="Arial" w:cs="Arial"/>
          <w:kern w:val="0"/>
          <w:sz w:val="24"/>
          <w:szCs w:val="24"/>
        </w:rPr>
        <w:t xml:space="preserve"> la acordul-cadru;</w:t>
      </w:r>
      <w:bookmarkEnd w:id="2"/>
    </w:p>
    <w:p w14:paraId="4E218FA4" w14:textId="3507095E" w:rsidR="000011C9" w:rsidRPr="00170F81" w:rsidRDefault="000011C9" w:rsidP="000011C9">
      <w:pPr>
        <w:pStyle w:val="ListParagraph"/>
        <w:numPr>
          <w:ilvl w:val="2"/>
          <w:numId w:val="17"/>
        </w:numPr>
        <w:jc w:val="both"/>
        <w:rPr>
          <w:rFonts w:ascii="Arial" w:hAnsi="Arial" w:cs="Arial"/>
          <w:kern w:val="0"/>
          <w:sz w:val="24"/>
          <w:szCs w:val="24"/>
        </w:rPr>
      </w:pPr>
      <w:r w:rsidRPr="00170F81">
        <w:rPr>
          <w:rFonts w:ascii="Arial" w:hAnsi="Arial" w:cs="Arial"/>
          <w:kern w:val="0"/>
          <w:sz w:val="24"/>
          <w:szCs w:val="24"/>
        </w:rPr>
        <w:t>Acordul de Asociere (dacă este cazul);</w:t>
      </w:r>
    </w:p>
    <w:p w14:paraId="7890764B" w14:textId="692FFDDD" w:rsidR="000011C9" w:rsidRPr="00170F81" w:rsidRDefault="000011C9" w:rsidP="000011C9">
      <w:pPr>
        <w:pStyle w:val="ListParagraph"/>
        <w:numPr>
          <w:ilvl w:val="2"/>
          <w:numId w:val="17"/>
        </w:numPr>
        <w:jc w:val="both"/>
        <w:rPr>
          <w:rFonts w:ascii="Arial" w:hAnsi="Arial" w:cs="Arial"/>
          <w:kern w:val="0"/>
          <w:sz w:val="24"/>
          <w:szCs w:val="24"/>
        </w:rPr>
      </w:pPr>
      <w:r w:rsidRPr="00170F81">
        <w:rPr>
          <w:rFonts w:ascii="Arial" w:hAnsi="Arial" w:cs="Arial"/>
          <w:kern w:val="0"/>
          <w:sz w:val="24"/>
          <w:szCs w:val="24"/>
        </w:rPr>
        <w:t>Angajamentul ferm de susținere din partea unui terț (dacă este cazul).</w:t>
      </w:r>
    </w:p>
    <w:bookmarkEnd w:id="1"/>
    <w:p w14:paraId="591714C7" w14:textId="2838CED0" w:rsidR="000011C9" w:rsidRPr="00170F81" w:rsidRDefault="000011C9" w:rsidP="000B743B">
      <w:pPr>
        <w:pStyle w:val="ListParagraph"/>
        <w:widowControl w:val="0"/>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Ordinea de prioritate a documentelor</w:t>
      </w:r>
    </w:p>
    <w:p w14:paraId="6585081B" w14:textId="77777777" w:rsidR="000011C9" w:rsidRPr="00170F81" w:rsidRDefault="000011C9" w:rsidP="000B743B">
      <w:pPr>
        <w:jc w:val="both"/>
        <w:rPr>
          <w:rFonts w:ascii="Arial" w:hAnsi="Arial" w:cs="Arial"/>
          <w:kern w:val="0"/>
          <w:sz w:val="24"/>
          <w:szCs w:val="24"/>
        </w:rPr>
      </w:pPr>
      <w:r w:rsidRPr="00170F81">
        <w:rPr>
          <w:rFonts w:ascii="Arial" w:hAnsi="Arial" w:cs="Arial"/>
          <w:kern w:val="0"/>
          <w:sz w:val="24"/>
          <w:szCs w:val="24"/>
        </w:rPr>
        <w:t>În cazul unui conflict între diferite prevederi din prezentul Acord-Cadru și anexele acestuia, următoarele reguli devin aplicabile:</w:t>
      </w:r>
    </w:p>
    <w:p w14:paraId="3B94F0A4" w14:textId="47AAE4F1" w:rsidR="000011C9" w:rsidRPr="00170F81" w:rsidRDefault="000011C9" w:rsidP="000B743B">
      <w:pPr>
        <w:pStyle w:val="ListParagraph"/>
        <w:numPr>
          <w:ilvl w:val="2"/>
          <w:numId w:val="18"/>
        </w:numPr>
        <w:jc w:val="both"/>
        <w:rPr>
          <w:rFonts w:ascii="Arial" w:hAnsi="Arial" w:cs="Arial"/>
          <w:kern w:val="0"/>
          <w:sz w:val="24"/>
          <w:szCs w:val="24"/>
        </w:rPr>
      </w:pPr>
      <w:r w:rsidRPr="00170F81">
        <w:rPr>
          <w:rFonts w:ascii="Arial" w:hAnsi="Arial" w:cs="Arial"/>
          <w:kern w:val="0"/>
          <w:sz w:val="24"/>
          <w:szCs w:val="24"/>
        </w:rPr>
        <w:t>prevederile incluse în Acordul-cadru au prioritate față de cele din Contractul Subsecvent</w:t>
      </w:r>
    </w:p>
    <w:p w14:paraId="5BE08E94" w14:textId="313EAF68" w:rsidR="000011C9" w:rsidRPr="00170F81" w:rsidRDefault="000011C9" w:rsidP="000B743B">
      <w:pPr>
        <w:pStyle w:val="ListParagraph"/>
        <w:numPr>
          <w:ilvl w:val="2"/>
          <w:numId w:val="18"/>
        </w:numPr>
        <w:jc w:val="both"/>
        <w:rPr>
          <w:rFonts w:ascii="Arial" w:hAnsi="Arial" w:cs="Arial"/>
          <w:kern w:val="0"/>
          <w:sz w:val="24"/>
          <w:szCs w:val="24"/>
        </w:rPr>
      </w:pPr>
      <w:r w:rsidRPr="00170F81">
        <w:rPr>
          <w:rFonts w:ascii="Arial" w:hAnsi="Arial" w:cs="Arial"/>
          <w:kern w:val="0"/>
          <w:sz w:val="24"/>
          <w:szCs w:val="24"/>
        </w:rPr>
        <w:t>prevederile incluse în Contractul Subsecvent au prioritate față de cele incluse în alte anexe cu excepția Acordului-Cadru în care se aplică dispozițiile lit. a);</w:t>
      </w:r>
    </w:p>
    <w:p w14:paraId="50CABD26" w14:textId="7A1B2C5D" w:rsidR="000011C9" w:rsidRPr="00170F81" w:rsidRDefault="000011C9" w:rsidP="000B743B">
      <w:pPr>
        <w:pStyle w:val="ListParagraph"/>
        <w:numPr>
          <w:ilvl w:val="2"/>
          <w:numId w:val="18"/>
        </w:numPr>
        <w:jc w:val="both"/>
        <w:rPr>
          <w:rFonts w:ascii="Arial" w:hAnsi="Arial" w:cs="Arial"/>
          <w:kern w:val="0"/>
          <w:sz w:val="24"/>
          <w:szCs w:val="24"/>
        </w:rPr>
      </w:pPr>
      <w:r w:rsidRPr="00170F81">
        <w:rPr>
          <w:rFonts w:ascii="Arial" w:hAnsi="Arial" w:cs="Arial"/>
          <w:kern w:val="0"/>
          <w:sz w:val="24"/>
          <w:szCs w:val="24"/>
        </w:rPr>
        <w:t>prevederile Caietului de sarcini au prioritate față de prevederile din Oferta depusă de către Promitentul-Furnizor.</w:t>
      </w:r>
    </w:p>
    <w:p w14:paraId="0CC73E8A" w14:textId="3D466DA9" w:rsidR="000011C9" w:rsidRPr="00170F81" w:rsidRDefault="000011C9" w:rsidP="000B743B">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Interpretarea clauzelor</w:t>
      </w:r>
    </w:p>
    <w:p w14:paraId="52B6DE8B" w14:textId="294B5CC0" w:rsidR="000011C9" w:rsidRPr="00170F81"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prezentul Acord-cadru, cu excepția unei prevederi contrare, cuvintele la forma singular includ forma de plural, și invers, iar cuvintele la forma de gen masculin includ forma de gen feminin, și invers, acolo unde acest lucru este permis de context.</w:t>
      </w:r>
    </w:p>
    <w:p w14:paraId="4C844CFE" w14:textId="3EF83D30" w:rsidR="000011C9" w:rsidRPr="00170F81"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în care se constată contradicții între prevederile clauzelor contractuale și documentele achiziției, se vor aplica regulile specifice stabilite prin documentele achiziției.</w:t>
      </w:r>
    </w:p>
    <w:p w14:paraId="0A8A8597" w14:textId="7C775BDB" w:rsidR="000011C9" w:rsidRPr="00170F81"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Nulitatea unei clauze nu atrage desființarea contractului, dacă aceasta nu a fost esențială. Celelalte dispoziții contractuale rămân valabile.</w:t>
      </w:r>
    </w:p>
    <w:p w14:paraId="7F33B91C" w14:textId="72BDB68B" w:rsidR="000011C9" w:rsidRPr="00170F81"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 nu atrage  desființarea contractului subsecvent decât dacă aceasta era esențială pentru derularea contractului subsecvent.</w:t>
      </w:r>
    </w:p>
    <w:p w14:paraId="7E515D68" w14:textId="6DC6DBD2" w:rsidR="000011C9" w:rsidRPr="00170F81"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Interpretarea clauzelor din Contractul Subsecvent se face în acord cu dispozițiile prezentei secțiuni. Interpretarea termenilor din Contractul Subsecvent se face în acord cu definițiile din prezentul Acord-Cadru.</w:t>
      </w:r>
    </w:p>
    <w:p w14:paraId="127950E6" w14:textId="2834A8B6" w:rsidR="000011C9" w:rsidRPr="00170F81" w:rsidRDefault="000011C9" w:rsidP="000B743B">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Limba Acordului-cadru și a contractelor subsecvente</w:t>
      </w:r>
    </w:p>
    <w:p w14:paraId="5321539B" w14:textId="1CA5DC71" w:rsidR="000011C9" w:rsidRPr="00170F81"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Limba Acordului-cadru, a Contractelor Subsecvente încheiate în baza acestui Acord-Cadru, precum și a tuturor comunicărilor dintre Părți este limba română.</w:t>
      </w:r>
    </w:p>
    <w:p w14:paraId="40914929" w14:textId="6C5382A0" w:rsidR="000011C9" w:rsidRPr="00170F81" w:rsidRDefault="000011C9" w:rsidP="000B743B">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Legea care guvernează Acordul-cadru și contractele subsecvente</w:t>
      </w:r>
    </w:p>
    <w:p w14:paraId="20B07A4B" w14:textId="715D068E" w:rsidR="000011C9" w:rsidRPr="00170F81" w:rsidRDefault="000011C9" w:rsidP="000B743B">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Legea aplicabilă prezentului Acord-cadru și a Contractelor Subsecvente încheiate în baza acestui Acord-Cadru este legea română, acestea urmând a fi interpretate potrivit acestei legi.</w:t>
      </w:r>
    </w:p>
    <w:p w14:paraId="2D506544" w14:textId="77777777" w:rsidR="000011C9" w:rsidRPr="00170F81" w:rsidRDefault="000011C9" w:rsidP="000011C9">
      <w:pPr>
        <w:jc w:val="both"/>
        <w:rPr>
          <w:rFonts w:ascii="Arial" w:hAnsi="Arial" w:cs="Arial"/>
          <w:kern w:val="0"/>
          <w:sz w:val="24"/>
          <w:szCs w:val="24"/>
        </w:rPr>
      </w:pPr>
    </w:p>
    <w:p w14:paraId="0049A944" w14:textId="4CDA2E2D" w:rsidR="000011C9" w:rsidRPr="00170F81" w:rsidRDefault="000011C9" w:rsidP="000B743B">
      <w:pPr>
        <w:pStyle w:val="ListParagraph"/>
        <w:numPr>
          <w:ilvl w:val="0"/>
          <w:numId w:val="1"/>
        </w:numPr>
        <w:jc w:val="both"/>
        <w:rPr>
          <w:rFonts w:ascii="Arial" w:hAnsi="Arial" w:cs="Arial"/>
          <w:b/>
          <w:bCs/>
          <w:kern w:val="0"/>
          <w:sz w:val="24"/>
          <w:szCs w:val="24"/>
        </w:rPr>
      </w:pPr>
      <w:r w:rsidRPr="00170F81">
        <w:rPr>
          <w:rFonts w:ascii="Arial" w:hAnsi="Arial" w:cs="Arial"/>
          <w:b/>
          <w:bCs/>
          <w:kern w:val="0"/>
          <w:sz w:val="24"/>
          <w:szCs w:val="24"/>
        </w:rPr>
        <w:t xml:space="preserve">CAPITOLUL 2 – ASPECTE GENERALE REFERITOARE LA OBIECTUL ACORDULUI-CADRU ȘI AL CONTRACTELOR SUBSECVENTE </w:t>
      </w:r>
    </w:p>
    <w:p w14:paraId="24EF34BA" w14:textId="28CCCBC7" w:rsidR="000011C9" w:rsidRPr="00170F81" w:rsidRDefault="000011C9" w:rsidP="004E089C">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Obiectul  Acordului-Cadru și al Contractelor Subsecvente</w:t>
      </w:r>
    </w:p>
    <w:p w14:paraId="07C67EB2" w14:textId="66F3B0A0" w:rsidR="000011C9" w:rsidRPr="00170F81" w:rsidRDefault="000011C9" w:rsidP="004E089C">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Obiectul prezentului Acord-cadru este stabilirea cadrului contractual și a termenilor și condițiilor ce vor guverna Contractele Subsecvente având ca obiect furnizarea de </w:t>
      </w:r>
      <w:r w:rsidR="00092CF9" w:rsidRPr="00170F81">
        <w:rPr>
          <w:rFonts w:ascii="Arial" w:hAnsi="Arial" w:cs="Arial"/>
          <w:kern w:val="0"/>
          <w:sz w:val="24"/>
          <w:szCs w:val="24"/>
          <w:lang w:val="en-GB"/>
        </w:rPr>
        <w:t>Freon</w:t>
      </w:r>
      <w:r w:rsidRPr="00170F81">
        <w:rPr>
          <w:rFonts w:ascii="Arial" w:hAnsi="Arial" w:cs="Arial"/>
          <w:kern w:val="0"/>
          <w:sz w:val="24"/>
          <w:szCs w:val="24"/>
        </w:rPr>
        <w:t xml:space="preserve">, conform nevoilor Promitentului-Achizitor și în limita bugetului alocat cu această destinație, așa cum sunt prezentate și descrise în Caietul de sarcini și documentația de atribuire. </w:t>
      </w:r>
    </w:p>
    <w:p w14:paraId="64F71A39" w14:textId="293F7D74" w:rsidR="000011C9" w:rsidRPr="00170F81" w:rsidRDefault="000011C9" w:rsidP="004E089C">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Acordul-cadru are scopul de a crea cadrul necesar în vederea satisfacerii nevoii Promitentului-Achizitor de a achiziționa bunurile prevăzute la art. 2.1.1. Acordul-Cadru nu reprezintă o promisiune de a contracta până la atingerea cantităților minime estimate prevăzute în prezentul Acord-Cadru. Promitentul-Achizitor nu are obligația de a încheia Contracte Subsecvente până la atingerea cantităților indicate potrivit art. 2.1.4. Promitentul-Achizitor are dreptul de a încheia Contracte Subsecvente în măsura în care acesta are nevoie de Produsele care fac obiectul prezentului Acord-Cadru, aprecierea existenței unei astfel de nevoi fiind un drept discreționar al Promitentului-Achizitor.</w:t>
      </w:r>
    </w:p>
    <w:p w14:paraId="76B5F94F" w14:textId="47E7C32B" w:rsidR="000011C9" w:rsidRPr="00170F81" w:rsidRDefault="000011C9" w:rsidP="004E089C">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Obligația de a achiziționa o anumită cantitate de Produse se naște exclusiv prin încheierea Contractelor Subsecvente. Simpla semnare a prezentului Acord-Cadru nu garantează încheierea Contractelor Subsecvente până la atingerea cantităților minime estimate. </w:t>
      </w:r>
    </w:p>
    <w:p w14:paraId="3E2A4E86" w14:textId="56DB0F6C" w:rsidR="000011C9" w:rsidRPr="00170F81" w:rsidRDefault="000011C9" w:rsidP="004E089C">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Cantitățile care pot fi achiziționate în temeiul Acordului-Cadru sunt prezentate în Anexa 1 la Acordul-cadru.</w:t>
      </w:r>
    </w:p>
    <w:p w14:paraId="78134A36" w14:textId="0F25D1FE" w:rsidR="000011C9" w:rsidRPr="00170F81" w:rsidRDefault="000011C9" w:rsidP="00C75E3F">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Obiectul Contractelor subsecvente</w:t>
      </w:r>
    </w:p>
    <w:p w14:paraId="1712EA2A" w14:textId="2A8B9ED0"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Obiectul Contractului Subsecvent îl reprezintă furnizarea de </w:t>
      </w:r>
      <w:r w:rsidR="003F53B0" w:rsidRPr="00170F81">
        <w:rPr>
          <w:rFonts w:ascii="Arial" w:hAnsi="Arial" w:cs="Arial"/>
          <w:kern w:val="0"/>
          <w:sz w:val="24"/>
          <w:szCs w:val="24"/>
          <w:lang w:val="en-GB"/>
        </w:rPr>
        <w:t>Freon</w:t>
      </w:r>
      <w:r w:rsidRPr="00170F81">
        <w:rPr>
          <w:rFonts w:ascii="Arial" w:hAnsi="Arial" w:cs="Arial"/>
          <w:kern w:val="0"/>
          <w:sz w:val="24"/>
          <w:szCs w:val="24"/>
        </w:rPr>
        <w:t>, denumite în continuare Produse, pe care Contractantul se obligă să le furnizeze în conformitate cu prevederile din acordul-cadru, Contractului Subsecvent, Caietul de sarcini, Propunerea tehnică și Propunerea financiară.</w:t>
      </w:r>
    </w:p>
    <w:p w14:paraId="4BADFA24" w14:textId="44FB0476" w:rsidR="000011C9" w:rsidRPr="00170F81" w:rsidRDefault="000011C9" w:rsidP="00C75E3F">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Prețul Produselor și ajustarea prețului</w:t>
      </w:r>
    </w:p>
    <w:p w14:paraId="6C620959" w14:textId="07144DB4"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Valoarea Acordului-cadru este între ______</w:t>
      </w:r>
      <w:r w:rsidR="00F73372" w:rsidRPr="00170F81">
        <w:rPr>
          <w:rFonts w:ascii="Arial" w:hAnsi="Arial" w:cs="Arial"/>
          <w:kern w:val="0"/>
          <w:sz w:val="24"/>
          <w:szCs w:val="24"/>
        </w:rPr>
        <w:t xml:space="preserve"> lei</w:t>
      </w:r>
      <w:r w:rsidRPr="00170F81">
        <w:rPr>
          <w:rFonts w:ascii="Arial" w:hAnsi="Arial" w:cs="Arial"/>
          <w:kern w:val="0"/>
          <w:sz w:val="24"/>
          <w:szCs w:val="24"/>
        </w:rPr>
        <w:t xml:space="preserve"> (minim)  și ______</w:t>
      </w:r>
      <w:r w:rsidR="00F73372" w:rsidRPr="00170F81">
        <w:rPr>
          <w:rFonts w:ascii="Arial" w:hAnsi="Arial" w:cs="Arial"/>
          <w:kern w:val="0"/>
          <w:sz w:val="24"/>
          <w:szCs w:val="24"/>
        </w:rPr>
        <w:t xml:space="preserve"> lei</w:t>
      </w:r>
      <w:r w:rsidRPr="00170F81">
        <w:rPr>
          <w:rFonts w:ascii="Arial" w:hAnsi="Arial" w:cs="Arial"/>
          <w:kern w:val="0"/>
          <w:sz w:val="24"/>
          <w:szCs w:val="24"/>
        </w:rPr>
        <w:t xml:space="preserve"> (maxim). 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080D861C" w14:textId="46A98328"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Prețurile unitare stabilite pentru Produsele pentru care urmează să fie încheiate Contracte Subsecvente sunt precizate în Anexa 1.</w:t>
      </w:r>
    </w:p>
    <w:p w14:paraId="09DE8D82" w14:textId="65F30C35"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Prețul contractului este ferm</w:t>
      </w:r>
      <w:r w:rsidR="00E201DF" w:rsidRPr="00170F81">
        <w:rPr>
          <w:rFonts w:ascii="Arial" w:hAnsi="Arial" w:cs="Arial"/>
          <w:kern w:val="0"/>
          <w:sz w:val="24"/>
          <w:szCs w:val="24"/>
        </w:rPr>
        <w:t>.</w:t>
      </w:r>
      <w:r w:rsidRPr="00170F81">
        <w:rPr>
          <w:rFonts w:ascii="Arial" w:hAnsi="Arial" w:cs="Arial"/>
          <w:kern w:val="0"/>
          <w:sz w:val="24"/>
          <w:szCs w:val="24"/>
        </w:rPr>
        <w:t xml:space="preserve"> </w:t>
      </w:r>
    </w:p>
    <w:p w14:paraId="39E76395" w14:textId="35DECDCA"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Prețurile sunt exprimate în lei, fără TVA şi includ toate cheltuielile ocazionate de furnizarea și livrarea Produselor, (inclusiv, dar fără a se limita la, costurile legate de monitorizarea livrării Produselor, de emiterea facturilor etc.).</w:t>
      </w:r>
    </w:p>
    <w:p w14:paraId="74ADA71C" w14:textId="558046EC" w:rsidR="000011C9" w:rsidRPr="00170F81" w:rsidRDefault="000011C9" w:rsidP="00C75E3F">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Durata Acordului-Cadru</w:t>
      </w:r>
    </w:p>
    <w:p w14:paraId="44F0DF19" w14:textId="03B8085C"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Acordul-cadru intră în vigoare la data semnării sale de către ultima dintre părți. </w:t>
      </w:r>
    </w:p>
    <w:p w14:paraId="67AB9AB8" w14:textId="4F98298D"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bookmarkStart w:id="3" w:name="_Hlk176339120"/>
      <w:r w:rsidRPr="00170F81">
        <w:rPr>
          <w:rFonts w:ascii="Arial" w:hAnsi="Arial" w:cs="Arial"/>
          <w:kern w:val="0"/>
          <w:sz w:val="24"/>
          <w:szCs w:val="24"/>
        </w:rPr>
        <w:t xml:space="preserve">Acordul-Cadru se încheie pentru o perioadă de </w:t>
      </w:r>
      <w:r w:rsidR="00891AB8" w:rsidRPr="00170F81">
        <w:rPr>
          <w:rFonts w:ascii="Arial" w:hAnsi="Arial" w:cs="Arial"/>
          <w:kern w:val="0"/>
          <w:sz w:val="24"/>
          <w:szCs w:val="24"/>
        </w:rPr>
        <w:t>12</w:t>
      </w:r>
      <w:r w:rsidRPr="00170F81">
        <w:rPr>
          <w:rFonts w:ascii="Arial" w:hAnsi="Arial" w:cs="Arial"/>
          <w:kern w:val="0"/>
          <w:sz w:val="24"/>
          <w:szCs w:val="24"/>
        </w:rPr>
        <w:t xml:space="preserve"> luni, și produce efecte</w:t>
      </w:r>
      <w:r w:rsidRPr="00170F81">
        <w:rPr>
          <w:rFonts w:ascii="Arial" w:hAnsi="Arial" w:cs="Arial"/>
          <w:color w:val="FF0000"/>
          <w:kern w:val="0"/>
          <w:sz w:val="24"/>
          <w:szCs w:val="24"/>
        </w:rPr>
        <w:t xml:space="preserve"> </w:t>
      </w:r>
      <w:r w:rsidRPr="00170F81">
        <w:rPr>
          <w:rFonts w:ascii="Arial" w:hAnsi="Arial" w:cs="Arial"/>
          <w:kern w:val="0"/>
          <w:sz w:val="24"/>
          <w:szCs w:val="24"/>
        </w:rPr>
        <w:t>de la data intrării sale în vigoare.</w:t>
      </w:r>
    </w:p>
    <w:bookmarkEnd w:id="3"/>
    <w:p w14:paraId="3D5B807A" w14:textId="6CEA434F"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Încetarea  Acordului-Cadru nu afectează Contractele Subsecvente aflate în derulare la data încetării acestuia. Aceste contracte continuă să fie executate pentru perioada pentru care ele au fost încheiate. </w:t>
      </w:r>
    </w:p>
    <w:p w14:paraId="7A5C96EB" w14:textId="5EE0E590" w:rsidR="000011C9" w:rsidRPr="00170F81" w:rsidRDefault="000011C9" w:rsidP="00C75E3F">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Livrarea produselor care fac obiectul Contractelor Subsecvente</w:t>
      </w:r>
    </w:p>
    <w:p w14:paraId="4D16A3F7" w14:textId="41960555"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Produsele care vor fi livrate în baza Contractului Subsecvent vor fi livrate în succesiunea și cu respectarea termenelor prevăzute în graficul de livrări actualizat după semnarea Contractului Subsecvent.</w:t>
      </w:r>
    </w:p>
    <w:p w14:paraId="789D1876" w14:textId="58F91C33"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lastRenderedPageBreak/>
        <w:t>Promitentul-Furnizor  are obligația de a livra  integral și la termen produsele contractate. Acestea trebuie livrate integral, astfel cum s-a prevăzut în graficul de livrări, în caz contrar, Promitentul-Achizitor poate refuza integral preluarea acestora. Promitentul-Achizitor poate accepta livrarea parțială în condițiile prevăzute la art. 2.6.</w:t>
      </w:r>
      <w:r w:rsidR="00C351A4" w:rsidRPr="00170F81">
        <w:rPr>
          <w:rFonts w:ascii="Arial" w:hAnsi="Arial" w:cs="Arial"/>
          <w:kern w:val="0"/>
          <w:sz w:val="24"/>
          <w:szCs w:val="24"/>
        </w:rPr>
        <w:t>1</w:t>
      </w:r>
      <w:r w:rsidRPr="00170F81">
        <w:rPr>
          <w:rFonts w:ascii="Arial" w:hAnsi="Arial" w:cs="Arial"/>
          <w:kern w:val="0"/>
          <w:sz w:val="24"/>
          <w:szCs w:val="24"/>
        </w:rPr>
        <w:t xml:space="preserve">. </w:t>
      </w:r>
    </w:p>
    <w:p w14:paraId="3DC06FFD" w14:textId="25AFA95D"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Nerespectarea termenului de livrare, astfel cum el a fost stabilit în cuprinsul graficului de livrări actualizat la momentul încheierii Contractului Subsecvent va atrage automat penalizările prevăzute pentru neîndeplinirea/îndeplinirea necorespunzătoare a obligațiilor contractuale de către Promitentul-Furnizor.</w:t>
      </w:r>
    </w:p>
    <w:p w14:paraId="1A94FFF9" w14:textId="7DFB150D"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vederea livrării Produselor în baza fiecărui Contract Subsecvent, acestea vor fi ambalate, etichetate, transportate și asigurate de către Promitentul-Furnizor respectând prevederile din Caietul de sarcini.</w:t>
      </w:r>
    </w:p>
    <w:p w14:paraId="612CBCBC" w14:textId="699C8490"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Produsele vor fi livrate la adresele de livrare indicate în documentația de atribuire. </w:t>
      </w:r>
    </w:p>
    <w:p w14:paraId="0C516ADE" w14:textId="00269CD7"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Modalitatea de realizare a livrării este cea indicată de Promitentul-Furnizor în Oferta sa. Promitentul-Furnizor trebuie să notifice Promitentul- Achizitor și să îi transmită acestuia următoarele informații privind livrarea:</w:t>
      </w:r>
    </w:p>
    <w:p w14:paraId="2A7D6FB6" w14:textId="196E7FAC" w:rsidR="000011C9" w:rsidRPr="00170F81" w:rsidRDefault="000011C9" w:rsidP="003D2806">
      <w:pPr>
        <w:pStyle w:val="ListParagraph"/>
        <w:numPr>
          <w:ilvl w:val="2"/>
          <w:numId w:val="20"/>
        </w:numPr>
        <w:jc w:val="both"/>
        <w:rPr>
          <w:rFonts w:ascii="Arial" w:hAnsi="Arial" w:cs="Arial"/>
          <w:kern w:val="0"/>
          <w:sz w:val="24"/>
          <w:szCs w:val="24"/>
        </w:rPr>
      </w:pPr>
      <w:r w:rsidRPr="00170F81">
        <w:rPr>
          <w:rFonts w:ascii="Arial" w:hAnsi="Arial" w:cs="Arial"/>
          <w:kern w:val="0"/>
          <w:sz w:val="24"/>
          <w:szCs w:val="24"/>
        </w:rPr>
        <w:t>data expedierii,</w:t>
      </w:r>
    </w:p>
    <w:p w14:paraId="29336146" w14:textId="4764EDF8" w:rsidR="000011C9" w:rsidRPr="00170F81" w:rsidRDefault="000011C9" w:rsidP="003D2806">
      <w:pPr>
        <w:pStyle w:val="ListParagraph"/>
        <w:numPr>
          <w:ilvl w:val="2"/>
          <w:numId w:val="20"/>
        </w:numPr>
        <w:jc w:val="both"/>
        <w:rPr>
          <w:rFonts w:ascii="Arial" w:hAnsi="Arial" w:cs="Arial"/>
          <w:kern w:val="0"/>
          <w:sz w:val="24"/>
          <w:szCs w:val="24"/>
        </w:rPr>
      </w:pPr>
      <w:r w:rsidRPr="00170F81">
        <w:rPr>
          <w:rFonts w:ascii="Arial" w:hAnsi="Arial" w:cs="Arial"/>
          <w:kern w:val="0"/>
          <w:sz w:val="24"/>
          <w:szCs w:val="24"/>
        </w:rPr>
        <w:t>numărul comenzii transmise,</w:t>
      </w:r>
    </w:p>
    <w:p w14:paraId="33279133" w14:textId="6EFFD68D" w:rsidR="000011C9" w:rsidRPr="00170F81" w:rsidRDefault="000011C9" w:rsidP="003D2806">
      <w:pPr>
        <w:pStyle w:val="ListParagraph"/>
        <w:numPr>
          <w:ilvl w:val="2"/>
          <w:numId w:val="20"/>
        </w:numPr>
        <w:jc w:val="both"/>
        <w:rPr>
          <w:rFonts w:ascii="Arial" w:hAnsi="Arial" w:cs="Arial"/>
          <w:kern w:val="0"/>
          <w:sz w:val="24"/>
          <w:szCs w:val="24"/>
        </w:rPr>
      </w:pPr>
      <w:r w:rsidRPr="00170F81">
        <w:rPr>
          <w:rFonts w:ascii="Arial" w:hAnsi="Arial" w:cs="Arial"/>
          <w:kern w:val="0"/>
          <w:sz w:val="24"/>
          <w:szCs w:val="24"/>
        </w:rPr>
        <w:t>lista Produselor incluse în livrare, cu indicarea prețului unitar, a cantității și a valorii totale,</w:t>
      </w:r>
    </w:p>
    <w:p w14:paraId="0FFA120B" w14:textId="67D0F3D5" w:rsidR="000011C9" w:rsidRPr="00170F81" w:rsidRDefault="000011C9" w:rsidP="003D2806">
      <w:pPr>
        <w:pStyle w:val="ListParagraph"/>
        <w:numPr>
          <w:ilvl w:val="2"/>
          <w:numId w:val="20"/>
        </w:numPr>
        <w:jc w:val="both"/>
        <w:rPr>
          <w:rFonts w:ascii="Arial" w:hAnsi="Arial" w:cs="Arial"/>
          <w:kern w:val="0"/>
          <w:sz w:val="24"/>
          <w:szCs w:val="24"/>
        </w:rPr>
      </w:pPr>
      <w:r w:rsidRPr="00170F81">
        <w:rPr>
          <w:rFonts w:ascii="Arial" w:hAnsi="Arial" w:cs="Arial"/>
          <w:kern w:val="0"/>
          <w:sz w:val="24"/>
          <w:szCs w:val="24"/>
        </w:rPr>
        <w:t>data de livrare la Locul livrării indicat de către Promitentul-Achizitor,</w:t>
      </w:r>
    </w:p>
    <w:p w14:paraId="0792F289" w14:textId="0750FBFD" w:rsidR="000011C9" w:rsidRPr="00170F81" w:rsidRDefault="000011C9" w:rsidP="003D2806">
      <w:pPr>
        <w:pStyle w:val="ListParagraph"/>
        <w:numPr>
          <w:ilvl w:val="2"/>
          <w:numId w:val="20"/>
        </w:numPr>
        <w:jc w:val="both"/>
        <w:rPr>
          <w:rFonts w:ascii="Arial" w:hAnsi="Arial" w:cs="Arial"/>
          <w:kern w:val="0"/>
          <w:sz w:val="24"/>
          <w:szCs w:val="24"/>
        </w:rPr>
      </w:pPr>
      <w:r w:rsidRPr="00170F81">
        <w:rPr>
          <w:rFonts w:ascii="Arial" w:hAnsi="Arial" w:cs="Arial"/>
          <w:kern w:val="0"/>
          <w:sz w:val="24"/>
          <w:szCs w:val="24"/>
        </w:rPr>
        <w:t>datele de identificare ale livratorului.</w:t>
      </w:r>
    </w:p>
    <w:p w14:paraId="2B6F30A3" w14:textId="1435C3F2"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Verificarea îndeplinirii obligațiilor contractuale de către Promitentul-Furnizor și evaluarea stadiului activităților din Contractul Subsecvent, în sensul respectării termenelor stabilite pentru livrarea Produselor, se face prin raportare la conținutul graficul de livrare actualizat în urma încheierii Contractului Subsecvent.</w:t>
      </w:r>
    </w:p>
    <w:p w14:paraId="63A99FE6" w14:textId="29568218"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în care, pe durata Contractului Subsecvent, Promitentul-Achizitor constată și consideră că livrarea Produselor nu respectă eșalonarea fizică a activităților, astfel cum este stabilită prin graficul de livrare, Promitentul-Achizitor are obligația de a solicita Promitentului-Furnizor să prezinte graficul actualizat, iar acesta din urmă are obligația de a prezenta graficul revizuit, în vederea îndeplinirii obligațiilor la data stabilită în Contractul Subsecvent.</w:t>
      </w:r>
    </w:p>
    <w:p w14:paraId="7D682DB7" w14:textId="5FC0EBBC" w:rsidR="000011C9" w:rsidRPr="00170F81" w:rsidRDefault="000011C9" w:rsidP="00C75E3F">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Modificarea graficului de livrare actualizat și acceptat de către Promitentul-Achizitor în conformitate cu dispozițiile art. 2.5.1. nu afectează dreptul Promitentului-Achizitor de a percepe penalitățile aferente livrării cu întârziere a Produselor față de datele la care acestea urmau să fie livrate potrivit graficului actualizat la momentul semnării Contractului Subsecvent.</w:t>
      </w:r>
    </w:p>
    <w:p w14:paraId="20AECCA7" w14:textId="4A4F1F10" w:rsidR="000011C9" w:rsidRPr="00170F81" w:rsidRDefault="000011C9" w:rsidP="00BF1B9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 xml:space="preserve">Recepția produselor </w:t>
      </w:r>
    </w:p>
    <w:p w14:paraId="28FF3C51" w14:textId="1AF4D006" w:rsidR="009051EA" w:rsidRPr="00170F81" w:rsidRDefault="009051EA" w:rsidP="009051EA">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Promitentul-Achizitor are obligația de a efectua recepția Produselor livrate și de a încheia procesele-verbale de recepție potrivit procedurii descrise în Caietul de Sarcini. </w:t>
      </w:r>
    </w:p>
    <w:p w14:paraId="35D1C5B2" w14:textId="7EA03A10" w:rsidR="009051EA" w:rsidRPr="00170F81" w:rsidRDefault="009051EA" w:rsidP="009051EA">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Recepția cantitativă și calitativă a produselor se efectuează în maximum 5 zile lucrătoare de la livrare și constă în efectuarea următoarelor operațiuni:</w:t>
      </w:r>
    </w:p>
    <w:p w14:paraId="5A26BF2F" w14:textId="597DC704" w:rsidR="009051EA" w:rsidRPr="00170F81" w:rsidRDefault="009051EA" w:rsidP="009051EA">
      <w:pPr>
        <w:pStyle w:val="ListParagraph"/>
        <w:numPr>
          <w:ilvl w:val="0"/>
          <w:numId w:val="40"/>
        </w:numPr>
        <w:tabs>
          <w:tab w:val="left" w:pos="709"/>
        </w:tabs>
        <w:jc w:val="both"/>
        <w:rPr>
          <w:rFonts w:ascii="Arial" w:hAnsi="Arial" w:cs="Arial"/>
          <w:kern w:val="0"/>
          <w:sz w:val="24"/>
          <w:szCs w:val="24"/>
        </w:rPr>
      </w:pPr>
      <w:r w:rsidRPr="00170F81">
        <w:rPr>
          <w:rFonts w:ascii="Arial" w:hAnsi="Arial" w:cs="Arial"/>
          <w:kern w:val="0"/>
          <w:sz w:val="24"/>
          <w:szCs w:val="24"/>
        </w:rPr>
        <w:t>recepția cantitativă reprezintă inspectarea și verificarea prin numărarea produselor furnizate;</w:t>
      </w:r>
    </w:p>
    <w:p w14:paraId="735AE6D7" w14:textId="145A4380" w:rsidR="009051EA" w:rsidRPr="00170F81" w:rsidRDefault="009051EA" w:rsidP="009051EA">
      <w:pPr>
        <w:pStyle w:val="ListParagraph"/>
        <w:numPr>
          <w:ilvl w:val="0"/>
          <w:numId w:val="40"/>
        </w:numPr>
        <w:tabs>
          <w:tab w:val="left" w:pos="709"/>
        </w:tabs>
        <w:jc w:val="both"/>
        <w:rPr>
          <w:rFonts w:ascii="Arial" w:hAnsi="Arial" w:cs="Arial"/>
          <w:kern w:val="0"/>
          <w:sz w:val="24"/>
          <w:szCs w:val="24"/>
        </w:rPr>
      </w:pPr>
      <w:r w:rsidRPr="00170F81">
        <w:rPr>
          <w:rFonts w:ascii="Arial" w:hAnsi="Arial" w:cs="Arial"/>
          <w:kern w:val="0"/>
          <w:sz w:val="24"/>
          <w:szCs w:val="24"/>
        </w:rPr>
        <w:t>recepția calitativă în vederea verificării conformit</w:t>
      </w:r>
      <w:r w:rsidR="00314FAE" w:rsidRPr="00170F81">
        <w:rPr>
          <w:rFonts w:ascii="Arial" w:hAnsi="Arial" w:cs="Arial"/>
          <w:kern w:val="0"/>
          <w:sz w:val="24"/>
          <w:szCs w:val="24"/>
        </w:rPr>
        <w:t>ăț</w:t>
      </w:r>
      <w:r w:rsidRPr="00170F81">
        <w:rPr>
          <w:rFonts w:ascii="Arial" w:hAnsi="Arial" w:cs="Arial"/>
          <w:kern w:val="0"/>
          <w:sz w:val="24"/>
          <w:szCs w:val="24"/>
        </w:rPr>
        <w:t>ii produselor furnizate cu specifica</w:t>
      </w:r>
      <w:r w:rsidR="00314FAE" w:rsidRPr="00170F81">
        <w:rPr>
          <w:rFonts w:ascii="Arial" w:hAnsi="Arial" w:cs="Arial"/>
          <w:kern w:val="0"/>
          <w:sz w:val="24"/>
          <w:szCs w:val="24"/>
        </w:rPr>
        <w:t>ț</w:t>
      </w:r>
      <w:r w:rsidRPr="00170F81">
        <w:rPr>
          <w:rFonts w:ascii="Arial" w:hAnsi="Arial" w:cs="Arial"/>
          <w:kern w:val="0"/>
          <w:sz w:val="24"/>
          <w:szCs w:val="24"/>
        </w:rPr>
        <w:t>iile din propunerea tehnic</w:t>
      </w:r>
      <w:r w:rsidR="00314FAE" w:rsidRPr="00170F81">
        <w:rPr>
          <w:rFonts w:ascii="Arial" w:hAnsi="Arial" w:cs="Arial"/>
          <w:kern w:val="0"/>
          <w:sz w:val="24"/>
          <w:szCs w:val="24"/>
        </w:rPr>
        <w:t>ă</w:t>
      </w:r>
      <w:r w:rsidRPr="00170F81">
        <w:rPr>
          <w:rFonts w:ascii="Arial" w:hAnsi="Arial" w:cs="Arial"/>
          <w:kern w:val="0"/>
          <w:sz w:val="24"/>
          <w:szCs w:val="24"/>
        </w:rPr>
        <w:t xml:space="preserve"> </w:t>
      </w:r>
      <w:r w:rsidR="00314FAE" w:rsidRPr="00170F81">
        <w:rPr>
          <w:rFonts w:ascii="Arial" w:hAnsi="Arial" w:cs="Arial"/>
          <w:kern w:val="0"/>
          <w:sz w:val="24"/>
          <w:szCs w:val="24"/>
        </w:rPr>
        <w:t>ș</w:t>
      </w:r>
      <w:r w:rsidRPr="00170F81">
        <w:rPr>
          <w:rFonts w:ascii="Arial" w:hAnsi="Arial" w:cs="Arial"/>
          <w:kern w:val="0"/>
          <w:sz w:val="24"/>
          <w:szCs w:val="24"/>
        </w:rPr>
        <w:t>i va fi efectuat</w:t>
      </w:r>
      <w:r w:rsidR="00314FAE" w:rsidRPr="00170F81">
        <w:rPr>
          <w:rFonts w:ascii="Arial" w:hAnsi="Arial" w:cs="Arial"/>
          <w:kern w:val="0"/>
          <w:sz w:val="24"/>
          <w:szCs w:val="24"/>
        </w:rPr>
        <w:t>ă</w:t>
      </w:r>
      <w:r w:rsidRPr="00170F81">
        <w:rPr>
          <w:rFonts w:ascii="Arial" w:hAnsi="Arial" w:cs="Arial"/>
          <w:kern w:val="0"/>
          <w:sz w:val="24"/>
          <w:szCs w:val="24"/>
        </w:rPr>
        <w:t xml:space="preserve"> de c</w:t>
      </w:r>
      <w:r w:rsidR="00314FAE" w:rsidRPr="00170F81">
        <w:rPr>
          <w:rFonts w:ascii="Arial" w:hAnsi="Arial" w:cs="Arial"/>
          <w:kern w:val="0"/>
          <w:sz w:val="24"/>
          <w:szCs w:val="24"/>
        </w:rPr>
        <w:t>ă</w:t>
      </w:r>
      <w:r w:rsidRPr="00170F81">
        <w:rPr>
          <w:rFonts w:ascii="Arial" w:hAnsi="Arial" w:cs="Arial"/>
          <w:kern w:val="0"/>
          <w:sz w:val="24"/>
          <w:szCs w:val="24"/>
        </w:rPr>
        <w:t>tre Promitentul-Achizitor  pe baza documentelor prezentate de Furnizor astfel cum sunt solicitate prin caietul de sarcini.</w:t>
      </w:r>
    </w:p>
    <w:p w14:paraId="6CEDF037" w14:textId="656F213C"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unei livrări parțiale a Produselor, Promitentul-Achizitor:</w:t>
      </w:r>
    </w:p>
    <w:p w14:paraId="7F256E1B" w14:textId="7C279B51" w:rsidR="000011C9" w:rsidRPr="00170F81" w:rsidRDefault="000011C9" w:rsidP="00B5506D">
      <w:pPr>
        <w:pStyle w:val="ListParagraph"/>
        <w:numPr>
          <w:ilvl w:val="2"/>
          <w:numId w:val="21"/>
        </w:numPr>
        <w:jc w:val="both"/>
        <w:rPr>
          <w:rFonts w:ascii="Arial" w:hAnsi="Arial" w:cs="Arial"/>
          <w:kern w:val="0"/>
          <w:sz w:val="24"/>
          <w:szCs w:val="24"/>
        </w:rPr>
      </w:pPr>
      <w:r w:rsidRPr="00170F81">
        <w:rPr>
          <w:rFonts w:ascii="Arial" w:hAnsi="Arial" w:cs="Arial"/>
          <w:kern w:val="0"/>
          <w:sz w:val="24"/>
          <w:szCs w:val="24"/>
        </w:rPr>
        <w:lastRenderedPageBreak/>
        <w:t>are dreptul de a refuza preluarea Produselor solicitând livrarea cantității integrale a acestora, situație în care are dreptul de a percepe penalități pentru executarea necorespunzătoare a obligației de a livra Produsele în termenele prevăzute în graficul de livrări;</w:t>
      </w:r>
    </w:p>
    <w:p w14:paraId="59FDF306" w14:textId="1C6A2BF0" w:rsidR="000011C9" w:rsidRPr="00170F81" w:rsidRDefault="000011C9" w:rsidP="00B5506D">
      <w:pPr>
        <w:pStyle w:val="ListParagraph"/>
        <w:numPr>
          <w:ilvl w:val="2"/>
          <w:numId w:val="21"/>
        </w:numPr>
        <w:jc w:val="both"/>
        <w:rPr>
          <w:rFonts w:ascii="Arial" w:hAnsi="Arial" w:cs="Arial"/>
          <w:kern w:val="0"/>
          <w:sz w:val="24"/>
          <w:szCs w:val="24"/>
        </w:rPr>
      </w:pPr>
      <w:r w:rsidRPr="00170F81">
        <w:rPr>
          <w:rFonts w:ascii="Arial" w:hAnsi="Arial" w:cs="Arial"/>
          <w:kern w:val="0"/>
          <w:sz w:val="24"/>
          <w:szCs w:val="24"/>
        </w:rPr>
        <w:t>de a accepta livrarea parțială a Produselor făcând mențiunile corespunzătoare în procesul-verbal de recepție cantitativă, situație în care are dreptul de a percepe penalități pentru executarea parțial necorespunzătoare a obligației de a livra Produsele în termenele prevăzute în Graficul de Livrări. Penalitățile vor fi calculate în raport de valoarea Produselor care nu au fost livrate la termen.</w:t>
      </w:r>
    </w:p>
    <w:p w14:paraId="7E6118B3" w14:textId="5AD028FC"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are obligația de a consemna în procesul-verbal de recepție faptul dacă Produsele au fost livrate în cantitatea solicitată și că prezintă caracteristicile prevăzute în Acordul-Cadru, Contractul Subsecvent și documentația de atribuire.</w:t>
      </w:r>
    </w:p>
    <w:p w14:paraId="6DFD7DF7" w14:textId="58A81DD2"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 optează:</w:t>
      </w:r>
    </w:p>
    <w:p w14:paraId="30D65F26" w14:textId="6DEEA6B7" w:rsidR="000011C9" w:rsidRPr="00170F81" w:rsidRDefault="000011C9" w:rsidP="00B5506D">
      <w:pPr>
        <w:pStyle w:val="ListParagraph"/>
        <w:numPr>
          <w:ilvl w:val="2"/>
          <w:numId w:val="22"/>
        </w:numPr>
        <w:jc w:val="both"/>
        <w:rPr>
          <w:rFonts w:ascii="Arial" w:hAnsi="Arial" w:cs="Arial"/>
          <w:kern w:val="0"/>
          <w:sz w:val="24"/>
          <w:szCs w:val="24"/>
        </w:rPr>
      </w:pPr>
      <w:r w:rsidRPr="00170F81">
        <w:rPr>
          <w:rFonts w:ascii="Arial" w:hAnsi="Arial" w:cs="Arial"/>
          <w:kern w:val="0"/>
          <w:sz w:val="24"/>
          <w:szCs w:val="24"/>
        </w:rPr>
        <w:t>Repararea produselor de către Promitentul-Furnizor;</w:t>
      </w:r>
    </w:p>
    <w:p w14:paraId="2B0CF65E" w14:textId="63C7AFF1" w:rsidR="000011C9" w:rsidRPr="00170F81" w:rsidRDefault="000011C9" w:rsidP="00B5506D">
      <w:pPr>
        <w:pStyle w:val="ListParagraph"/>
        <w:numPr>
          <w:ilvl w:val="2"/>
          <w:numId w:val="22"/>
        </w:numPr>
        <w:jc w:val="both"/>
        <w:rPr>
          <w:rFonts w:ascii="Arial" w:hAnsi="Arial" w:cs="Arial"/>
          <w:kern w:val="0"/>
          <w:sz w:val="24"/>
          <w:szCs w:val="24"/>
        </w:rPr>
      </w:pPr>
      <w:r w:rsidRPr="00170F81">
        <w:rPr>
          <w:rFonts w:ascii="Arial" w:hAnsi="Arial" w:cs="Arial"/>
          <w:kern w:val="0"/>
          <w:sz w:val="24"/>
          <w:szCs w:val="24"/>
        </w:rPr>
        <w:t>Înlocuirea produselor care nu au fost acceptate sau în privința cărora s-au ridicat obiecții – în aceste condiții se stabilește un termen rezonabil, indicat în cuprinsul procesului-verbal, în care Promitentul-Furnizor are dreptul să înlocuiască bunul/remedieze defectele/neconformitățile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2B544B84" w14:textId="28C30E36" w:rsidR="000011C9" w:rsidRPr="00170F81" w:rsidRDefault="000011C9" w:rsidP="00B5506D">
      <w:pPr>
        <w:pStyle w:val="ListParagraph"/>
        <w:numPr>
          <w:ilvl w:val="2"/>
          <w:numId w:val="22"/>
        </w:numPr>
        <w:jc w:val="both"/>
        <w:rPr>
          <w:rFonts w:ascii="Arial" w:hAnsi="Arial" w:cs="Arial"/>
          <w:kern w:val="0"/>
          <w:sz w:val="24"/>
          <w:szCs w:val="24"/>
        </w:rPr>
      </w:pPr>
      <w:r w:rsidRPr="00170F81">
        <w:rPr>
          <w:rFonts w:ascii="Arial" w:hAnsi="Arial" w:cs="Arial"/>
          <w:kern w:val="0"/>
          <w:sz w:val="24"/>
          <w:szCs w:val="24"/>
        </w:rPr>
        <w:t>Rezoluțiunea/rezilierea (după caz) integrală sau parțială, după caz, a Contractului Subsecvent;</w:t>
      </w:r>
    </w:p>
    <w:p w14:paraId="5BE1D8D9" w14:textId="0F48AD36" w:rsidR="000011C9" w:rsidRPr="00170F81" w:rsidRDefault="000011C9" w:rsidP="00B5506D">
      <w:pPr>
        <w:pStyle w:val="ListParagraph"/>
        <w:numPr>
          <w:ilvl w:val="2"/>
          <w:numId w:val="22"/>
        </w:numPr>
        <w:jc w:val="both"/>
        <w:rPr>
          <w:rFonts w:ascii="Arial" w:hAnsi="Arial" w:cs="Arial"/>
          <w:kern w:val="0"/>
          <w:sz w:val="24"/>
          <w:szCs w:val="24"/>
        </w:rPr>
      </w:pPr>
      <w:r w:rsidRPr="00170F81">
        <w:rPr>
          <w:rFonts w:ascii="Arial" w:hAnsi="Arial" w:cs="Arial"/>
          <w:kern w:val="0"/>
          <w:sz w:val="24"/>
          <w:szCs w:val="24"/>
        </w:rPr>
        <w:t>Remedierea defectelor Produsului de către Promitentul-Achizitor,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0248EB21" w14:textId="21999DD8"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427112DA" w14:textId="0F606FD8"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situația în care Promitentul-Achizitor constată existența unor vicii/neconformități ascunse ale bunului, acesta are obligația să le aducă la cunoștință Promitentul-Furnizor în termen de 2 zile lucrătoare de la momentul la care le-a descoperit.</w:t>
      </w:r>
    </w:p>
    <w:p w14:paraId="06ED0214" w14:textId="12E03D30"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situația prevăzută de art. 2.6.</w:t>
      </w:r>
      <w:r w:rsidR="00A6499D" w:rsidRPr="00170F81">
        <w:rPr>
          <w:rFonts w:ascii="Arial" w:hAnsi="Arial" w:cs="Arial"/>
          <w:kern w:val="0"/>
          <w:sz w:val="24"/>
          <w:szCs w:val="24"/>
        </w:rPr>
        <w:t>5</w:t>
      </w:r>
      <w:r w:rsidRPr="00170F81">
        <w:rPr>
          <w:rFonts w:ascii="Arial" w:hAnsi="Arial" w:cs="Arial"/>
          <w:kern w:val="0"/>
          <w:sz w:val="24"/>
          <w:szCs w:val="24"/>
        </w:rPr>
        <w:t>. Promitentul-Achizitor are dreptul:</w:t>
      </w:r>
    </w:p>
    <w:p w14:paraId="4D756B51" w14:textId="16C68876" w:rsidR="000011C9" w:rsidRPr="00170F81" w:rsidRDefault="000011C9" w:rsidP="00B5506D">
      <w:pPr>
        <w:pStyle w:val="ListParagraph"/>
        <w:numPr>
          <w:ilvl w:val="2"/>
          <w:numId w:val="23"/>
        </w:numPr>
        <w:jc w:val="both"/>
        <w:rPr>
          <w:rFonts w:ascii="Arial" w:hAnsi="Arial" w:cs="Arial"/>
          <w:kern w:val="0"/>
          <w:sz w:val="24"/>
          <w:szCs w:val="24"/>
        </w:rPr>
      </w:pPr>
      <w:r w:rsidRPr="00170F81">
        <w:rPr>
          <w:rFonts w:ascii="Arial" w:hAnsi="Arial" w:cs="Arial"/>
          <w:kern w:val="0"/>
          <w:sz w:val="24"/>
          <w:szCs w:val="24"/>
        </w:rPr>
        <w:lastRenderedPageBreak/>
        <w:t>de a rezoluționa/rezilia integral/parțial, după caz, Contractul Subsecvent;</w:t>
      </w:r>
    </w:p>
    <w:p w14:paraId="2CA2E927" w14:textId="66F1915A" w:rsidR="000011C9" w:rsidRPr="00170F81" w:rsidRDefault="000011C9" w:rsidP="00B5506D">
      <w:pPr>
        <w:pStyle w:val="ListParagraph"/>
        <w:numPr>
          <w:ilvl w:val="2"/>
          <w:numId w:val="23"/>
        </w:numPr>
        <w:jc w:val="both"/>
        <w:rPr>
          <w:rFonts w:ascii="Arial" w:hAnsi="Arial" w:cs="Arial"/>
          <w:kern w:val="0"/>
          <w:sz w:val="24"/>
          <w:szCs w:val="24"/>
        </w:rPr>
      </w:pPr>
      <w:r w:rsidRPr="00170F81">
        <w:rPr>
          <w:rFonts w:ascii="Arial" w:hAnsi="Arial" w:cs="Arial"/>
          <w:kern w:val="0"/>
          <w:sz w:val="24"/>
          <w:szCs w:val="24"/>
        </w:rPr>
        <w:t>de a solicita Promitentului-Furnizor să înlocuiască bunurile care nu au fost acceptate sau în privința cărora s-au ridicat obiecții – în aceste condiții se stabilește un termen rezonabil în care Promitentul-Furnizor are dreptul să înlocuiască bunul/remedieze deficiențele bunului. Acordarea acestui termen suplimentar nu afectează dreptul Promitentului-Achizitor de a percepe penalități de întârziere pentru perioada cuprinsă între momentul la care trebuiau predate bunurile și momentul la care bunurile au fost înlocuite/au fost remediate defectele bunului;</w:t>
      </w:r>
    </w:p>
    <w:p w14:paraId="00D75823" w14:textId="3440AD55" w:rsidR="000011C9" w:rsidRPr="00170F81" w:rsidRDefault="000011C9" w:rsidP="00B5506D">
      <w:pPr>
        <w:pStyle w:val="ListParagraph"/>
        <w:numPr>
          <w:ilvl w:val="2"/>
          <w:numId w:val="23"/>
        </w:numPr>
        <w:jc w:val="both"/>
        <w:rPr>
          <w:rFonts w:ascii="Arial" w:hAnsi="Arial" w:cs="Arial"/>
          <w:kern w:val="0"/>
          <w:sz w:val="24"/>
          <w:szCs w:val="24"/>
        </w:rPr>
      </w:pPr>
      <w:r w:rsidRPr="00170F81">
        <w:rPr>
          <w:rFonts w:ascii="Arial" w:hAnsi="Arial" w:cs="Arial"/>
          <w:kern w:val="0"/>
          <w:sz w:val="24"/>
          <w:szCs w:val="24"/>
        </w:rPr>
        <w:t>de a remedia defectele bunului, pe cheltuiala Promitentului-Furnizor. În această situație plata aferentă costurilor va fi reținută din garanția de bună execuție, în măsura în care aceasta acoperă integral aceste costuri. În măsura în care garanția de bună-execuție nu acoperă integral costurile, Promitentul-Furnizor are obligația de a achita suma aferentă remedierii defectelor bunului în termen de 5 zile de la recepționarea facturii. Promitentul-Furnizor are obligația de a reîntregi garanția de bună-execuție în termen de 5 zile de la data la care i s-a comunicat efectuarea plății de către Promitentul-Achizitor dacă viciile sunt descoperite pe parcursul derulării contractului. Dacă viciile/neconformitățile bunului sunt descoperite ulterior încetării contractului recuperarea prejudiciului cauzat se va face potrivit normelor de drept comun.</w:t>
      </w:r>
    </w:p>
    <w:p w14:paraId="605CD775" w14:textId="3166D481"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p>
    <w:p w14:paraId="64C28BCE" w14:textId="29BAEA3A"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167A3D26" w14:textId="4FFDAEFE" w:rsidR="000011C9" w:rsidRPr="00170F81" w:rsidRDefault="000011C9" w:rsidP="00BF1B9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Facturare și plăți</w:t>
      </w:r>
    </w:p>
    <w:p w14:paraId="6A889014" w14:textId="63B52D96"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Plățile care urmează a fi realizate în cadrul Contractelor Subsecvente se vor face numai după emiterea facturii ca urmare a aprobării de către Promitentul-Achizitor îndeplinirii obligațiilor de către Promitentul-Furnizor în ceea ce privește livrarea Produselor, în condițiile Caietului de sarcini. Contractantul va emite, in contrapartida produselor livrate, factura/facturi electronice ce vor fi transmise exclusiv prin sistemul national RO E-factura catre Entitatea contractanta, conform prevederilor legislatiei in vigoare.</w:t>
      </w:r>
    </w:p>
    <w:p w14:paraId="140C2EBA" w14:textId="712FAF9D"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Plățile vor fi efectuate în lei. </w:t>
      </w:r>
    </w:p>
    <w:p w14:paraId="326958C8" w14:textId="227FB7B4"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Termenul de plată este de maxim 60 de zile de la primirea facturii.</w:t>
      </w:r>
    </w:p>
    <w:p w14:paraId="0E7FC7E0" w14:textId="79D4DC84"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5723A055" w14:textId="06B657F1"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Dacă factura are elemente greșite și/sau greșeli de calcul identificate de Promitentul-Achizitor, și sunt necesare revizuiri, clarificări suplimentare sau alte documente suport din partea Promitentului-Furnizor, termenul de 60 de zile pentru plata facturii se suspendă. Repunerea în termen se face de la momentul îndeplinirii condițiilor de formă și de fond ale facturii.</w:t>
      </w:r>
    </w:p>
    <w:p w14:paraId="0CCAD36B" w14:textId="5452ACD3" w:rsidR="000011C9" w:rsidRPr="00170F81" w:rsidRDefault="000011C9" w:rsidP="00BF1B9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este răspunzător de corectitudinea și exactitatea datelor înscrise în facturi și se obligă să restituie sumele încasate în plus.</w:t>
      </w:r>
    </w:p>
    <w:p w14:paraId="5C1D70FB" w14:textId="77777777" w:rsidR="000011C9" w:rsidRPr="00170F81" w:rsidRDefault="000011C9" w:rsidP="000011C9">
      <w:pPr>
        <w:jc w:val="both"/>
        <w:rPr>
          <w:rFonts w:ascii="Arial" w:hAnsi="Arial" w:cs="Arial"/>
          <w:kern w:val="0"/>
          <w:sz w:val="24"/>
          <w:szCs w:val="24"/>
        </w:rPr>
      </w:pPr>
    </w:p>
    <w:p w14:paraId="433F22F3" w14:textId="77777777" w:rsidR="003E3CF7" w:rsidRPr="00170F81" w:rsidRDefault="003E3CF7" w:rsidP="000011C9">
      <w:pPr>
        <w:jc w:val="both"/>
        <w:rPr>
          <w:rFonts w:ascii="Arial" w:hAnsi="Arial" w:cs="Arial"/>
          <w:kern w:val="0"/>
          <w:sz w:val="24"/>
          <w:szCs w:val="24"/>
        </w:rPr>
      </w:pPr>
    </w:p>
    <w:p w14:paraId="70844777" w14:textId="41915822" w:rsidR="000011C9" w:rsidRPr="00170F81" w:rsidRDefault="000011C9" w:rsidP="00B5506D">
      <w:pPr>
        <w:pStyle w:val="ListParagraph"/>
        <w:numPr>
          <w:ilvl w:val="0"/>
          <w:numId w:val="1"/>
        </w:numPr>
        <w:jc w:val="both"/>
        <w:rPr>
          <w:rFonts w:ascii="Arial" w:hAnsi="Arial" w:cs="Arial"/>
          <w:b/>
          <w:bCs/>
          <w:kern w:val="0"/>
          <w:sz w:val="24"/>
          <w:szCs w:val="24"/>
        </w:rPr>
      </w:pPr>
      <w:r w:rsidRPr="00170F81">
        <w:rPr>
          <w:rFonts w:ascii="Arial" w:hAnsi="Arial" w:cs="Arial"/>
          <w:b/>
          <w:bCs/>
          <w:kern w:val="0"/>
          <w:sz w:val="24"/>
          <w:szCs w:val="24"/>
        </w:rPr>
        <w:t>CAPITOLUL 3 – OBLIGAȚIILE PĂRȚILOR</w:t>
      </w:r>
    </w:p>
    <w:p w14:paraId="1DB68ADB" w14:textId="5788B669" w:rsidR="000011C9" w:rsidRPr="00170F81" w:rsidRDefault="000011C9" w:rsidP="002F2EC3">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Obligațiile generale ale Promitentului-Achizitor referitoare la atribuirea Contractelor Subsecvente</w:t>
      </w:r>
    </w:p>
    <w:p w14:paraId="7EF9B950" w14:textId="05EAAFCC" w:rsidR="000011C9" w:rsidRPr="00170F81" w:rsidRDefault="000011C9" w:rsidP="002F2EC3">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Promitentul-Achizitor are obligația de a nu încheia pe durata de existență a Acordului-Cadru alte contracte de achiziție sau alte acorduri cadru cu alți operatori economici care să aibă ca obiect livrarea produselor prevăzute la art. 2.2.1. din acordul-cadru. </w:t>
      </w:r>
    </w:p>
    <w:p w14:paraId="4D473663" w14:textId="034DBC97" w:rsidR="000011C9" w:rsidRPr="00170F81" w:rsidRDefault="000011C9" w:rsidP="002F2EC3">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Promitentul-Achizitor are obligația, ca în funcție de necesități, dacă decide să achiziționeze produse dintre cele prevăzute la art. 2.2.1. din Acordul-Cadru, să încheie Contractele Subsecvente cu Promitentul-Furnizor, potrivit dispozițiilor art. 3.1.3. </w:t>
      </w:r>
    </w:p>
    <w:p w14:paraId="3FFE456A" w14:textId="6998AC54" w:rsidR="000011C9" w:rsidRPr="00170F81" w:rsidRDefault="000011C9" w:rsidP="002F2EC3">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În măsura în care Promitentul-Achizitor decide încheierea unui Contract Subsecvent, acesta are obligația de a notifica Promitentul-Furnizor cu privire la solicitarea de a încheia un Contract Subsecvent, indicând cantitatea de bunuri și valoarea totală a Contractului Subsecvent, indicând un termen de 3 (trei) zile lucrătoare în care Promitentul-Furnizor să procedeze la acordarea unui răspuns cu privire la încheierea Contractului Subsecvent. </w:t>
      </w:r>
    </w:p>
    <w:p w14:paraId="18B9B7FF" w14:textId="397943A0" w:rsidR="000011C9" w:rsidRPr="00170F81" w:rsidRDefault="000011C9" w:rsidP="002F2EC3">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În măsura în care Promitentul-Furnizor nu acceptă încheierea Contractului Subsecvent, sau nu răspunde în termenul indicat de Promitentul-Achizitor, sau nu se află în una din situațiile enumerate la art. 3.3.2., Promitentul-Achizitor are dreptul de a rezilia Acordul-Cadru și de a derula o nouă procedură de achiziție cu privire la furnizarea produselor prevăzute la art. 2.2.1. din Acordul-cadru. </w:t>
      </w:r>
    </w:p>
    <w:p w14:paraId="27D465DD" w14:textId="351F390A" w:rsidR="000011C9" w:rsidRPr="00170F81" w:rsidRDefault="000011C9" w:rsidP="002F2EC3">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Obligațiile generale ale Promitentului-Achizitor în cadrul derulării Contractelor Subsecvente</w:t>
      </w:r>
    </w:p>
    <w:p w14:paraId="1A5499EB" w14:textId="11E65297"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va pune la dispoziția Promitentului-Furnizor, cu promptitudine, orice informații și/sau documente pe care le deține și care pot fi relevante pentru realizarea obiectului Contractului Subsecvent. În măsura în care Promitentul-Achizitor nu furnizează datele/informațiile/documentele solicitate de către Promitentul-Furnizor, termenele stabilite în sarcina Promitentului-Furnizor pentru furnizarea produselor se prelungesc în mod corespunzător.</w:t>
      </w:r>
    </w:p>
    <w:p w14:paraId="3AA17C8D" w14:textId="59BA9999"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își asumă răspunderea pentru veridicitatea, corectitudinea și legalitatea datelor/informațiilor/documentelor puse la dispoziția Promitentului-Furnizor în vederea îndeplinirii Contractului Subsecvent. În acest sens, se prezumă că toate datele/informațiile prezentate Promitentului-Furnizor sunt însușite de către conducătorul unității și/sau de către persoanele în drept având funcție de decizie care au aprobat respectivele documente.</w:t>
      </w:r>
    </w:p>
    <w:p w14:paraId="6033FF31" w14:textId="30FC6EBD"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are obligația de a desemna persoanele responsabile cu interacțiunea și suportul oferit Promitentului-Furnizor.</w:t>
      </w:r>
    </w:p>
    <w:p w14:paraId="45D1F010" w14:textId="07E4CD9C"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are obligația de a colabora cu Promitentul-Furnizor pentru a identifica în timp util orice eventuale probleme care ar putea apărea pe parcursul derulării Contractului Subsecvent.</w:t>
      </w:r>
    </w:p>
    <w:p w14:paraId="21F379EB" w14:textId="775A5C31"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are obligația de a executa Acordul-Cadru cu bună-credință.</w:t>
      </w:r>
    </w:p>
    <w:p w14:paraId="1498F9A0" w14:textId="7841EF77" w:rsidR="000011C9" w:rsidRPr="00170F81" w:rsidRDefault="000011C9" w:rsidP="00D60FF2">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Obligațiile și drepturile Promitentului-Furnizor în Acordul-Cadru</w:t>
      </w:r>
    </w:p>
    <w:p w14:paraId="4BAD2D04" w14:textId="04CC1C1B"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Promitentul-Furnizor are obligația de a răspunde solicitărilor Promitentului-Achizitor de a încheia și de a executa contractele subsecvente solicitate. </w:t>
      </w:r>
    </w:p>
    <w:p w14:paraId="4DA4CDA4" w14:textId="41843189"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Promitentul-Furnizor poate refuza încheierea Contractului Subsecvent în condițiile enumerate mai jos, acesta fiind obligat să comunice și să justifice Promitentului-Achizitor motivele obiective care au determinat această situație. </w:t>
      </w:r>
      <w:r w:rsidRPr="00170F81">
        <w:rPr>
          <w:rFonts w:ascii="Arial" w:hAnsi="Arial" w:cs="Arial"/>
          <w:kern w:val="0"/>
          <w:sz w:val="24"/>
          <w:szCs w:val="24"/>
        </w:rPr>
        <w:lastRenderedPageBreak/>
        <w:t xml:space="preserve">Pentru scopul situației descrise, sunt considerate motive obiective următoarele, însă fără a se limita la: </w:t>
      </w:r>
    </w:p>
    <w:p w14:paraId="4671E897" w14:textId="50736849" w:rsidR="000011C9" w:rsidRPr="00170F81" w:rsidRDefault="000011C9" w:rsidP="00174EA9">
      <w:pPr>
        <w:pStyle w:val="ListParagraph"/>
        <w:numPr>
          <w:ilvl w:val="2"/>
          <w:numId w:val="24"/>
        </w:numPr>
        <w:jc w:val="both"/>
        <w:rPr>
          <w:rFonts w:ascii="Arial" w:hAnsi="Arial" w:cs="Arial"/>
          <w:kern w:val="0"/>
          <w:sz w:val="24"/>
          <w:szCs w:val="24"/>
        </w:rPr>
      </w:pPr>
      <w:r w:rsidRPr="00170F81">
        <w:rPr>
          <w:rFonts w:ascii="Arial" w:hAnsi="Arial" w:cs="Arial"/>
          <w:kern w:val="0"/>
          <w:sz w:val="24"/>
          <w:szCs w:val="24"/>
        </w:rPr>
        <w:t>Cazurile de forță majoră sau caz fortuit ce duc la imposibilitatea de a executa Contractul Subsecvent,</w:t>
      </w:r>
    </w:p>
    <w:p w14:paraId="1AF4C4CC" w14:textId="5A6F28FB" w:rsidR="000011C9" w:rsidRPr="00170F81" w:rsidRDefault="000011C9" w:rsidP="00174EA9">
      <w:pPr>
        <w:pStyle w:val="ListParagraph"/>
        <w:numPr>
          <w:ilvl w:val="2"/>
          <w:numId w:val="24"/>
        </w:numPr>
        <w:jc w:val="both"/>
        <w:rPr>
          <w:rFonts w:ascii="Arial" w:hAnsi="Arial" w:cs="Arial"/>
          <w:kern w:val="0"/>
          <w:sz w:val="24"/>
          <w:szCs w:val="24"/>
        </w:rPr>
      </w:pPr>
      <w:r w:rsidRPr="00170F81">
        <w:rPr>
          <w:rFonts w:ascii="Arial" w:hAnsi="Arial" w:cs="Arial"/>
          <w:kern w:val="0"/>
          <w:sz w:val="24"/>
          <w:szCs w:val="24"/>
        </w:rPr>
        <w:t>Situația în care Promitentul-Furnizor nu poate asigura cantitatea/volumul de produse în termenul indicat de Promitentul-Achizitor, ca urmare a faptului ca datele de intrare din prezenta documentație nu au permis o planificare corespunzătoare caz în care Promitentul-Furnizor trebuie să prezinte pentru informare termenul în care poate  asigura cantitatea/volumul de produse, sau depășesc volumul maxim prevăzut în documentația de atribuire aferent unui Contract Subsecvent.</w:t>
      </w:r>
    </w:p>
    <w:p w14:paraId="3B2E74B7" w14:textId="4D224843" w:rsidR="000011C9" w:rsidRPr="00170F81" w:rsidRDefault="000011C9" w:rsidP="00174EA9">
      <w:pPr>
        <w:pStyle w:val="ListParagraph"/>
        <w:numPr>
          <w:ilvl w:val="2"/>
          <w:numId w:val="24"/>
        </w:numPr>
        <w:jc w:val="both"/>
        <w:rPr>
          <w:rFonts w:ascii="Arial" w:hAnsi="Arial" w:cs="Arial"/>
          <w:kern w:val="0"/>
          <w:sz w:val="24"/>
          <w:szCs w:val="24"/>
        </w:rPr>
      </w:pPr>
      <w:r w:rsidRPr="00170F81">
        <w:rPr>
          <w:rFonts w:ascii="Arial" w:hAnsi="Arial" w:cs="Arial"/>
          <w:kern w:val="0"/>
          <w:sz w:val="24"/>
          <w:szCs w:val="24"/>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p w14:paraId="6066D7FE" w14:textId="6CEA7086" w:rsidR="00D60FF2"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răspunde pentru prejudiciul cauzat Promitentului -Achizitor pentru refuzul sau pentru lipsa capacității de a executa Contractele Subsecvente în limita prejudiciului cauzat, astfel cum s-a prevăzut la art. 5.1 din Acordul-Cadru.</w:t>
      </w:r>
    </w:p>
    <w:p w14:paraId="20032807" w14:textId="64980470" w:rsidR="00E71F68" w:rsidRPr="00170F81" w:rsidRDefault="000011C9" w:rsidP="00E71F68">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Obligațiile și drepturile Promitentului-Furnizor în acordul-cadru pe parcursul derulării Contractelor Subsecvente</w:t>
      </w:r>
    </w:p>
    <w:p w14:paraId="35546E5A" w14:textId="0BED891D"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va furniza Produsele și își va îndeplini obligațiile în condițiile stabilite prin prezentul Acord-Cadru, cu respectarea prevederilor documentației de atribuire și a ofertei în baza căreia i-a fost atribuit contractul.</w:t>
      </w:r>
    </w:p>
    <w:p w14:paraId="031A4B90" w14:textId="7DD12C36"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are obligația de a asigura resurse suficiente și cu expertiza adecvată pentru a furniza și livra Produsele în conformitate cu prevederile prezentului Acord-Cadru, ale Contractului Subsecvent și ale Caietului de Sarcini.</w:t>
      </w:r>
    </w:p>
    <w:p w14:paraId="22D19720" w14:textId="78363E48"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5D9F68DD" w14:textId="4C3F3FB0"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are obligația de a colabora cu personalul Promitentului-Achizitor alocat pentru realizarea recepțiilor.</w:t>
      </w:r>
    </w:p>
    <w:p w14:paraId="4786C6A5" w14:textId="06644B21"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are obligația de a asigura asistența tehnică și suportul pe care Promitentul-Achizitor le poate solicita în mod rezonabil pe parcursul derulării Contractului Subsecvent.</w:t>
      </w:r>
    </w:p>
    <w:p w14:paraId="187F720C" w14:textId="7DC18679"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are obligația de a respecta toate prevederile legale în vigoare în România și să se asigure că și Personalul său, implicat în implementarea Contractului Subsecvent, respectă aceleași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6C47027C" w14:textId="39E2E0F2"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Promitentul-Furnizor are obligația de a deține, la momentul intrării în vigoare a prezentului Acord-Cadru și pe tot parcursul derulării acestuia și a Contractelor Subsecvente, oricare și toate licențele, autorizațiile și certificatele necesare în vederea furnizării și livrării Produselor, în condițiile Legii. </w:t>
      </w:r>
    </w:p>
    <w:p w14:paraId="7B373DDD" w14:textId="6AC22B64"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are obligația de a livra Produsele în conformitate cu cerinţele tehnice şi de calitate prevăzute în Caietul de Sarcini şi Ofertă, la adresa - unitatea STB S.A. – D.A.</w:t>
      </w:r>
      <w:r w:rsidR="00E36DE8" w:rsidRPr="00170F81">
        <w:rPr>
          <w:rFonts w:ascii="Arial" w:hAnsi="Arial" w:cs="Arial"/>
          <w:kern w:val="0"/>
          <w:sz w:val="24"/>
          <w:szCs w:val="24"/>
        </w:rPr>
        <w:t>V.E</w:t>
      </w:r>
      <w:r w:rsidR="00D82976" w:rsidRPr="00170F81">
        <w:rPr>
          <w:rFonts w:ascii="Arial" w:hAnsi="Arial" w:cs="Arial"/>
          <w:kern w:val="0"/>
          <w:sz w:val="24"/>
          <w:szCs w:val="24"/>
        </w:rPr>
        <w:t>.</w:t>
      </w:r>
      <w:r w:rsidRPr="00170F81">
        <w:rPr>
          <w:rFonts w:ascii="Arial" w:hAnsi="Arial" w:cs="Arial"/>
          <w:kern w:val="0"/>
          <w:sz w:val="24"/>
          <w:szCs w:val="24"/>
        </w:rPr>
        <w:t xml:space="preserve"> – S.</w:t>
      </w:r>
      <w:r w:rsidR="00E42B0E" w:rsidRPr="00170F81">
        <w:rPr>
          <w:rFonts w:ascii="Arial" w:hAnsi="Arial" w:cs="Arial"/>
          <w:kern w:val="0"/>
          <w:sz w:val="24"/>
          <w:szCs w:val="24"/>
        </w:rPr>
        <w:t>P</w:t>
      </w:r>
      <w:r w:rsidRPr="00170F81">
        <w:rPr>
          <w:rFonts w:ascii="Arial" w:hAnsi="Arial" w:cs="Arial"/>
          <w:kern w:val="0"/>
          <w:sz w:val="24"/>
          <w:szCs w:val="24"/>
        </w:rPr>
        <w:t>.</w:t>
      </w:r>
      <w:r w:rsidR="00E42B0E" w:rsidRPr="00170F81">
        <w:rPr>
          <w:rFonts w:ascii="Arial" w:hAnsi="Arial" w:cs="Arial"/>
          <w:kern w:val="0"/>
          <w:sz w:val="24"/>
          <w:szCs w:val="24"/>
        </w:rPr>
        <w:t>M.</w:t>
      </w:r>
      <w:r w:rsidRPr="00170F81">
        <w:rPr>
          <w:rFonts w:ascii="Arial" w:hAnsi="Arial" w:cs="Arial"/>
          <w:kern w:val="0"/>
          <w:sz w:val="24"/>
          <w:szCs w:val="24"/>
        </w:rPr>
        <w:t xml:space="preserve">D.C. – Intrarea Vagonului, nr. 11, sector 2 – Bucureşti. În situația în care Promitentul-Achizitor își modifică adresa de </w:t>
      </w:r>
      <w:r w:rsidRPr="00170F81">
        <w:rPr>
          <w:rFonts w:ascii="Arial" w:hAnsi="Arial" w:cs="Arial"/>
          <w:kern w:val="0"/>
          <w:sz w:val="24"/>
          <w:szCs w:val="24"/>
        </w:rPr>
        <w:lastRenderedPageBreak/>
        <w:t>livrare pe parcursul derulării prezentului Acord-Cadru, Promitentul-Furnizor se obligă să livreze Produsele la noua adresă comunicată de Promitentul-Achizitor, fără costuri suplimentare în sarcina acestuia din urmă.</w:t>
      </w:r>
    </w:p>
    <w:p w14:paraId="114D3A01" w14:textId="261C4634"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în care, pe parcursul derulării Contractului Subsecvent, Promitentul-Furnizor se află în imposibilitatea de a livra Produsele sau părți din acestea datorită unor motive obiective, neimputabile acestuia, cum sunt cele prevăzute la art. 3.3.2., Promitentul-Furnizor va notifica Promitentul-Achizitor în cel mai scurt timp cu putință.</w:t>
      </w:r>
    </w:p>
    <w:p w14:paraId="5AB6EF6F" w14:textId="27235B13"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garantează că Produsele furnizate sunt noi, neutilizate, în stare bună de funcționare, se află în ambalajul original și respectă cerințele de etichetare, și nu prezintă defecte de fabricație.</w:t>
      </w:r>
    </w:p>
    <w:p w14:paraId="370C6292" w14:textId="2B34A7E6"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are obligația de a remedia, fără costuri pentru Promitentul-Achizitor, Produsele sau părțile din Produse la care se constată deficiențe sau abateri de la norme, standarde prevăzute de lege sau Caietul de Sarcini.</w:t>
      </w:r>
    </w:p>
    <w:p w14:paraId="712E4E6E" w14:textId="7374857C"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Promitentul-Furnizor are obligația de a remedia sau înlocui bunul dacă ulterior predării acestora se constată existența unor vicii sau neconformități ascunse. </w:t>
      </w:r>
    </w:p>
    <w:p w14:paraId="1883D889" w14:textId="1FB6A1C4"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are obligația de a asigura ambalarea Produselor conform prevederilor legale incidente și ale Caietului de Sarcini,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Promitentul-Achizitor.</w:t>
      </w:r>
    </w:p>
    <w:p w14:paraId="1516BBF1" w14:textId="19F64CD6" w:rsidR="000011C9" w:rsidRPr="00170F81" w:rsidRDefault="000011C9" w:rsidP="00D60FF2">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2434BA8F" w14:textId="2CA3ECCF" w:rsidR="000011C9" w:rsidRPr="00170F81" w:rsidRDefault="000011C9" w:rsidP="002740A6">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Obligația Promitentului-Furnizor de a furniza garanția produsului</w:t>
      </w:r>
    </w:p>
    <w:p w14:paraId="3EB9E5DB" w14:textId="2C9FB3BE" w:rsidR="0027097D" w:rsidRPr="00170F81" w:rsidRDefault="000011C9" w:rsidP="0027097D">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Promitentul-Furnizor are obligația de a acorda o garanție de bună-funcționare pentru Produsul/Produsele achiziționate prin Contractele Subsecvente pentru o perioadă de </w:t>
      </w:r>
      <w:r w:rsidR="00BD5476" w:rsidRPr="00170F81">
        <w:rPr>
          <w:rFonts w:ascii="Arial" w:hAnsi="Arial" w:cs="Arial"/>
          <w:kern w:val="0"/>
          <w:sz w:val="24"/>
          <w:szCs w:val="24"/>
        </w:rPr>
        <w:t>minim 12 luni de la livrare</w:t>
      </w:r>
      <w:r w:rsidRPr="00170F81">
        <w:rPr>
          <w:rFonts w:ascii="Arial" w:hAnsi="Arial" w:cs="Arial"/>
          <w:kern w:val="0"/>
          <w:sz w:val="24"/>
          <w:szCs w:val="24"/>
        </w:rPr>
        <w:t>. Garanția și serviciile oferite pentru Produse vor acoperi toate costurile rezultate din remedierea eventualelor defecte apărute în perioada de garanție. Perioada de garanție acordată Produsului/Produselor începe de la data încheierii fără obiecțiuni a procesului verbal de recepție.</w:t>
      </w:r>
    </w:p>
    <w:p w14:paraId="2B294B5A" w14:textId="1BEF3512"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Garanția va acoperi reparațiile sau înlocuirile, inclusiv ridicarea și returnarea produselor defecte, după caz reparate/înlocuite. Garanția oferită va asigura faptul că Produsele livrate sunt conforme cu specificațiile contractuale, fără costuri suplimentare.</w:t>
      </w:r>
    </w:p>
    <w:p w14:paraId="6A3C94EF" w14:textId="363F6C20"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perioada de garanție acordată Produsului/Produselor, Promitentul-Achizitor va notifica imediat Promitentul-Furnizor, cu privire la orice plângere sau reclamație intervenită în legătură cu Produsul/Produsele achiziționat(e) prin Contractul Subsecvent.</w:t>
      </w:r>
    </w:p>
    <w:p w14:paraId="312A7B7A" w14:textId="2E96DABF"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La primirea unei notificări din partea Promitentului-Achizitor cu privire la orice plângere sau reclamație intervenită în legătură cu Produsul/Produsele achiziționate prin Contractul Subsecvent, Promitentul-Furnizor are obligația de a remedia sau de a înlocui Produsul/Produsele, în termen de maxim 10 (zece) zile lucratoare de la data primirii notificării. Produsele care in perioada de garantie le inlocuiesc pe cele neconforme beneficiaza de o noua perioada de </w:t>
      </w:r>
      <w:r w:rsidRPr="00170F81">
        <w:rPr>
          <w:rFonts w:ascii="Arial" w:hAnsi="Arial" w:cs="Arial"/>
          <w:kern w:val="0"/>
          <w:sz w:val="24"/>
          <w:szCs w:val="24"/>
        </w:rPr>
        <w:lastRenderedPageBreak/>
        <w:t>garantie. Remedierile prelungesc perioada de garantie cu durata acestora. Perioada necesara pt efectuarea remedierilor prelungeste automat perioada de garantie.</w:t>
      </w:r>
    </w:p>
    <w:p w14:paraId="45CFCB51" w14:textId="7B3F9871"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4FB7ADA7" w14:textId="59776B0F" w:rsidR="000011C9" w:rsidRPr="00170F81" w:rsidRDefault="000011C9" w:rsidP="002740A6">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Obligația Promitentului-Furnizor de a constitui garanția de bună-execuție</w:t>
      </w:r>
    </w:p>
    <w:p w14:paraId="548DC798" w14:textId="51A61503"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se obligă să constituie garanția de bună execuție a contractului în cuantum de 10 % din prețul contractului subsecvent fără TVA, în termen de 5 zile lucrătoare de la semnarea Contractului Subsecvent de ambele părți. Garanția de bună execuție se constituie în conformitate cu prevederile</w:t>
      </w:r>
      <w:r w:rsidR="0053659A" w:rsidRPr="00170F81">
        <w:rPr>
          <w:rFonts w:ascii="Arial" w:hAnsi="Arial" w:cs="Arial"/>
          <w:sz w:val="24"/>
          <w:szCs w:val="24"/>
        </w:rPr>
        <w:t xml:space="preserve"> </w:t>
      </w:r>
      <w:r w:rsidR="0053659A" w:rsidRPr="00170F81">
        <w:rPr>
          <w:rFonts w:ascii="Arial" w:hAnsi="Arial" w:cs="Arial"/>
          <w:kern w:val="0"/>
          <w:sz w:val="24"/>
          <w:szCs w:val="24"/>
        </w:rPr>
        <w:t>art. 164 alin (3) și (4) din Legea 99/2016,</w:t>
      </w:r>
      <w:r w:rsidRPr="00170F81">
        <w:rPr>
          <w:rFonts w:ascii="Arial" w:hAnsi="Arial" w:cs="Arial"/>
          <w:kern w:val="0"/>
          <w:sz w:val="24"/>
          <w:szCs w:val="24"/>
        </w:rPr>
        <w:t xml:space="preserve"> </w:t>
      </w:r>
      <w:r w:rsidR="0053659A" w:rsidRPr="00170F81">
        <w:rPr>
          <w:rFonts w:ascii="Arial" w:hAnsi="Arial" w:cs="Arial"/>
          <w:kern w:val="0"/>
          <w:sz w:val="24"/>
          <w:szCs w:val="24"/>
        </w:rPr>
        <w:t>precum și cu prevederile</w:t>
      </w:r>
      <w:r w:rsidR="0053659A" w:rsidRPr="00170F81">
        <w:rPr>
          <w:rFonts w:ascii="Arial" w:hAnsi="Arial" w:cs="Arial"/>
          <w:sz w:val="24"/>
          <w:szCs w:val="24"/>
        </w:rPr>
        <w:t xml:space="preserve"> </w:t>
      </w:r>
      <w:r w:rsidR="008F681E" w:rsidRPr="00170F81">
        <w:rPr>
          <w:rFonts w:ascii="Arial" w:hAnsi="Arial" w:cs="Arial"/>
          <w:kern w:val="0"/>
          <w:sz w:val="24"/>
          <w:szCs w:val="24"/>
        </w:rPr>
        <w:t xml:space="preserve">art. 45, alin. 3, respectiv prevederile art. </w:t>
      </w:r>
      <w:r w:rsidRPr="00170F81">
        <w:rPr>
          <w:rFonts w:ascii="Arial" w:hAnsi="Arial" w:cs="Arial"/>
          <w:kern w:val="0"/>
          <w:sz w:val="24"/>
          <w:szCs w:val="24"/>
        </w:rPr>
        <w:t>46 din H.G. nr. 394/2016 pentru aprobarea Normelor metodologice de aplicare a prevederilor referitoare la atribuirea contractului sectorial/acordului-cadru din Legea nr. 99/2016 privind achizițiile sectoriale.</w:t>
      </w:r>
    </w:p>
    <w:p w14:paraId="5E2EE995" w14:textId="0E14778E"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are dreptul de a emite pretenții asupra garanției de bună execuție în condițiile prevăzute la art. 47 din H.G. nr. 394/2016.</w:t>
      </w:r>
    </w:p>
    <w:p w14:paraId="48C3F163" w14:textId="758A406F"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are obligația de a notifica pretenția atât Promitentului-Furnizor, cât și emitentului instrumentului de garantare, precizând obligațiile care nu au fost respectate, precum și modul de calcul al prejudiciului.</w:t>
      </w:r>
    </w:p>
    <w:p w14:paraId="20105143" w14:textId="78992F68"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are obligația de a reîntregi/de a reconstitui garanția de bună execuție în termen de 5 zile de la momentul la care aceasta a fost reținută de către Promitentul-Achizitor.</w:t>
      </w:r>
    </w:p>
    <w:p w14:paraId="2D0A3934" w14:textId="17643616"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se obligă să restituie garanţia de bună execuţie în cel mult 14 zile de la data întocmirii procesului-verbal de recepţie a produselor care fac obiectul contractului de achiziţie publică/contractului subsecvent şi/sau de la plata facturii finale, dacă nu a ridicat până la acea dată pretenţii asupra ei, conform art. 164</w:t>
      </w:r>
      <w:r w:rsidR="00897A5C" w:rsidRPr="00170F81">
        <w:rPr>
          <w:rFonts w:ascii="Arial" w:hAnsi="Arial" w:cs="Arial"/>
          <w:kern w:val="0"/>
          <w:sz w:val="24"/>
          <w:szCs w:val="24"/>
        </w:rPr>
        <w:t>^</w:t>
      </w:r>
      <w:r w:rsidRPr="00170F81">
        <w:rPr>
          <w:rFonts w:ascii="Arial" w:hAnsi="Arial" w:cs="Arial"/>
          <w:kern w:val="0"/>
          <w:sz w:val="24"/>
          <w:szCs w:val="24"/>
        </w:rPr>
        <w:t xml:space="preserve">2 din Legea nr. 99/2016 cu modificările și completările ulterioare. </w:t>
      </w:r>
    </w:p>
    <w:p w14:paraId="7C414CC4" w14:textId="2F4E1C6A" w:rsidR="000011C9" w:rsidRPr="00170F81" w:rsidRDefault="000011C9" w:rsidP="002740A6">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Obligațiile Asocierii – dacă este cazul</w:t>
      </w:r>
    </w:p>
    <w:p w14:paraId="702AE2FA" w14:textId="4EAEA63A"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385280B0" w14:textId="30C2B18B"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Membrii asocierii înțeleg și confirmă că liderul stabilit prin acordul de asociere este desemnat de asociere să acționeze în numele său și este autorizat să angajeze asocierea în cadrul Contractului Subsecvent.</w:t>
      </w:r>
    </w:p>
    <w:p w14:paraId="501FC11E" w14:textId="07ED97A9"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Membrii asocierii înțeleg și confirmă că liderul asocierii este autorizat să primească Dispoziții din partea Promitentului-Achizitor și să primească plata pentru și în numele persoanelor care constituie asocierea.</w:t>
      </w:r>
    </w:p>
    <w:p w14:paraId="6D408C4A" w14:textId="1E4F0331"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Prevederile contrare ale contractului de asociere nu sunt opozabile Promitentului- Achizitor.</w:t>
      </w:r>
    </w:p>
    <w:p w14:paraId="6052DE67" w14:textId="483936D0" w:rsidR="000011C9" w:rsidRPr="00170F81" w:rsidRDefault="000011C9" w:rsidP="00C241F5">
      <w:pPr>
        <w:pStyle w:val="ListParagraph"/>
        <w:numPr>
          <w:ilvl w:val="0"/>
          <w:numId w:val="1"/>
        </w:numPr>
        <w:jc w:val="both"/>
        <w:rPr>
          <w:rFonts w:ascii="Arial" w:hAnsi="Arial" w:cs="Arial"/>
          <w:b/>
          <w:bCs/>
          <w:kern w:val="0"/>
          <w:sz w:val="24"/>
          <w:szCs w:val="24"/>
        </w:rPr>
      </w:pPr>
      <w:r w:rsidRPr="00170F81">
        <w:rPr>
          <w:rFonts w:ascii="Arial" w:hAnsi="Arial" w:cs="Arial"/>
          <w:b/>
          <w:bCs/>
          <w:kern w:val="0"/>
          <w:sz w:val="24"/>
          <w:szCs w:val="24"/>
        </w:rPr>
        <w:t>CAPITOLUL 4 – ASPECTE REFERITOARE LA DERULAREA ACORDULUI-CADRU ȘI A CONTRACTELOR SUBSECVENTE</w:t>
      </w:r>
    </w:p>
    <w:p w14:paraId="662B086E" w14:textId="612781EB" w:rsidR="000011C9" w:rsidRPr="00170F81" w:rsidRDefault="000011C9" w:rsidP="002740A6">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 xml:space="preserve">Derularea și monitorizarea contractului </w:t>
      </w:r>
    </w:p>
    <w:p w14:paraId="1BEF5D33" w14:textId="697F4CDE"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Contractantul are obligația să elaboreze, pe perioada de furnizare a Produselor, toate Rapoartele și documentele solicitate conform prevederilor cuprinse în Caietul de Sarcini.</w:t>
      </w:r>
    </w:p>
    <w:p w14:paraId="48D71CF5" w14:textId="4BEFAB51"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Aprobarea de către Autoritatea/entitatea contractantă a rapoartelor și documentelor realizate și furnizate de către Contractant, va fi făcută astfel cum </w:t>
      </w:r>
      <w:r w:rsidRPr="00170F81">
        <w:rPr>
          <w:rFonts w:ascii="Arial" w:hAnsi="Arial" w:cs="Arial"/>
          <w:kern w:val="0"/>
          <w:sz w:val="24"/>
          <w:szCs w:val="24"/>
        </w:rPr>
        <w:lastRenderedPageBreak/>
        <w:t>este stabilit în Caietul de Sarcini și va certifica faptul că acestea sunt conforme cu termenii Contractului.</w:t>
      </w:r>
    </w:p>
    <w:p w14:paraId="7F7EBC04" w14:textId="12172772"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Contractantul va întreprinde toate măsurile și acțiunile necesare sau corespunzătoare pentru realizarea cel puțin a performanțelor contractuale astfel cum sunt stabilite în Caietul de Sarcini.</w:t>
      </w:r>
    </w:p>
    <w:p w14:paraId="3BFFDD90" w14:textId="56E6D19C" w:rsidR="000011C9" w:rsidRPr="00170F81" w:rsidRDefault="000011C9" w:rsidP="002740A6">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Comunicarea părților</w:t>
      </w:r>
    </w:p>
    <w:p w14:paraId="61E3BDBE" w14:textId="4679E6E2"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78F31975" w14:textId="5D803CBC"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Comunicările între Părți se pot face prin e-mail, cu condiția confirmării în scris a primirii comunicării.</w:t>
      </w:r>
    </w:p>
    <w:p w14:paraId="21248BE0" w14:textId="13B46F57"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Adresele la care se transmit comunicările se vor stabili ulterior semnarii Acordului-cadru.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1"/>
      </w:tblGrid>
      <w:tr w:rsidR="00C241F5" w:rsidRPr="00170F81" w14:paraId="5921F63E" w14:textId="77777777" w:rsidTr="00B6538A">
        <w:trPr>
          <w:trHeight w:val="278"/>
          <w:jc w:val="center"/>
        </w:trPr>
        <w:tc>
          <w:tcPr>
            <w:tcW w:w="3119" w:type="dxa"/>
          </w:tcPr>
          <w:p w14:paraId="52E11AAB"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Pentru Promitentul-Achizitor:</w:t>
            </w:r>
          </w:p>
        </w:tc>
        <w:tc>
          <w:tcPr>
            <w:tcW w:w="5941" w:type="dxa"/>
          </w:tcPr>
          <w:p w14:paraId="20C8F9C0" w14:textId="77777777" w:rsidR="00C241F5" w:rsidRPr="00170F81" w:rsidRDefault="00C241F5" w:rsidP="00871E14">
            <w:pPr>
              <w:pStyle w:val="Body"/>
              <w:spacing w:after="0" w:line="240" w:lineRule="auto"/>
              <w:rPr>
                <w:rFonts w:cs="Arial"/>
                <w:i/>
                <w:iCs/>
                <w:kern w:val="0"/>
                <w:sz w:val="24"/>
                <w:lang w:val="ro-RO"/>
              </w:rPr>
            </w:pPr>
            <w:r w:rsidRPr="00170F81">
              <w:rPr>
                <w:rFonts w:cs="Arial"/>
                <w:i/>
                <w:iCs/>
                <w:kern w:val="0"/>
                <w:sz w:val="24"/>
                <w:lang w:val="ro-RO"/>
              </w:rPr>
              <w:t>[Promitentul-Achizitor]</w:t>
            </w:r>
          </w:p>
        </w:tc>
      </w:tr>
      <w:tr w:rsidR="00C241F5" w:rsidRPr="00170F81" w14:paraId="08A7B86F" w14:textId="77777777" w:rsidTr="00B6538A">
        <w:trPr>
          <w:trHeight w:val="244"/>
          <w:jc w:val="center"/>
        </w:trPr>
        <w:tc>
          <w:tcPr>
            <w:tcW w:w="3119" w:type="dxa"/>
          </w:tcPr>
          <w:p w14:paraId="06F08AE8"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Adresă:</w:t>
            </w:r>
          </w:p>
        </w:tc>
        <w:tc>
          <w:tcPr>
            <w:tcW w:w="5941" w:type="dxa"/>
          </w:tcPr>
          <w:p w14:paraId="550DACB6" w14:textId="77777777" w:rsidR="00C241F5" w:rsidRPr="00170F81" w:rsidRDefault="00C241F5" w:rsidP="00871E14">
            <w:pPr>
              <w:pStyle w:val="Body"/>
              <w:spacing w:after="0" w:line="240" w:lineRule="auto"/>
              <w:rPr>
                <w:rFonts w:cs="Arial"/>
                <w:i/>
                <w:iCs/>
                <w:kern w:val="0"/>
                <w:sz w:val="24"/>
                <w:lang w:val="ro-RO"/>
              </w:rPr>
            </w:pPr>
            <w:r w:rsidRPr="00170F81">
              <w:rPr>
                <w:rFonts w:cs="Arial"/>
                <w:i/>
                <w:iCs/>
                <w:kern w:val="0"/>
                <w:sz w:val="24"/>
                <w:lang w:val="ro-RO"/>
              </w:rPr>
              <w:t>[adresa]</w:t>
            </w:r>
          </w:p>
        </w:tc>
      </w:tr>
      <w:tr w:rsidR="00C241F5" w:rsidRPr="00170F81" w14:paraId="5F80BC6F" w14:textId="77777777" w:rsidTr="00B6538A">
        <w:trPr>
          <w:trHeight w:val="229"/>
          <w:jc w:val="center"/>
        </w:trPr>
        <w:tc>
          <w:tcPr>
            <w:tcW w:w="3119" w:type="dxa"/>
          </w:tcPr>
          <w:p w14:paraId="255B2689"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Telefon:</w:t>
            </w:r>
          </w:p>
        </w:tc>
        <w:tc>
          <w:tcPr>
            <w:tcW w:w="5941" w:type="dxa"/>
          </w:tcPr>
          <w:p w14:paraId="34E20FB1" w14:textId="77777777" w:rsidR="00C241F5" w:rsidRPr="00170F81" w:rsidRDefault="00C241F5" w:rsidP="00871E14">
            <w:pPr>
              <w:pStyle w:val="Body"/>
              <w:spacing w:after="0" w:line="240" w:lineRule="auto"/>
              <w:rPr>
                <w:rFonts w:cs="Arial"/>
                <w:i/>
                <w:iCs/>
                <w:kern w:val="0"/>
                <w:sz w:val="24"/>
                <w:lang w:val="ro-RO"/>
              </w:rPr>
            </w:pPr>
            <w:r w:rsidRPr="00170F81">
              <w:rPr>
                <w:rFonts w:cs="Arial"/>
                <w:i/>
                <w:iCs/>
                <w:kern w:val="0"/>
                <w:sz w:val="24"/>
                <w:lang w:val="ro-RO"/>
              </w:rPr>
              <w:t>[număr telefon]</w:t>
            </w:r>
          </w:p>
        </w:tc>
      </w:tr>
      <w:tr w:rsidR="00C241F5" w:rsidRPr="00170F81" w14:paraId="27FE8DDE" w14:textId="77777777" w:rsidTr="00B6538A">
        <w:trPr>
          <w:trHeight w:val="229"/>
          <w:jc w:val="center"/>
        </w:trPr>
        <w:tc>
          <w:tcPr>
            <w:tcW w:w="3119" w:type="dxa"/>
          </w:tcPr>
          <w:p w14:paraId="68C9E4EF"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E-mail:</w:t>
            </w:r>
          </w:p>
        </w:tc>
        <w:tc>
          <w:tcPr>
            <w:tcW w:w="5941" w:type="dxa"/>
          </w:tcPr>
          <w:p w14:paraId="24609345" w14:textId="77777777" w:rsidR="00C241F5" w:rsidRPr="00170F81" w:rsidRDefault="00C241F5" w:rsidP="00871E14">
            <w:pPr>
              <w:pStyle w:val="Body"/>
              <w:spacing w:after="0" w:line="240" w:lineRule="auto"/>
              <w:rPr>
                <w:rFonts w:cs="Arial"/>
                <w:i/>
                <w:iCs/>
                <w:kern w:val="0"/>
                <w:sz w:val="24"/>
                <w:lang w:val="ro-RO"/>
              </w:rPr>
            </w:pPr>
            <w:r w:rsidRPr="00170F81">
              <w:rPr>
                <w:rFonts w:cs="Arial"/>
                <w:i/>
                <w:iCs/>
                <w:kern w:val="0"/>
                <w:sz w:val="24"/>
                <w:lang w:val="ro-RO"/>
              </w:rPr>
              <w:t>[adresă electronică]</w:t>
            </w:r>
          </w:p>
        </w:tc>
      </w:tr>
      <w:tr w:rsidR="00C241F5" w:rsidRPr="00170F81" w14:paraId="5F197809" w14:textId="77777777" w:rsidTr="00B6538A">
        <w:trPr>
          <w:trHeight w:val="473"/>
          <w:jc w:val="center"/>
        </w:trPr>
        <w:tc>
          <w:tcPr>
            <w:tcW w:w="3119" w:type="dxa"/>
          </w:tcPr>
          <w:p w14:paraId="6B954248"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Persoană de contact:</w:t>
            </w:r>
          </w:p>
        </w:tc>
        <w:tc>
          <w:tcPr>
            <w:tcW w:w="5941" w:type="dxa"/>
          </w:tcPr>
          <w:p w14:paraId="581CACAE" w14:textId="77777777" w:rsidR="00C241F5" w:rsidRPr="00170F81" w:rsidRDefault="00C241F5" w:rsidP="00871E14">
            <w:pPr>
              <w:pStyle w:val="Body"/>
              <w:spacing w:after="0" w:line="240" w:lineRule="auto"/>
              <w:rPr>
                <w:rFonts w:cs="Arial"/>
                <w:i/>
                <w:iCs/>
                <w:kern w:val="0"/>
                <w:sz w:val="24"/>
                <w:lang w:val="ro-RO"/>
              </w:rPr>
            </w:pPr>
            <w:r w:rsidRPr="00170F81">
              <w:rPr>
                <w:rFonts w:cs="Arial"/>
                <w:i/>
                <w:iCs/>
                <w:kern w:val="0"/>
                <w:sz w:val="24"/>
                <w:lang w:val="ro-RO"/>
              </w:rPr>
              <w:t>[numele și prenumele persoanei de contact din partea Promitentului-Achizitor]</w:t>
            </w:r>
          </w:p>
        </w:tc>
      </w:tr>
      <w:tr w:rsidR="00C241F5" w:rsidRPr="00170F81" w14:paraId="5114197B" w14:textId="77777777" w:rsidTr="00B6538A">
        <w:trPr>
          <w:trHeight w:val="240"/>
          <w:jc w:val="center"/>
        </w:trPr>
        <w:tc>
          <w:tcPr>
            <w:tcW w:w="3119" w:type="dxa"/>
          </w:tcPr>
          <w:p w14:paraId="6F1ECF87"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Funcția:</w:t>
            </w:r>
          </w:p>
        </w:tc>
        <w:tc>
          <w:tcPr>
            <w:tcW w:w="5941" w:type="dxa"/>
          </w:tcPr>
          <w:p w14:paraId="0C0C5B38" w14:textId="77777777" w:rsidR="00C241F5" w:rsidRPr="00170F81" w:rsidRDefault="00C241F5" w:rsidP="00871E14">
            <w:pPr>
              <w:pStyle w:val="Body"/>
              <w:spacing w:after="0" w:line="240" w:lineRule="auto"/>
              <w:rPr>
                <w:rFonts w:cs="Arial"/>
                <w:i/>
                <w:iCs/>
                <w:kern w:val="0"/>
                <w:sz w:val="24"/>
                <w:lang w:val="ro-RO"/>
              </w:rPr>
            </w:pPr>
            <w:r w:rsidRPr="00170F81">
              <w:rPr>
                <w:rFonts w:cs="Arial"/>
                <w:i/>
                <w:iCs/>
                <w:kern w:val="0"/>
                <w:sz w:val="24"/>
                <w:lang w:val="ro-RO"/>
              </w:rPr>
              <w:t>[funcția persoanei de contact din partea Promitentului-Achizitor]</w:t>
            </w:r>
          </w:p>
        </w:tc>
      </w:tr>
      <w:tr w:rsidR="00C241F5" w:rsidRPr="00170F81" w14:paraId="35EC499C" w14:textId="77777777" w:rsidTr="00B6538A">
        <w:trPr>
          <w:trHeight w:val="143"/>
          <w:jc w:val="center"/>
        </w:trPr>
        <w:tc>
          <w:tcPr>
            <w:tcW w:w="3119" w:type="dxa"/>
          </w:tcPr>
          <w:p w14:paraId="0B226EFC" w14:textId="77777777" w:rsidR="00C241F5" w:rsidRPr="00170F81" w:rsidRDefault="00C241F5" w:rsidP="00871E14">
            <w:pPr>
              <w:pStyle w:val="Body"/>
              <w:spacing w:after="0" w:line="240" w:lineRule="auto"/>
              <w:rPr>
                <w:rFonts w:cs="Arial"/>
                <w:kern w:val="0"/>
                <w:sz w:val="24"/>
                <w:lang w:val="ro-RO"/>
              </w:rPr>
            </w:pPr>
          </w:p>
        </w:tc>
        <w:tc>
          <w:tcPr>
            <w:tcW w:w="5941" w:type="dxa"/>
          </w:tcPr>
          <w:p w14:paraId="43087138" w14:textId="77777777" w:rsidR="00C241F5" w:rsidRPr="00170F81" w:rsidRDefault="00C241F5" w:rsidP="00871E14">
            <w:pPr>
              <w:pStyle w:val="Body"/>
              <w:spacing w:after="0" w:line="240" w:lineRule="auto"/>
              <w:rPr>
                <w:rFonts w:cs="Arial"/>
                <w:i/>
                <w:iCs/>
                <w:kern w:val="0"/>
                <w:sz w:val="24"/>
                <w:lang w:val="ro-RO"/>
              </w:rPr>
            </w:pPr>
          </w:p>
        </w:tc>
      </w:tr>
      <w:tr w:rsidR="00C241F5" w:rsidRPr="00170F81" w14:paraId="6501D742" w14:textId="77777777" w:rsidTr="00B6538A">
        <w:trPr>
          <w:trHeight w:val="229"/>
          <w:jc w:val="center"/>
        </w:trPr>
        <w:tc>
          <w:tcPr>
            <w:tcW w:w="3119" w:type="dxa"/>
          </w:tcPr>
          <w:p w14:paraId="44D0BE76"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Pentru Promitentul-Furnizor:</w:t>
            </w:r>
          </w:p>
        </w:tc>
        <w:tc>
          <w:tcPr>
            <w:tcW w:w="5941" w:type="dxa"/>
          </w:tcPr>
          <w:p w14:paraId="17279813" w14:textId="77777777" w:rsidR="00C241F5" w:rsidRPr="00170F81" w:rsidRDefault="00C241F5" w:rsidP="00871E14">
            <w:pPr>
              <w:pStyle w:val="Body"/>
              <w:spacing w:after="0" w:line="240" w:lineRule="auto"/>
              <w:rPr>
                <w:rFonts w:cs="Arial"/>
                <w:i/>
                <w:iCs/>
                <w:kern w:val="0"/>
                <w:sz w:val="24"/>
                <w:lang w:val="ro-RO"/>
              </w:rPr>
            </w:pPr>
            <w:r w:rsidRPr="00170F81">
              <w:rPr>
                <w:rFonts w:cs="Arial"/>
                <w:i/>
                <w:iCs/>
                <w:kern w:val="0"/>
                <w:sz w:val="24"/>
                <w:lang w:val="ro-RO"/>
              </w:rPr>
              <w:t>[Operator economic]</w:t>
            </w:r>
          </w:p>
        </w:tc>
      </w:tr>
      <w:tr w:rsidR="00C241F5" w:rsidRPr="00170F81" w14:paraId="57B3CC97" w14:textId="77777777" w:rsidTr="00B6538A">
        <w:trPr>
          <w:trHeight w:val="244"/>
          <w:jc w:val="center"/>
        </w:trPr>
        <w:tc>
          <w:tcPr>
            <w:tcW w:w="3119" w:type="dxa"/>
          </w:tcPr>
          <w:p w14:paraId="12ABEE53"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Adresă:</w:t>
            </w:r>
          </w:p>
        </w:tc>
        <w:tc>
          <w:tcPr>
            <w:tcW w:w="5941" w:type="dxa"/>
          </w:tcPr>
          <w:p w14:paraId="68E2967B" w14:textId="77777777" w:rsidR="00C241F5" w:rsidRPr="00170F81" w:rsidRDefault="00C241F5" w:rsidP="00871E14">
            <w:pPr>
              <w:pStyle w:val="Body"/>
              <w:spacing w:after="0" w:line="240" w:lineRule="auto"/>
              <w:rPr>
                <w:rFonts w:cs="Arial"/>
                <w:i/>
                <w:iCs/>
                <w:kern w:val="0"/>
                <w:sz w:val="24"/>
                <w:lang w:val="ro-RO"/>
              </w:rPr>
            </w:pPr>
            <w:r w:rsidRPr="00170F81">
              <w:rPr>
                <w:rFonts w:cs="Arial"/>
                <w:i/>
                <w:iCs/>
                <w:kern w:val="0"/>
                <w:sz w:val="24"/>
                <w:lang w:val="ro-RO"/>
              </w:rPr>
              <w:t>[adresa]</w:t>
            </w:r>
          </w:p>
        </w:tc>
      </w:tr>
      <w:tr w:rsidR="00C241F5" w:rsidRPr="00170F81" w14:paraId="73602CA3" w14:textId="77777777" w:rsidTr="00B6538A">
        <w:trPr>
          <w:trHeight w:val="229"/>
          <w:jc w:val="center"/>
        </w:trPr>
        <w:tc>
          <w:tcPr>
            <w:tcW w:w="3119" w:type="dxa"/>
          </w:tcPr>
          <w:p w14:paraId="27BCA9E1"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Telefon:</w:t>
            </w:r>
          </w:p>
        </w:tc>
        <w:tc>
          <w:tcPr>
            <w:tcW w:w="5941" w:type="dxa"/>
          </w:tcPr>
          <w:p w14:paraId="0BCDDB3B" w14:textId="77777777" w:rsidR="00C241F5" w:rsidRPr="00170F81" w:rsidRDefault="00C241F5" w:rsidP="00871E14">
            <w:pPr>
              <w:pStyle w:val="Body"/>
              <w:spacing w:after="0" w:line="240" w:lineRule="auto"/>
              <w:rPr>
                <w:rFonts w:cs="Arial"/>
                <w:i/>
                <w:iCs/>
                <w:kern w:val="0"/>
                <w:sz w:val="24"/>
                <w:lang w:val="ro-RO"/>
              </w:rPr>
            </w:pPr>
            <w:r w:rsidRPr="00170F81">
              <w:rPr>
                <w:rFonts w:cs="Arial"/>
                <w:i/>
                <w:iCs/>
                <w:kern w:val="0"/>
                <w:sz w:val="24"/>
                <w:lang w:val="ro-RO"/>
              </w:rPr>
              <w:t>[număr telefon]</w:t>
            </w:r>
          </w:p>
        </w:tc>
      </w:tr>
      <w:tr w:rsidR="00C241F5" w:rsidRPr="00170F81" w14:paraId="2ADD17D8" w14:textId="77777777" w:rsidTr="00B6538A">
        <w:trPr>
          <w:trHeight w:val="229"/>
          <w:jc w:val="center"/>
        </w:trPr>
        <w:tc>
          <w:tcPr>
            <w:tcW w:w="3119" w:type="dxa"/>
          </w:tcPr>
          <w:p w14:paraId="4B9D70FC"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E-mail:</w:t>
            </w:r>
          </w:p>
        </w:tc>
        <w:tc>
          <w:tcPr>
            <w:tcW w:w="5941" w:type="dxa"/>
          </w:tcPr>
          <w:p w14:paraId="7204527A" w14:textId="77777777" w:rsidR="00C241F5" w:rsidRPr="00170F81" w:rsidRDefault="00C241F5" w:rsidP="00871E14">
            <w:pPr>
              <w:pStyle w:val="Body"/>
              <w:spacing w:after="0" w:line="240" w:lineRule="auto"/>
              <w:rPr>
                <w:rFonts w:cs="Arial"/>
                <w:i/>
                <w:iCs/>
                <w:kern w:val="0"/>
                <w:sz w:val="24"/>
                <w:lang w:val="ro-RO"/>
              </w:rPr>
            </w:pPr>
            <w:r w:rsidRPr="00170F81">
              <w:rPr>
                <w:rFonts w:cs="Arial"/>
                <w:i/>
                <w:iCs/>
                <w:kern w:val="0"/>
                <w:sz w:val="24"/>
                <w:lang w:val="ro-RO"/>
              </w:rPr>
              <w:t>[adresă electronică]</w:t>
            </w:r>
          </w:p>
        </w:tc>
      </w:tr>
      <w:tr w:rsidR="00C241F5" w:rsidRPr="00170F81" w14:paraId="36205A8C" w14:textId="77777777" w:rsidTr="00B6538A">
        <w:trPr>
          <w:trHeight w:val="473"/>
          <w:jc w:val="center"/>
        </w:trPr>
        <w:tc>
          <w:tcPr>
            <w:tcW w:w="3119" w:type="dxa"/>
          </w:tcPr>
          <w:p w14:paraId="7EE88751"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Persoană de contact:</w:t>
            </w:r>
          </w:p>
        </w:tc>
        <w:tc>
          <w:tcPr>
            <w:tcW w:w="5941" w:type="dxa"/>
          </w:tcPr>
          <w:p w14:paraId="399C2410" w14:textId="77777777" w:rsidR="00C241F5" w:rsidRPr="00170F81" w:rsidRDefault="00C241F5" w:rsidP="00871E14">
            <w:pPr>
              <w:pStyle w:val="Body"/>
              <w:spacing w:after="0" w:line="240" w:lineRule="auto"/>
              <w:rPr>
                <w:rFonts w:cs="Arial"/>
                <w:i/>
                <w:iCs/>
                <w:kern w:val="0"/>
                <w:sz w:val="24"/>
                <w:lang w:val="ro-RO"/>
              </w:rPr>
            </w:pPr>
            <w:r w:rsidRPr="00170F81">
              <w:rPr>
                <w:rFonts w:cs="Arial"/>
                <w:i/>
                <w:iCs/>
                <w:kern w:val="0"/>
                <w:sz w:val="24"/>
                <w:lang w:val="ro-RO"/>
              </w:rPr>
              <w:t>[numele și prenumele persoanei de contact din partea Promitentului-Furnizor]</w:t>
            </w:r>
          </w:p>
        </w:tc>
      </w:tr>
      <w:tr w:rsidR="00C241F5" w:rsidRPr="00170F81" w14:paraId="1C3B2885" w14:textId="77777777" w:rsidTr="00B6538A">
        <w:trPr>
          <w:trHeight w:val="473"/>
          <w:jc w:val="center"/>
        </w:trPr>
        <w:tc>
          <w:tcPr>
            <w:tcW w:w="3119" w:type="dxa"/>
          </w:tcPr>
          <w:p w14:paraId="123E7372"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Funcția:</w:t>
            </w:r>
          </w:p>
        </w:tc>
        <w:tc>
          <w:tcPr>
            <w:tcW w:w="5941" w:type="dxa"/>
          </w:tcPr>
          <w:p w14:paraId="00DF93F1" w14:textId="77777777" w:rsidR="00C241F5" w:rsidRPr="00170F81" w:rsidRDefault="00C241F5" w:rsidP="00871E14">
            <w:pPr>
              <w:pStyle w:val="Body"/>
              <w:spacing w:after="0" w:line="240" w:lineRule="auto"/>
              <w:rPr>
                <w:rFonts w:cs="Arial"/>
                <w:i/>
                <w:iCs/>
                <w:kern w:val="0"/>
                <w:sz w:val="24"/>
                <w:lang w:val="ro-RO"/>
              </w:rPr>
            </w:pPr>
            <w:r w:rsidRPr="00170F81">
              <w:rPr>
                <w:rFonts w:cs="Arial"/>
                <w:i/>
                <w:iCs/>
                <w:kern w:val="0"/>
                <w:sz w:val="24"/>
                <w:lang w:val="ro-RO"/>
              </w:rPr>
              <w:t>[funcția persoanei de contact din partea Promitentului-Furnizor]</w:t>
            </w:r>
          </w:p>
        </w:tc>
      </w:tr>
    </w:tbl>
    <w:p w14:paraId="504C5DBB" w14:textId="0C88B677"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Orice comunicare făcută de una dintre Părți este considerată primită:</w:t>
      </w:r>
    </w:p>
    <w:p w14:paraId="1CB4B0CB" w14:textId="75690161" w:rsidR="000011C9" w:rsidRPr="00170F81" w:rsidRDefault="000011C9" w:rsidP="00C241F5">
      <w:pPr>
        <w:pStyle w:val="ListParagraph"/>
        <w:numPr>
          <w:ilvl w:val="2"/>
          <w:numId w:val="25"/>
        </w:numPr>
        <w:jc w:val="both"/>
        <w:rPr>
          <w:rFonts w:ascii="Arial" w:hAnsi="Arial" w:cs="Arial"/>
          <w:kern w:val="0"/>
          <w:sz w:val="24"/>
          <w:szCs w:val="24"/>
        </w:rPr>
      </w:pPr>
      <w:r w:rsidRPr="00170F81">
        <w:rPr>
          <w:rFonts w:ascii="Arial" w:hAnsi="Arial" w:cs="Arial"/>
          <w:kern w:val="0"/>
          <w:sz w:val="24"/>
          <w:szCs w:val="24"/>
        </w:rPr>
        <w:t>la momentul înmânării, dacă este depusă personal de către una dintre Părți;</w:t>
      </w:r>
    </w:p>
    <w:p w14:paraId="5AEF17C3" w14:textId="4010EF29" w:rsidR="000011C9" w:rsidRPr="00170F81" w:rsidRDefault="000011C9" w:rsidP="00C241F5">
      <w:pPr>
        <w:pStyle w:val="ListParagraph"/>
        <w:numPr>
          <w:ilvl w:val="2"/>
          <w:numId w:val="25"/>
        </w:numPr>
        <w:jc w:val="both"/>
        <w:rPr>
          <w:rFonts w:ascii="Arial" w:hAnsi="Arial" w:cs="Arial"/>
          <w:kern w:val="0"/>
          <w:sz w:val="24"/>
          <w:szCs w:val="24"/>
        </w:rPr>
      </w:pPr>
      <w:r w:rsidRPr="00170F81">
        <w:rPr>
          <w:rFonts w:ascii="Arial" w:hAnsi="Arial" w:cs="Arial"/>
          <w:kern w:val="0"/>
          <w:sz w:val="24"/>
          <w:szCs w:val="24"/>
        </w:rPr>
        <w:t>la momentul primirii de către destinatar, în cazul trimiterii prin scrisoare recomandată cu confirmare de primire;</w:t>
      </w:r>
    </w:p>
    <w:p w14:paraId="216F80A3" w14:textId="3711B495" w:rsidR="000011C9" w:rsidRPr="00170F81" w:rsidRDefault="000011C9" w:rsidP="00C241F5">
      <w:pPr>
        <w:pStyle w:val="ListParagraph"/>
        <w:numPr>
          <w:ilvl w:val="2"/>
          <w:numId w:val="25"/>
        </w:numPr>
        <w:jc w:val="both"/>
        <w:rPr>
          <w:rFonts w:ascii="Arial" w:hAnsi="Arial" w:cs="Arial"/>
          <w:kern w:val="0"/>
          <w:sz w:val="24"/>
          <w:szCs w:val="24"/>
        </w:rPr>
      </w:pPr>
      <w:r w:rsidRPr="00170F81">
        <w:rPr>
          <w:rFonts w:ascii="Arial" w:hAnsi="Arial" w:cs="Arial"/>
          <w:kern w:val="0"/>
          <w:sz w:val="24"/>
          <w:szCs w:val="24"/>
        </w:rPr>
        <w:t>la momentul primirii confirmării de către expeditor, în cazul în care comunicarea este făcută prin e-mail.</w:t>
      </w:r>
    </w:p>
    <w:p w14:paraId="4DA6BD2A" w14:textId="7B948EBE"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Părțile se declară de acord că nerespectarea cerințelor privind modificarea datelor de contact prevăzute la clauza 4.2.3 este sancționată cu inopozabilitatea respectivei comunicări.</w:t>
      </w:r>
    </w:p>
    <w:p w14:paraId="10B3C6D5" w14:textId="10902543"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Părțile au obligația ca la data semnării contractului să indice și reprezentanții părților după cum urmează: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820"/>
      </w:tblGrid>
      <w:tr w:rsidR="00C241F5" w:rsidRPr="00170F81" w14:paraId="6904489B" w14:textId="77777777" w:rsidTr="00A6776B">
        <w:trPr>
          <w:trHeight w:val="273"/>
        </w:trPr>
        <w:tc>
          <w:tcPr>
            <w:tcW w:w="4111" w:type="dxa"/>
          </w:tcPr>
          <w:p w14:paraId="721DF502"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Reprezentant Promitentul-Achizitor:</w:t>
            </w:r>
          </w:p>
        </w:tc>
        <w:tc>
          <w:tcPr>
            <w:tcW w:w="4820" w:type="dxa"/>
          </w:tcPr>
          <w:p w14:paraId="024D42B2"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[DG]</w:t>
            </w:r>
          </w:p>
        </w:tc>
      </w:tr>
      <w:tr w:rsidR="00C241F5" w:rsidRPr="00170F81" w14:paraId="450C4727" w14:textId="77777777" w:rsidTr="00A6776B">
        <w:tc>
          <w:tcPr>
            <w:tcW w:w="4111" w:type="dxa"/>
          </w:tcPr>
          <w:p w14:paraId="64624703"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Funcția:</w:t>
            </w:r>
          </w:p>
        </w:tc>
        <w:tc>
          <w:tcPr>
            <w:tcW w:w="4820" w:type="dxa"/>
          </w:tcPr>
          <w:p w14:paraId="294B33BB"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[Funcția reprezentantului Promitentului-Achizitor]</w:t>
            </w:r>
          </w:p>
        </w:tc>
      </w:tr>
      <w:tr w:rsidR="00C241F5" w:rsidRPr="00170F81" w14:paraId="6D1BB7E6" w14:textId="77777777" w:rsidTr="00A6776B">
        <w:tc>
          <w:tcPr>
            <w:tcW w:w="4111" w:type="dxa"/>
          </w:tcPr>
          <w:p w14:paraId="0312822E"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Adresă:</w:t>
            </w:r>
          </w:p>
        </w:tc>
        <w:tc>
          <w:tcPr>
            <w:tcW w:w="4820" w:type="dxa"/>
          </w:tcPr>
          <w:p w14:paraId="7818DE79"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[adresa]</w:t>
            </w:r>
          </w:p>
        </w:tc>
      </w:tr>
      <w:tr w:rsidR="00C241F5" w:rsidRPr="00170F81" w14:paraId="72ED7698" w14:textId="77777777" w:rsidTr="00A6776B">
        <w:tc>
          <w:tcPr>
            <w:tcW w:w="4111" w:type="dxa"/>
          </w:tcPr>
          <w:p w14:paraId="5B6AF1B5"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Telefon:</w:t>
            </w:r>
          </w:p>
        </w:tc>
        <w:tc>
          <w:tcPr>
            <w:tcW w:w="4820" w:type="dxa"/>
          </w:tcPr>
          <w:p w14:paraId="30C79009"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[număr telefon]</w:t>
            </w:r>
          </w:p>
        </w:tc>
      </w:tr>
      <w:tr w:rsidR="00C241F5" w:rsidRPr="00170F81" w14:paraId="5C8D3927" w14:textId="77777777" w:rsidTr="00A6776B">
        <w:tc>
          <w:tcPr>
            <w:tcW w:w="4111" w:type="dxa"/>
          </w:tcPr>
          <w:p w14:paraId="1AEB9072"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E-mail:</w:t>
            </w:r>
          </w:p>
        </w:tc>
        <w:tc>
          <w:tcPr>
            <w:tcW w:w="4820" w:type="dxa"/>
          </w:tcPr>
          <w:p w14:paraId="5A111631"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[adresă electronică]</w:t>
            </w:r>
          </w:p>
        </w:tc>
      </w:tr>
      <w:tr w:rsidR="00C241F5" w:rsidRPr="00170F81" w14:paraId="092F138F" w14:textId="77777777" w:rsidTr="00A6776B">
        <w:trPr>
          <w:trHeight w:val="141"/>
        </w:trPr>
        <w:tc>
          <w:tcPr>
            <w:tcW w:w="4111" w:type="dxa"/>
          </w:tcPr>
          <w:p w14:paraId="30D687D4" w14:textId="77777777" w:rsidR="00C241F5" w:rsidRPr="00170F81" w:rsidRDefault="00C241F5" w:rsidP="00871E14">
            <w:pPr>
              <w:pStyle w:val="Body"/>
              <w:spacing w:after="0" w:line="240" w:lineRule="auto"/>
              <w:rPr>
                <w:rFonts w:cs="Arial"/>
                <w:kern w:val="0"/>
                <w:sz w:val="24"/>
                <w:lang w:val="ro-RO"/>
              </w:rPr>
            </w:pPr>
          </w:p>
        </w:tc>
        <w:tc>
          <w:tcPr>
            <w:tcW w:w="4820" w:type="dxa"/>
          </w:tcPr>
          <w:p w14:paraId="312590C1" w14:textId="77777777" w:rsidR="00C241F5" w:rsidRPr="00170F81" w:rsidRDefault="00C241F5" w:rsidP="00871E14">
            <w:pPr>
              <w:pStyle w:val="Body"/>
              <w:spacing w:after="0" w:line="240" w:lineRule="auto"/>
              <w:rPr>
                <w:rFonts w:cs="Arial"/>
                <w:kern w:val="0"/>
                <w:sz w:val="24"/>
                <w:lang w:val="ro-RO"/>
              </w:rPr>
            </w:pPr>
          </w:p>
        </w:tc>
      </w:tr>
      <w:tr w:rsidR="00C241F5" w:rsidRPr="00170F81" w14:paraId="6BD142F3" w14:textId="77777777" w:rsidTr="00A6776B">
        <w:tc>
          <w:tcPr>
            <w:tcW w:w="4111" w:type="dxa"/>
          </w:tcPr>
          <w:p w14:paraId="6E0E0773"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Reprezentant Furnizor:</w:t>
            </w:r>
          </w:p>
        </w:tc>
        <w:tc>
          <w:tcPr>
            <w:tcW w:w="4820" w:type="dxa"/>
          </w:tcPr>
          <w:p w14:paraId="2B40B0F4"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[ADMISTRATOR]</w:t>
            </w:r>
          </w:p>
        </w:tc>
      </w:tr>
      <w:tr w:rsidR="00C241F5" w:rsidRPr="00170F81" w14:paraId="4BBAB855" w14:textId="77777777" w:rsidTr="00A6776B">
        <w:tc>
          <w:tcPr>
            <w:tcW w:w="4111" w:type="dxa"/>
          </w:tcPr>
          <w:p w14:paraId="56025AF6"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lastRenderedPageBreak/>
              <w:t>Funcția:</w:t>
            </w:r>
          </w:p>
        </w:tc>
        <w:tc>
          <w:tcPr>
            <w:tcW w:w="4820" w:type="dxa"/>
          </w:tcPr>
          <w:p w14:paraId="336884C8"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[Funcția reprezentantului]</w:t>
            </w:r>
          </w:p>
        </w:tc>
      </w:tr>
      <w:tr w:rsidR="00C241F5" w:rsidRPr="00170F81" w14:paraId="5B3C1DC2" w14:textId="77777777" w:rsidTr="00A6776B">
        <w:tc>
          <w:tcPr>
            <w:tcW w:w="4111" w:type="dxa"/>
          </w:tcPr>
          <w:p w14:paraId="553E8040"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Adresă:</w:t>
            </w:r>
          </w:p>
        </w:tc>
        <w:tc>
          <w:tcPr>
            <w:tcW w:w="4820" w:type="dxa"/>
          </w:tcPr>
          <w:p w14:paraId="59CAFC41"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[adresă]</w:t>
            </w:r>
          </w:p>
        </w:tc>
      </w:tr>
      <w:tr w:rsidR="00C241F5" w:rsidRPr="00170F81" w14:paraId="4800BD75" w14:textId="77777777" w:rsidTr="00A6776B">
        <w:tc>
          <w:tcPr>
            <w:tcW w:w="4111" w:type="dxa"/>
          </w:tcPr>
          <w:p w14:paraId="2C4E74A5"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Telefon:</w:t>
            </w:r>
          </w:p>
        </w:tc>
        <w:tc>
          <w:tcPr>
            <w:tcW w:w="4820" w:type="dxa"/>
          </w:tcPr>
          <w:p w14:paraId="58DD9743"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[telefon]</w:t>
            </w:r>
          </w:p>
        </w:tc>
      </w:tr>
      <w:tr w:rsidR="00C241F5" w:rsidRPr="00170F81" w14:paraId="429BB2D6" w14:textId="77777777" w:rsidTr="00A6776B">
        <w:tc>
          <w:tcPr>
            <w:tcW w:w="4111" w:type="dxa"/>
          </w:tcPr>
          <w:p w14:paraId="5F70FC5B"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E-mail:</w:t>
            </w:r>
          </w:p>
        </w:tc>
        <w:tc>
          <w:tcPr>
            <w:tcW w:w="4820" w:type="dxa"/>
          </w:tcPr>
          <w:p w14:paraId="0C8E1A82" w14:textId="77777777" w:rsidR="00C241F5" w:rsidRPr="00170F81" w:rsidRDefault="00C241F5" w:rsidP="00871E14">
            <w:pPr>
              <w:pStyle w:val="Body"/>
              <w:spacing w:after="0" w:line="240" w:lineRule="auto"/>
              <w:rPr>
                <w:rFonts w:cs="Arial"/>
                <w:kern w:val="0"/>
                <w:sz w:val="24"/>
                <w:lang w:val="ro-RO"/>
              </w:rPr>
            </w:pPr>
            <w:r w:rsidRPr="00170F81">
              <w:rPr>
                <w:rFonts w:cs="Arial"/>
                <w:kern w:val="0"/>
                <w:sz w:val="24"/>
                <w:lang w:val="ro-RO"/>
              </w:rPr>
              <w:t>[adresă electronică]</w:t>
            </w:r>
          </w:p>
        </w:tc>
      </w:tr>
    </w:tbl>
    <w:p w14:paraId="6044EB22" w14:textId="47C09D69"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Numirea/înlocuirea reprezentanților se face printr-o comunicare în scris sub sancțiunea inopozabilității modificării.</w:t>
      </w:r>
    </w:p>
    <w:p w14:paraId="4EFD5FE0" w14:textId="4360A25C" w:rsidR="000011C9" w:rsidRPr="00170F81" w:rsidRDefault="000011C9" w:rsidP="002740A6">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Clauze privind modificarea Acordului-Cadru și a Contractului Subsecvent</w:t>
      </w:r>
    </w:p>
    <w:p w14:paraId="6953FD1F" w14:textId="3A06D056"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Orice modificare a Acordului-Cadru/ a Contractului Subsecvent are efect doar dacă se realizează cu respectarea Legii, în scris și se semnează de sau în numele tuturor Părților. Modificarea Acordului-Cadru și a Contractului Subsecvent se poate realiza în scris, cum ar fi prin încheierea unui act adițional. </w:t>
      </w:r>
    </w:p>
    <w:p w14:paraId="56228BEA" w14:textId="0FF258F0"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235-243</w:t>
      </w:r>
      <w:r w:rsidR="00897A5C" w:rsidRPr="00170F81">
        <w:rPr>
          <w:rFonts w:ascii="Arial" w:hAnsi="Arial" w:cs="Arial"/>
          <w:kern w:val="0"/>
          <w:sz w:val="24"/>
          <w:szCs w:val="24"/>
        </w:rPr>
        <w:t>^</w:t>
      </w:r>
      <w:r w:rsidRPr="00170F81">
        <w:rPr>
          <w:rFonts w:ascii="Arial" w:hAnsi="Arial" w:cs="Arial"/>
          <w:kern w:val="0"/>
          <w:sz w:val="24"/>
          <w:szCs w:val="24"/>
        </w:rPr>
        <w:t>1 din Legea nr. 99/2016, coroborate cu prevederile din Contractul Subsecvent sau al Acordului-cadru.</w:t>
      </w:r>
    </w:p>
    <w:p w14:paraId="065E814E" w14:textId="4C7C63C6"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Modificările Acordului-cadru/ ale Contractului Subsecvent nu trebuie să afecteze, 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Promitentul-Furnizor, putând permite selecția altor ofertanți sau ar fi putut atrage și alți participanți la procedura de atribuire.</w:t>
      </w:r>
    </w:p>
    <w:p w14:paraId="72933306" w14:textId="16D5A06C"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Modificarea clauzelor Contractului Subsecvent nu pot aduce modificări substanțiale clauzelor care reglementează termenii și condițiile prevăzute în Acordul-Cadru.</w:t>
      </w:r>
    </w:p>
    <w:p w14:paraId="14195509" w14:textId="734C5964"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 juridice.</w:t>
      </w:r>
    </w:p>
    <w:p w14:paraId="2ADFE475" w14:textId="58516CBD"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Fiecare Parte are obligația de a notifica cealaltă Parte în cazul în care constată existența unor circumstanțe care pot genera modificarea Acordului-Cadru/ ale Contractului Subsecvent</w:t>
      </w:r>
      <w:r w:rsidR="00A6776B" w:rsidRPr="00170F81">
        <w:rPr>
          <w:rFonts w:ascii="Arial" w:hAnsi="Arial" w:cs="Arial"/>
          <w:kern w:val="0"/>
          <w:sz w:val="24"/>
          <w:szCs w:val="24"/>
        </w:rPr>
        <w:t>.</w:t>
      </w:r>
      <w:r w:rsidRPr="00170F81">
        <w:rPr>
          <w:rFonts w:ascii="Arial" w:hAnsi="Arial" w:cs="Arial"/>
          <w:kern w:val="0"/>
          <w:sz w:val="24"/>
          <w:szCs w:val="24"/>
        </w:rPr>
        <w:t xml:space="preserve"> </w:t>
      </w:r>
    </w:p>
    <w:p w14:paraId="6A4C1A18" w14:textId="5AA8BED0"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Partea care propune modificarea Acordului-Cadru/ ale 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0491F067" w14:textId="6CF1D8D3"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Modificarea va produce efecte doar dacă Părţile au convenit asupra acestui aspect, în scris, cum ar fi prin semnarea unui act adiţional.</w:t>
      </w:r>
    </w:p>
    <w:p w14:paraId="6DC03F2F" w14:textId="74E9D7A6" w:rsidR="000011C9" w:rsidRPr="00170F81" w:rsidRDefault="000011C9" w:rsidP="002740A6">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Clauzele de revizuire a contractului sunt: </w:t>
      </w:r>
    </w:p>
    <w:p w14:paraId="0344EEE1" w14:textId="257A9BB0" w:rsidR="000011C9" w:rsidRPr="00170F81" w:rsidRDefault="000011C9" w:rsidP="00B96F89">
      <w:pPr>
        <w:pStyle w:val="ListParagraph"/>
        <w:numPr>
          <w:ilvl w:val="2"/>
          <w:numId w:val="26"/>
        </w:numPr>
        <w:jc w:val="both"/>
        <w:rPr>
          <w:rFonts w:ascii="Arial" w:hAnsi="Arial" w:cs="Arial"/>
          <w:kern w:val="0"/>
          <w:sz w:val="24"/>
          <w:szCs w:val="24"/>
        </w:rPr>
      </w:pPr>
      <w:r w:rsidRPr="00170F81">
        <w:rPr>
          <w:rFonts w:ascii="Arial" w:hAnsi="Arial" w:cs="Arial"/>
          <w:kern w:val="0"/>
          <w:sz w:val="24"/>
          <w:szCs w:val="24"/>
        </w:rPr>
        <w:t>Variații ale activităților din contract necesare în scopul îndeplinirii obiectului contractului (diferențele dintre cantitățile estimate inițial (în contract) si cele real furnizate/prestate);</w:t>
      </w:r>
    </w:p>
    <w:p w14:paraId="068CEA82" w14:textId="3B59D5CA" w:rsidR="000011C9" w:rsidRPr="00170F81" w:rsidRDefault="000011C9" w:rsidP="00B96F89">
      <w:pPr>
        <w:pStyle w:val="ListParagraph"/>
        <w:numPr>
          <w:ilvl w:val="2"/>
          <w:numId w:val="26"/>
        </w:numPr>
        <w:jc w:val="both"/>
        <w:rPr>
          <w:rFonts w:ascii="Arial" w:hAnsi="Arial" w:cs="Arial"/>
          <w:kern w:val="0"/>
          <w:sz w:val="24"/>
          <w:szCs w:val="24"/>
        </w:rPr>
      </w:pPr>
      <w:r w:rsidRPr="00170F81">
        <w:rPr>
          <w:rFonts w:ascii="Arial" w:hAnsi="Arial" w:cs="Arial"/>
          <w:kern w:val="0"/>
          <w:sz w:val="24"/>
          <w:szCs w:val="24"/>
        </w:rPr>
        <w:t>Necesitatea extinderii duratei de furnizare a produselor;</w:t>
      </w:r>
    </w:p>
    <w:p w14:paraId="02F2D0AD" w14:textId="0165E7E2" w:rsidR="000011C9" w:rsidRPr="00170F81" w:rsidRDefault="000011C9" w:rsidP="00103747">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 xml:space="preserve">Cesiunea Acordului-Cadru și a Contractului Subsecvent </w:t>
      </w:r>
    </w:p>
    <w:p w14:paraId="383C2922" w14:textId="7BA77DA3" w:rsidR="000011C9" w:rsidRPr="00170F81" w:rsidRDefault="000011C9" w:rsidP="00103747">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lastRenderedPageBreak/>
        <w:t>Cesiunea drepturilor derivate din prezentul Acord-Cadru/Contract Subsecvent poate fi realizată în condițiile și termenii prevăzuți de Legea nr. 99/2016,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7702BE3D" w14:textId="43642231" w:rsidR="000011C9" w:rsidRPr="00170F81" w:rsidRDefault="000011C9" w:rsidP="00103747">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w:t>
      </w:r>
    </w:p>
    <w:p w14:paraId="3F49268B" w14:textId="2991624A" w:rsidR="000011C9" w:rsidRPr="00170F81" w:rsidRDefault="000011C9" w:rsidP="00103747">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w:t>
      </w:r>
    </w:p>
    <w:p w14:paraId="74586A0D" w14:textId="5D4D2EDA" w:rsidR="000011C9" w:rsidRPr="00170F81" w:rsidRDefault="000011C9" w:rsidP="00103747">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Promitentul-Furnizor are obligația de a nu cesiona Acordul-Cadru/Contractul Subsecvent,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7EE96077" w14:textId="47F54AB4" w:rsidR="000011C9" w:rsidRPr="00170F81" w:rsidRDefault="000011C9" w:rsidP="00103747">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14:paraId="5A26BD39" w14:textId="646E6A51" w:rsidR="000011C9" w:rsidRPr="00170F81" w:rsidRDefault="000011C9" w:rsidP="00103747">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Acordul-Cadru/Contractul Subsecvent poate fi cesionat în următoarele condiții:</w:t>
      </w:r>
    </w:p>
    <w:p w14:paraId="1B3627A0" w14:textId="55D7D815" w:rsidR="000011C9" w:rsidRPr="00170F81" w:rsidRDefault="000011C9" w:rsidP="0037387E">
      <w:pPr>
        <w:pStyle w:val="ListParagraph"/>
        <w:numPr>
          <w:ilvl w:val="2"/>
          <w:numId w:val="30"/>
        </w:numPr>
        <w:jc w:val="both"/>
        <w:rPr>
          <w:rFonts w:ascii="Arial" w:hAnsi="Arial" w:cs="Arial"/>
          <w:kern w:val="0"/>
          <w:sz w:val="24"/>
          <w:szCs w:val="24"/>
        </w:rPr>
      </w:pPr>
      <w:r w:rsidRPr="00170F81">
        <w:rPr>
          <w:rFonts w:ascii="Arial" w:hAnsi="Arial" w:cs="Arial"/>
          <w:kern w:val="0"/>
          <w:sz w:val="24"/>
          <w:szCs w:val="24"/>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99/2016;</w:t>
      </w:r>
    </w:p>
    <w:p w14:paraId="079AD888" w14:textId="2B2ABBF7" w:rsidR="000011C9" w:rsidRPr="00170F81" w:rsidRDefault="000011C9" w:rsidP="0037387E">
      <w:pPr>
        <w:pStyle w:val="ListParagraph"/>
        <w:numPr>
          <w:ilvl w:val="2"/>
          <w:numId w:val="30"/>
        </w:numPr>
        <w:jc w:val="both"/>
        <w:rPr>
          <w:rFonts w:ascii="Arial" w:hAnsi="Arial" w:cs="Arial"/>
          <w:kern w:val="0"/>
          <w:sz w:val="24"/>
          <w:szCs w:val="24"/>
        </w:rPr>
      </w:pPr>
      <w:r w:rsidRPr="00170F81">
        <w:rPr>
          <w:rFonts w:ascii="Arial" w:hAnsi="Arial" w:cs="Arial"/>
          <w:kern w:val="0"/>
          <w:sz w:val="24"/>
          <w:szCs w:val="24"/>
        </w:rPr>
        <w:t xml:space="preserve">în măsura în care Acordul-Cadru/Contractul Subsecvent este cesionat terțului susținător, iar Promitentul-Achizitor își asumă obligațiile derivate din Acordul-Cadru/Contractul Subsecvent față de acesta, iar terțul susținător își </w:t>
      </w:r>
      <w:r w:rsidRPr="00170F81">
        <w:rPr>
          <w:rFonts w:ascii="Arial" w:hAnsi="Arial" w:cs="Arial"/>
          <w:kern w:val="0"/>
          <w:sz w:val="24"/>
          <w:szCs w:val="24"/>
        </w:rPr>
        <w:lastRenderedPageBreak/>
        <w:t>asumă obligațiile din prezentul Acordul-Cadru/Contractul Subsecvent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w:t>
      </w:r>
      <w:r w:rsidR="0019009B" w:rsidRPr="00170F81">
        <w:rPr>
          <w:rFonts w:ascii="Arial" w:hAnsi="Arial" w:cs="Arial"/>
          <w:kern w:val="0"/>
          <w:sz w:val="24"/>
          <w:szCs w:val="24"/>
        </w:rPr>
        <w:t xml:space="preserve"> </w:t>
      </w:r>
      <w:r w:rsidRPr="00170F81">
        <w:rPr>
          <w:rFonts w:ascii="Arial" w:hAnsi="Arial" w:cs="Arial"/>
          <w:kern w:val="0"/>
          <w:sz w:val="24"/>
          <w:szCs w:val="24"/>
        </w:rPr>
        <w:t>Legea nr. 99/2016.</w:t>
      </w:r>
    </w:p>
    <w:p w14:paraId="5A717DBF" w14:textId="2D0CEFFA" w:rsidR="000011C9" w:rsidRPr="00170F81" w:rsidRDefault="000011C9" w:rsidP="00EE520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Subcontractarea Contractului Subsecvent (dacă este cazul)</w:t>
      </w:r>
    </w:p>
    <w:p w14:paraId="4EF1E5E6" w14:textId="364D6026"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Orice înțelegere scrisă prin care Promitentul-Furnizor încredințează o parte din realizarea Contractului Subsecvent cu privire la serviciile/lucrările care fac obiectul secundar al contractului către un terț este considerată a fi un Contract de Subcontractare.</w:t>
      </w:r>
    </w:p>
    <w:p w14:paraId="310D7668" w14:textId="3893BE11"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Promitentul-Furnizor are dreptul de a subcontracta orice parte a Contract Subsecvent și/sau poate schimba Subcontractantul/Subcontractanții specificați în Ofertă numai cu acordul prealabil, scris, al Promitentul-Achizitor. </w:t>
      </w:r>
    </w:p>
    <w:p w14:paraId="6C84430E" w14:textId="7095A624"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290D50AC" w14:textId="383D95A4"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7EDC8F34" w14:textId="00C2BC3A"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6E6EAAFC" w14:textId="6470B4B2"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se obligă să încheie Contracte de Subcontractare doar cu Subcontractanții care sunt de acord cu obligațiile contractuale asumate de către Promitentul-Furnizor prin prezentul Acordul-cadru și prin Contract subsecvent.</w:t>
      </w:r>
    </w:p>
    <w:p w14:paraId="26A2715F" w14:textId="14759EC7"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40E40BAC" w14:textId="6B79846B"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în care un subcontractant nu reușește să își respecte obligațiile contractuale, Promitentul-Achizitor, poate solicita Promitentului-Furnizor fie să înlocuiască respectivul subcontractant cu un alt subcontractant, care să dețină îndeplinească toate cerințele de calificare pe care le îndeplinea subcontractantul înlocuit.</w:t>
      </w:r>
    </w:p>
    <w:p w14:paraId="07A0AE3D" w14:textId="2179C5FA"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Subcontractantul va fi plătit în mod direct de către Promitentul-Achizitor, în conformitate cu prevederile art. 232 din Legea nr. 99/2016, dacă sunt îndeplinite în mod cumulativ următoarele condiții:</w:t>
      </w:r>
    </w:p>
    <w:p w14:paraId="3A490B17" w14:textId="502254AF" w:rsidR="000011C9" w:rsidRPr="00170F81" w:rsidRDefault="000011C9" w:rsidP="0037387E">
      <w:pPr>
        <w:pStyle w:val="ListParagraph"/>
        <w:numPr>
          <w:ilvl w:val="2"/>
          <w:numId w:val="31"/>
        </w:numPr>
        <w:jc w:val="both"/>
        <w:rPr>
          <w:rFonts w:ascii="Arial" w:hAnsi="Arial" w:cs="Arial"/>
          <w:kern w:val="0"/>
          <w:sz w:val="24"/>
          <w:szCs w:val="24"/>
        </w:rPr>
      </w:pPr>
      <w:r w:rsidRPr="00170F81">
        <w:rPr>
          <w:rFonts w:ascii="Arial" w:hAnsi="Arial" w:cs="Arial"/>
          <w:kern w:val="0"/>
          <w:sz w:val="24"/>
          <w:szCs w:val="24"/>
        </w:rPr>
        <w:t>Această opțiune există și a fost comunicată în scris de către subcontractant Promitentului-Achizitor la momentul încheierii Contractului Subsecvent sau, dacă acordul de subcontractare se face la un moment ulterior, Promitentul-</w:t>
      </w:r>
      <w:r w:rsidRPr="00170F81">
        <w:rPr>
          <w:rFonts w:ascii="Arial" w:hAnsi="Arial" w:cs="Arial"/>
          <w:kern w:val="0"/>
          <w:sz w:val="24"/>
          <w:szCs w:val="24"/>
        </w:rPr>
        <w:lastRenderedPageBreak/>
        <w:t xml:space="preserve">Achizitor este notificat în acest sens anterior și dacă contractul de subcontractare prevede o astfel de opțiune; </w:t>
      </w:r>
    </w:p>
    <w:p w14:paraId="1F3B3C49" w14:textId="3E253CD8" w:rsidR="000011C9" w:rsidRPr="00170F81" w:rsidRDefault="000011C9" w:rsidP="0037387E">
      <w:pPr>
        <w:pStyle w:val="ListParagraph"/>
        <w:numPr>
          <w:ilvl w:val="2"/>
          <w:numId w:val="31"/>
        </w:numPr>
        <w:jc w:val="both"/>
        <w:rPr>
          <w:rFonts w:ascii="Arial" w:hAnsi="Arial" w:cs="Arial"/>
          <w:kern w:val="0"/>
          <w:sz w:val="24"/>
          <w:szCs w:val="24"/>
        </w:rPr>
      </w:pPr>
      <w:r w:rsidRPr="00170F81">
        <w:rPr>
          <w:rFonts w:ascii="Arial" w:hAnsi="Arial" w:cs="Arial"/>
          <w:kern w:val="0"/>
          <w:sz w:val="24"/>
          <w:szCs w:val="24"/>
        </w:rPr>
        <w:t>La momentul efectuării plății există confirmarea Promitentului-Furnizor cu privire la executarea obligațiilor de către subcontractant sau subcontractantul dovedește că refuzul confirmării Promitentului-Furnizor este unul nejustificat.</w:t>
      </w:r>
    </w:p>
    <w:p w14:paraId="3E848892" w14:textId="768F014C" w:rsidR="000011C9" w:rsidRPr="00170F81" w:rsidRDefault="000011C9" w:rsidP="00EE520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Confidențialitatea informațiilor derivate din executarea Acordului-Cadru și al Contractului Subsecvent</w:t>
      </w:r>
    </w:p>
    <w:p w14:paraId="7D7830E3" w14:textId="4BC6BDD7"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Părțile vor trata drept confidențiale orice informații sau documente, în orice format, comunicate în mod verbal sau în scris, cu privire la implementarea Acordului-Cadru și a Contractului Subsecvent, și identificate drept confidențiale în scris.</w:t>
      </w:r>
    </w:p>
    <w:p w14:paraId="06F86B3B" w14:textId="6D187635"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Promitentul-Furnizor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3 (trei) ani. </w:t>
      </w:r>
    </w:p>
    <w:p w14:paraId="0336662B" w14:textId="594F0E9C"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 Acordului-Cadru și a Contractului Subsecvent) și, cu excepția cazului în care este necesar pentru executarea Acordului-Cadru și a Contractului Subsecvent și/sau în limita Legii, indiferent dacă aceste informații au fost dobândite de Promitentul-Furnizor înainte sau după încheierea Acordului-Cadru și a Contractului Subsecvent, acesta nu poate publica sau divulga niciun element al acestora fără acordul scris prealabil al Promitentului-Achizitor. </w:t>
      </w:r>
    </w:p>
    <w:p w14:paraId="58FA27C8" w14:textId="7FB5A630"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în care există informații care trebuie comunicate unor terți în scopul executării Acordului-Cadru și a Contractului Subsecvent, Promitentul-Furnizor 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Acordului-Cadru și a Contractului Subsecvent, decizia finală aparține Promitentul-Achizitor.</w:t>
      </w:r>
    </w:p>
    <w:p w14:paraId="0FD50B4A" w14:textId="07D54F3E"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O Parte va fi exonerată de răspunderea dezvăluirii de informaţii privind Acordul-Cadru și Contractul Subsecvent dacă:</w:t>
      </w:r>
    </w:p>
    <w:p w14:paraId="7B1EC203" w14:textId="43D00046" w:rsidR="000011C9" w:rsidRPr="00170F81" w:rsidRDefault="000011C9" w:rsidP="0037387E">
      <w:pPr>
        <w:pStyle w:val="ListParagraph"/>
        <w:numPr>
          <w:ilvl w:val="2"/>
          <w:numId w:val="32"/>
        </w:numPr>
        <w:jc w:val="both"/>
        <w:rPr>
          <w:rFonts w:ascii="Arial" w:hAnsi="Arial" w:cs="Arial"/>
          <w:kern w:val="0"/>
          <w:sz w:val="24"/>
          <w:szCs w:val="24"/>
        </w:rPr>
      </w:pPr>
      <w:r w:rsidRPr="00170F81">
        <w:rPr>
          <w:rFonts w:ascii="Arial" w:hAnsi="Arial" w:cs="Arial"/>
          <w:kern w:val="0"/>
          <w:sz w:val="24"/>
          <w:szCs w:val="24"/>
        </w:rPr>
        <w:t>informaţia era cunoscută Părţii înainte ca aceasta să fi fost primită de la cealaltă Parte; sau</w:t>
      </w:r>
    </w:p>
    <w:p w14:paraId="6605ECC4" w14:textId="2C925E8C" w:rsidR="000011C9" w:rsidRPr="00170F81" w:rsidRDefault="000011C9" w:rsidP="0037387E">
      <w:pPr>
        <w:pStyle w:val="ListParagraph"/>
        <w:numPr>
          <w:ilvl w:val="2"/>
          <w:numId w:val="32"/>
        </w:numPr>
        <w:jc w:val="both"/>
        <w:rPr>
          <w:rFonts w:ascii="Arial" w:hAnsi="Arial" w:cs="Arial"/>
          <w:kern w:val="0"/>
          <w:sz w:val="24"/>
          <w:szCs w:val="24"/>
        </w:rPr>
      </w:pPr>
      <w:r w:rsidRPr="00170F81">
        <w:rPr>
          <w:rFonts w:ascii="Arial" w:hAnsi="Arial" w:cs="Arial"/>
          <w:kern w:val="0"/>
          <w:sz w:val="24"/>
          <w:szCs w:val="24"/>
        </w:rPr>
        <w:t>informaţia a fost dezvăluită după ce a fost obţinut acordul scris al celeilalte Părţi pentru asemenea dezvăluire; sau</w:t>
      </w:r>
    </w:p>
    <w:p w14:paraId="0C5908D4" w14:textId="0AEF6FDE" w:rsidR="000011C9" w:rsidRPr="00170F81" w:rsidRDefault="000011C9" w:rsidP="0037387E">
      <w:pPr>
        <w:pStyle w:val="ListParagraph"/>
        <w:numPr>
          <w:ilvl w:val="2"/>
          <w:numId w:val="32"/>
        </w:numPr>
        <w:jc w:val="both"/>
        <w:rPr>
          <w:rFonts w:ascii="Arial" w:hAnsi="Arial" w:cs="Arial"/>
          <w:kern w:val="0"/>
          <w:sz w:val="24"/>
          <w:szCs w:val="24"/>
        </w:rPr>
      </w:pPr>
      <w:r w:rsidRPr="00170F81">
        <w:rPr>
          <w:rFonts w:ascii="Arial" w:hAnsi="Arial" w:cs="Arial"/>
          <w:kern w:val="0"/>
          <w:sz w:val="24"/>
          <w:szCs w:val="24"/>
        </w:rPr>
        <w:t>în cazul solicitărilor legale privind divulgarea unor informații venite, în mod oficial, din partea anumitor autorități, conform prevederilor legale aplicabile.</w:t>
      </w:r>
    </w:p>
    <w:p w14:paraId="4EB45686" w14:textId="42164869" w:rsidR="000011C9" w:rsidRPr="00170F81" w:rsidRDefault="000011C9" w:rsidP="00EE520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Protecția datelor cu caracter personal</w:t>
      </w:r>
    </w:p>
    <w:p w14:paraId="776844A4" w14:textId="00A6692B"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w:t>
      </w:r>
      <w:r w:rsidRPr="00170F81">
        <w:rPr>
          <w:rFonts w:ascii="Arial" w:hAnsi="Arial" w:cs="Arial"/>
          <w:kern w:val="0"/>
          <w:sz w:val="24"/>
          <w:szCs w:val="24"/>
        </w:rPr>
        <w:lastRenderedPageBreak/>
        <w:t>caracter personal și privind libera circulație a acestor date și de abrogare a Directivei 95/46/CE (“GDPR”).</w:t>
      </w:r>
    </w:p>
    <w:p w14:paraId="761E5258" w14:textId="10E944EE"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14:paraId="0449E319" w14:textId="19A4C17D"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 Subsecvent.</w:t>
      </w:r>
    </w:p>
    <w:p w14:paraId="2199E391" w14:textId="2C3CDB65"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27BBEEF8" w14:textId="26D9D17F"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6FCB69E5" w14:textId="04C52FA0" w:rsidR="000011C9" w:rsidRPr="00170F81" w:rsidRDefault="000011C9" w:rsidP="00EE520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Conflictul de interese</w:t>
      </w:r>
    </w:p>
    <w:p w14:paraId="69AA732B" w14:textId="56CCDAFE"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va lua toate măsurile necesare pentru a preveni ori stopa orice situație care ar putea compromite derularea obiectivă și imparțială a Acordului-Cadru și a Contractului Subsecvent.</w:t>
      </w:r>
    </w:p>
    <w:p w14:paraId="4B1137ED" w14:textId="5A155969"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Acordului-Cadru și a Contractului Subsecvent, pe parcursul unei perioade de cel puțin 6 (șase) luni de la încheierea Acordului-Cadru și a Contractului Subsecvent, sub sancțiunea rezoluțiunii/rezilierii contractului.</w:t>
      </w:r>
    </w:p>
    <w:p w14:paraId="6E9B49E0" w14:textId="4E7E0F5E"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w:t>
      </w:r>
      <w:r w:rsidRPr="00170F81">
        <w:rPr>
          <w:rFonts w:ascii="Arial" w:hAnsi="Arial" w:cs="Arial"/>
          <w:kern w:val="0"/>
          <w:sz w:val="24"/>
          <w:szCs w:val="24"/>
        </w:rPr>
        <w:lastRenderedPageBreak/>
        <w:t>persoană ce îndeplinește condițiile minime stabilite prin documentația de atribuire.</w:t>
      </w:r>
    </w:p>
    <w:p w14:paraId="566DFADA" w14:textId="42AD8176"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1D378F21" w14:textId="77777777" w:rsidR="0019009B" w:rsidRPr="00170F81" w:rsidRDefault="0019009B" w:rsidP="0019009B">
      <w:pPr>
        <w:pStyle w:val="ListParagraph"/>
        <w:tabs>
          <w:tab w:val="left" w:pos="709"/>
        </w:tabs>
        <w:ind w:left="709"/>
        <w:jc w:val="both"/>
        <w:rPr>
          <w:rFonts w:ascii="Arial" w:hAnsi="Arial" w:cs="Arial"/>
          <w:kern w:val="0"/>
          <w:sz w:val="24"/>
          <w:szCs w:val="24"/>
        </w:rPr>
      </w:pPr>
    </w:p>
    <w:p w14:paraId="543D6D5D" w14:textId="3AA8CFAD" w:rsidR="000011C9" w:rsidRPr="00170F81" w:rsidRDefault="000011C9" w:rsidP="0037387E">
      <w:pPr>
        <w:pStyle w:val="ListParagraph"/>
        <w:numPr>
          <w:ilvl w:val="0"/>
          <w:numId w:val="1"/>
        </w:numPr>
        <w:jc w:val="both"/>
        <w:rPr>
          <w:rFonts w:ascii="Arial" w:hAnsi="Arial" w:cs="Arial"/>
          <w:b/>
          <w:bCs/>
          <w:kern w:val="0"/>
          <w:sz w:val="24"/>
          <w:szCs w:val="24"/>
        </w:rPr>
      </w:pPr>
      <w:r w:rsidRPr="00170F81">
        <w:rPr>
          <w:rFonts w:ascii="Arial" w:hAnsi="Arial" w:cs="Arial"/>
          <w:b/>
          <w:bCs/>
          <w:kern w:val="0"/>
          <w:sz w:val="24"/>
          <w:szCs w:val="24"/>
        </w:rPr>
        <w:t xml:space="preserve">CAPITOLUL 5 – RĂSPUNDEREA CONTRACTUALĂ </w:t>
      </w:r>
    </w:p>
    <w:p w14:paraId="53995F67" w14:textId="387C7D77" w:rsidR="000011C9" w:rsidRPr="00170F81" w:rsidRDefault="000011C9" w:rsidP="00EE520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Sancțiuni pentru neîndeplinirea culpabilă a obligațiilor contractuale derivate din executarea Acordului-Cadru</w:t>
      </w:r>
    </w:p>
    <w:p w14:paraId="3DEDCB5C" w14:textId="2DED98C8"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se obligă să răspundă invitației Promitentului-Achizitor de a semna Contractul Subsecvent, în baza Acordului-Cadru pentru contractele pentru care nu se impune reluarea procedurii, în conformitate cu prevederile din Acordul-cadru. 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69F5333" w14:textId="7C8DE5A6" w:rsidR="000011C9" w:rsidRPr="00170F81" w:rsidRDefault="000011C9" w:rsidP="0037387E">
      <w:pPr>
        <w:pStyle w:val="ListParagraph"/>
        <w:numPr>
          <w:ilvl w:val="2"/>
          <w:numId w:val="33"/>
        </w:numPr>
        <w:jc w:val="both"/>
        <w:rPr>
          <w:rFonts w:ascii="Arial" w:hAnsi="Arial" w:cs="Arial"/>
          <w:kern w:val="0"/>
          <w:sz w:val="24"/>
          <w:szCs w:val="24"/>
        </w:rPr>
      </w:pPr>
      <w:r w:rsidRPr="00170F81">
        <w:rPr>
          <w:rFonts w:ascii="Arial" w:hAnsi="Arial" w:cs="Arial"/>
          <w:kern w:val="0"/>
          <w:sz w:val="24"/>
          <w:szCs w:val="24"/>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face obiectul Contractului Subsecvent refuzat spre semnare de către Promitentul-Furnizor.</w:t>
      </w:r>
    </w:p>
    <w:p w14:paraId="0947B003" w14:textId="1D14A8F8" w:rsidR="000011C9" w:rsidRPr="00170F81" w:rsidRDefault="000011C9" w:rsidP="0037387E">
      <w:pPr>
        <w:pStyle w:val="ListParagraph"/>
        <w:numPr>
          <w:ilvl w:val="2"/>
          <w:numId w:val="33"/>
        </w:numPr>
        <w:jc w:val="both"/>
        <w:rPr>
          <w:rFonts w:ascii="Arial" w:hAnsi="Arial" w:cs="Arial"/>
          <w:kern w:val="0"/>
          <w:sz w:val="24"/>
          <w:szCs w:val="24"/>
        </w:rPr>
      </w:pPr>
      <w:r w:rsidRPr="00170F81">
        <w:rPr>
          <w:rFonts w:ascii="Arial" w:hAnsi="Arial" w:cs="Arial"/>
          <w:kern w:val="0"/>
          <w:sz w:val="24"/>
          <w:szCs w:val="24"/>
        </w:rPr>
        <w:t>Daunele-interese datorate conform lit. i. vor fi plătite de către Promitentul-Furnizor în termen de maximum 30 de zile de la data înștiințării primite din partea Promitentul-Achizitor conform documentației justificative.</w:t>
      </w:r>
    </w:p>
    <w:p w14:paraId="1E380675" w14:textId="7F7A6E9C" w:rsidR="000011C9" w:rsidRPr="00170F81" w:rsidRDefault="000011C9" w:rsidP="0037387E">
      <w:pPr>
        <w:pStyle w:val="ListParagraph"/>
        <w:numPr>
          <w:ilvl w:val="2"/>
          <w:numId w:val="33"/>
        </w:numPr>
        <w:jc w:val="both"/>
        <w:rPr>
          <w:rFonts w:ascii="Arial" w:hAnsi="Arial" w:cs="Arial"/>
          <w:kern w:val="0"/>
          <w:sz w:val="24"/>
          <w:szCs w:val="24"/>
        </w:rPr>
      </w:pPr>
      <w:r w:rsidRPr="00170F81">
        <w:rPr>
          <w:rFonts w:ascii="Arial" w:hAnsi="Arial" w:cs="Arial"/>
          <w:kern w:val="0"/>
          <w:sz w:val="24"/>
          <w:szCs w:val="24"/>
        </w:rPr>
        <w:t>Promitentul-Furnizor va repara orice alt prejudiciu cauzat Promitentul-Achizitor prin refuzul de a încheia Contractul Subsecvent.</w:t>
      </w:r>
    </w:p>
    <w:p w14:paraId="665C8627" w14:textId="37AB0D2E"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Dacă Promitentul-Achizitor nu încheie Contracte Subsecvente până la atingerea cantității/valorii minime estimate, acesta nu va răspunde contractual în sensul reparării prejudiciului cauzat Promitentului-Furnizor dacă:</w:t>
      </w:r>
    </w:p>
    <w:p w14:paraId="0693633C" w14:textId="09721436" w:rsidR="000011C9" w:rsidRPr="00170F81" w:rsidRDefault="000011C9" w:rsidP="0037387E">
      <w:pPr>
        <w:pStyle w:val="ListParagraph"/>
        <w:numPr>
          <w:ilvl w:val="2"/>
          <w:numId w:val="34"/>
        </w:numPr>
        <w:jc w:val="both"/>
        <w:rPr>
          <w:rFonts w:ascii="Arial" w:hAnsi="Arial" w:cs="Arial"/>
          <w:kern w:val="0"/>
          <w:sz w:val="24"/>
          <w:szCs w:val="24"/>
        </w:rPr>
      </w:pPr>
      <w:r w:rsidRPr="00170F81">
        <w:rPr>
          <w:rFonts w:ascii="Arial" w:hAnsi="Arial" w:cs="Arial"/>
          <w:kern w:val="0"/>
          <w:sz w:val="24"/>
          <w:szCs w:val="24"/>
        </w:rPr>
        <w:t>Nu obține finanțarea sau finanțarea obținută este inferioară valorii stabilite la momentul încheierii Acordului-Cadru pentru proiectele ce fac obiectul Contractelor Subsecvente;</w:t>
      </w:r>
    </w:p>
    <w:p w14:paraId="5F5298D6" w14:textId="16F947CC" w:rsidR="000011C9" w:rsidRPr="00170F81" w:rsidRDefault="000011C9" w:rsidP="0037387E">
      <w:pPr>
        <w:pStyle w:val="ListParagraph"/>
        <w:numPr>
          <w:ilvl w:val="2"/>
          <w:numId w:val="34"/>
        </w:numPr>
        <w:jc w:val="both"/>
        <w:rPr>
          <w:rFonts w:ascii="Arial" w:hAnsi="Arial" w:cs="Arial"/>
          <w:kern w:val="0"/>
          <w:sz w:val="24"/>
          <w:szCs w:val="24"/>
        </w:rPr>
      </w:pPr>
      <w:r w:rsidRPr="00170F81">
        <w:rPr>
          <w:rFonts w:ascii="Arial" w:hAnsi="Arial" w:cs="Arial"/>
          <w:kern w:val="0"/>
          <w:sz w:val="24"/>
          <w:szCs w:val="24"/>
        </w:rPr>
        <w:t>Cantitatea/volumul/valoarea minimă a produselor (lucrărilor/serviciilor după caz) prevăzută în acord nu mai este necesară autorității contractante din cauze ce nu țin de voința Entității contractante, chiar dacă ele puteau fi prevăzute la momentul încheierii Acordului-Cadru.</w:t>
      </w:r>
    </w:p>
    <w:p w14:paraId="7EBE31BD" w14:textId="28821032"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Dacă Promitentul-Achizitor nu încheie Contracte Subsecvente până la atingerea cantității/valorii minime estimate, va răspunde contractual doar în limita prejudiciului cauzat operatorului economic, dovedit potrivit legislației aplicabile. Operatorul economic nu poate solicita cu titlu de răspundere contractuală diferența de preț dintre valoarea minimă prevăzută în Acordul-Cadru și Contractele Subsecvente încheiate și executate.</w:t>
      </w:r>
    </w:p>
    <w:p w14:paraId="6187245B" w14:textId="410B29BC" w:rsidR="000011C9" w:rsidRPr="00170F81" w:rsidRDefault="000011C9" w:rsidP="00EE520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 și nu poate, în niciun caz să fie obligat la achitarea prețurilor aferente Contractelor Subsecvente care nu au fost încheiate și executate până la atingerea cantităților minime.</w:t>
      </w:r>
    </w:p>
    <w:p w14:paraId="188AAB46" w14:textId="1A4D06EF" w:rsidR="000011C9" w:rsidRPr="00170F81" w:rsidRDefault="000011C9" w:rsidP="00EE520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lastRenderedPageBreak/>
        <w:t>Sancțiuni pentru neîndeplinirea culpabilă a obligațiilor contractuale derivate din executarea Contractelor Subsecvente</w:t>
      </w:r>
    </w:p>
    <w:p w14:paraId="1AD96BB5" w14:textId="7BCB3E0F"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Părțile pot rezoluționa/rezilia Contractul Subsecvent atunci când neexecutarea este una semnificativă. Părțile au dreptul de a rezoluționa/rezilia Contractul Subsecvent și de a pretinde despăgubiri, chiar dacă neexecutarea este de mică însemnătate, însă are un caracter repetat.</w:t>
      </w:r>
    </w:p>
    <w:p w14:paraId="2205B8FA" w14:textId="1F43A694"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în care Promitentul-Achizitor, din culpa sa exclusivă, nu îşi onorează obligaţiile de plată în termenul convenit prin Contractul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14:paraId="50960777" w14:textId="4708D829"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Neplata totală sau parţială a facturii peste termenul scadent din Contractul Subsecvent dă dreptul Promitentului-Furnizor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26A9465C" w14:textId="660B21EF"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Neplata totală sau parţială a facturii cu mai mult de 60 (șaizeci) de zile faţă de termenul scadent dă dreptul Promitentul-Furnizor de a rezilia Contractul Subsecvent, fără intervenţia instanţei sau alte formalităţi prealabile.</w:t>
      </w:r>
    </w:p>
    <w:p w14:paraId="46FD0100" w14:textId="4C2DCFB0"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(2</w:t>
      </w:r>
      <w:r w:rsidR="00A6499D" w:rsidRPr="00170F81">
        <w:rPr>
          <w:rFonts w:ascii="Arial" w:hAnsi="Arial" w:cs="Arial"/>
          <w:kern w:val="0"/>
          <w:sz w:val="24"/>
          <w:szCs w:val="24"/>
        </w:rPr>
        <w:t>^</w:t>
      </w:r>
      <w:r w:rsidRPr="00170F81">
        <w:rPr>
          <w:rFonts w:ascii="Arial" w:hAnsi="Arial" w:cs="Arial"/>
          <w:kern w:val="0"/>
          <w:sz w:val="24"/>
          <w:szCs w:val="24"/>
        </w:rPr>
        <w:t>1)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părții din Contractul subsecvent neîndeplinită, până la îndeplinirea conformă a obligaţiilor.</w:t>
      </w:r>
    </w:p>
    <w:p w14:paraId="731C4513" w14:textId="1A436982"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are obligaţia de a notifica în scris Promitentul-Furnizor cu privire la neîndeplinirea obligaţiilor asumate în ceea ce privește predarea la termen a Produselor conform specificațiilor din documentația de atribuire şi de a acorda acestuia un termen de 5 (cinci) zile pentru remediere (în măsura în care obligaţia în cauză este susceptibilă de remediere).</w:t>
      </w:r>
    </w:p>
    <w:p w14:paraId="1E92CF35" w14:textId="600DA126"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în care Promitentul-Furnizor nu se conformează, Promitentul-Achizitor poate informa Promitentul-Furnizor, printr-o noua înștiințare emisă în termen de 5 (cinci) zile de la împlinirea termenului pentru remediere, despre decizia sa de a rezilia unilateral Contractul Subsecvent, fără nicio altă formalitate și fără intervenția instanței de judecată.</w:t>
      </w:r>
    </w:p>
    <w:p w14:paraId="0123EDEA" w14:textId="14857446"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Fără a aduce atingere altor prevederi referitoare la răspunderea contractuală,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(2</w:t>
      </w:r>
      <w:r w:rsidR="00A6499D" w:rsidRPr="00170F81">
        <w:rPr>
          <w:rFonts w:ascii="Arial" w:hAnsi="Arial" w:cs="Arial"/>
          <w:kern w:val="0"/>
          <w:sz w:val="24"/>
          <w:szCs w:val="24"/>
        </w:rPr>
        <w:t>^</w:t>
      </w:r>
      <w:r w:rsidRPr="00170F81">
        <w:rPr>
          <w:rFonts w:ascii="Arial" w:hAnsi="Arial" w:cs="Arial"/>
          <w:kern w:val="0"/>
          <w:sz w:val="24"/>
          <w:szCs w:val="24"/>
        </w:rPr>
        <w:t xml:space="preserve">1) din Ordonanța Guvernului nr. 13/2011, acordând totodată Promitentului-Furnizor un nou termen de maxim 5 (cinci) zile lucrătoare pentru a remedia problemele semnalate. În situația în care </w:t>
      </w:r>
      <w:r w:rsidRPr="00170F81">
        <w:rPr>
          <w:rFonts w:ascii="Arial" w:hAnsi="Arial" w:cs="Arial"/>
          <w:kern w:val="0"/>
          <w:sz w:val="24"/>
          <w:szCs w:val="24"/>
        </w:rPr>
        <w:lastRenderedPageBreak/>
        <w:t>Promitentul-Furnizor nu își îndeplinește obligația contractuală cu privire la asigurarea garanției nici după aplicarea sancțiunii și acest nou termen de 5 zile lucrătoare, Promitentul-Promitentul-Achizitor poate rezilia Contractul Subsecvent.</w:t>
      </w:r>
    </w:p>
    <w:p w14:paraId="5A6ACC53" w14:textId="3975760A"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Fără a aduce atingere altor prevederi referitoare la răspunderea contractuală, în cazul în care Promitentul-Furnizor nu constituie în termenul prevăzut garanția de bună execuție Promitentul-Achizitor va reține garanția de participare. De asemenea, Promitentul-Achizitor, la solicitarea justificată a Promitentului-Furnizor va acorda acestuia un termen suplimentar care nu poate depăși 15 zile de la momentul semnării contractului în vederea constituirii garanției de bună-execuție, sub sancțiunea rezilierii de drept a contractului de achiziție publică. </w:t>
      </w:r>
    </w:p>
    <w:p w14:paraId="4E2D6D56" w14:textId="2E323F8A"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Promitentul-Furnizor se obligă să despăgubească Achizitorul împotriva oricăror:</w:t>
      </w:r>
    </w:p>
    <w:p w14:paraId="3FC851BC" w14:textId="59144B66" w:rsidR="000011C9" w:rsidRPr="00170F81" w:rsidRDefault="000011C9" w:rsidP="0037387E">
      <w:pPr>
        <w:pStyle w:val="ListParagraph"/>
        <w:numPr>
          <w:ilvl w:val="2"/>
          <w:numId w:val="35"/>
        </w:numPr>
        <w:jc w:val="both"/>
        <w:rPr>
          <w:rFonts w:ascii="Arial" w:hAnsi="Arial" w:cs="Arial"/>
          <w:kern w:val="0"/>
          <w:sz w:val="24"/>
          <w:szCs w:val="24"/>
        </w:rPr>
      </w:pPr>
      <w:r w:rsidRPr="00170F81">
        <w:rPr>
          <w:rFonts w:ascii="Arial" w:hAnsi="Arial" w:cs="Arial"/>
          <w:kern w:val="0"/>
          <w:sz w:val="24"/>
          <w:szCs w:val="24"/>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02F47CCE" w14:textId="38307BB1" w:rsidR="000011C9" w:rsidRPr="00170F81" w:rsidRDefault="000011C9" w:rsidP="0037387E">
      <w:pPr>
        <w:pStyle w:val="ListParagraph"/>
        <w:numPr>
          <w:ilvl w:val="2"/>
          <w:numId w:val="35"/>
        </w:numPr>
        <w:jc w:val="both"/>
        <w:rPr>
          <w:rFonts w:ascii="Arial" w:hAnsi="Arial" w:cs="Arial"/>
          <w:kern w:val="0"/>
          <w:sz w:val="24"/>
          <w:szCs w:val="24"/>
        </w:rPr>
      </w:pPr>
      <w:r w:rsidRPr="00170F81">
        <w:rPr>
          <w:rFonts w:ascii="Arial" w:hAnsi="Arial" w:cs="Arial"/>
          <w:kern w:val="0"/>
          <w:sz w:val="24"/>
          <w:szCs w:val="24"/>
        </w:rPr>
        <w:t xml:space="preserve">daune-interese şi penalităţi aferente eventualelor încălcări ale dreptului de proprietate intelectuală, precum şi ale obligaţiilor sale conform prevederilor acordului-cadru centralizat şi ale contractului subsecvent; </w:t>
      </w:r>
    </w:p>
    <w:p w14:paraId="7864A6B3" w14:textId="42761264" w:rsidR="000011C9" w:rsidRPr="00170F81" w:rsidRDefault="000011C9" w:rsidP="0037387E">
      <w:pPr>
        <w:pStyle w:val="ListParagraph"/>
        <w:numPr>
          <w:ilvl w:val="2"/>
          <w:numId w:val="35"/>
        </w:numPr>
        <w:jc w:val="both"/>
        <w:rPr>
          <w:rFonts w:ascii="Arial" w:hAnsi="Arial" w:cs="Arial"/>
          <w:kern w:val="0"/>
          <w:sz w:val="24"/>
          <w:szCs w:val="24"/>
        </w:rPr>
      </w:pPr>
      <w:r w:rsidRPr="00170F81">
        <w:rPr>
          <w:rFonts w:ascii="Arial" w:hAnsi="Arial" w:cs="Arial"/>
          <w:kern w:val="0"/>
          <w:sz w:val="24"/>
          <w:szCs w:val="24"/>
        </w:rPr>
        <w:t>costuri, taxe și cheltuieli de orice natură aferente eventualelor încălcări ale dreptului de proprietate intelectuală, precum şi ale obligaţiilor sale conform prevederilor acordului-cadru centralizat şi ale contractului subsecvent.</w:t>
      </w:r>
    </w:p>
    <w:p w14:paraId="12345486" w14:textId="1743C3A9" w:rsidR="000011C9" w:rsidRPr="00170F81" w:rsidRDefault="000011C9" w:rsidP="000011C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Prin excepție de la dispozițiile de mai sus, în măsura în care una din obligațiile care nu au fost executate a constituit factor de evaluare în cadrul procedurii de atribuire, Promitentul-Furnizor este obligat să despăgubească Promitentul-Achizitor cu sumă în cuantum de 10% din valoarea contractului.</w:t>
      </w:r>
    </w:p>
    <w:p w14:paraId="7C9B4209" w14:textId="140B3417" w:rsidR="000011C9" w:rsidRPr="00170F81" w:rsidRDefault="000011C9" w:rsidP="0037387E">
      <w:pPr>
        <w:pStyle w:val="ListParagraph"/>
        <w:numPr>
          <w:ilvl w:val="0"/>
          <w:numId w:val="1"/>
        </w:numPr>
        <w:jc w:val="both"/>
        <w:rPr>
          <w:rFonts w:ascii="Arial" w:hAnsi="Arial" w:cs="Arial"/>
          <w:b/>
          <w:bCs/>
          <w:kern w:val="0"/>
          <w:sz w:val="24"/>
          <w:szCs w:val="24"/>
        </w:rPr>
      </w:pPr>
      <w:r w:rsidRPr="00170F81">
        <w:rPr>
          <w:rFonts w:ascii="Arial" w:hAnsi="Arial" w:cs="Arial"/>
          <w:b/>
          <w:bCs/>
          <w:kern w:val="0"/>
          <w:sz w:val="24"/>
          <w:szCs w:val="24"/>
        </w:rPr>
        <w:t xml:space="preserve">CAPITOLUL 6 – SUSPENDAREA ACORDULUI-CADRU /A CONTRACTULUI SUBSECVENT. </w:t>
      </w:r>
    </w:p>
    <w:p w14:paraId="6B415DA9" w14:textId="33B9BACA" w:rsidR="000011C9" w:rsidRPr="00170F81" w:rsidRDefault="000011C9" w:rsidP="00EE520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Suspendarea Acordului-Cadru/ a Contractului Subsecvent</w:t>
      </w:r>
    </w:p>
    <w:p w14:paraId="45B3091E" w14:textId="08036897"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situații temeinic justificate, cum ar fi forța majoră sau cazul fortuit, părțile pot conveni suspendarea executării Acordului-Cadru.</w:t>
      </w:r>
    </w:p>
    <w:p w14:paraId="00718CF5" w14:textId="24203E3A"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în care se constată că procedura de atribuire a Acordului-Cadru/ a Contractului Subsecvent sau executarea acestora este viciată de erori esențiale, nereguli sau de fraudă, Părțile au dreptul să suspende executarea Acordului-Cadru/ a Contractului Subsecvent.</w:t>
      </w:r>
    </w:p>
    <w:p w14:paraId="1F394A4E" w14:textId="0781EE9C"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suspendării/sistării temporare a Acordului-Cadru/ a Contractului Subsecvent, durata acestuia se prelungește automat cu perioada suspendării /sistării.</w:t>
      </w:r>
    </w:p>
    <w:p w14:paraId="73E447C2" w14:textId="5A578B5E"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Suspendarea Acordului-Cadru atrage și suspendarea Contractelor Subsecvente.</w:t>
      </w:r>
    </w:p>
    <w:p w14:paraId="17A1D660" w14:textId="64E15928" w:rsidR="000011C9" w:rsidRPr="00170F81" w:rsidRDefault="000011C9" w:rsidP="00EE5209">
      <w:pPr>
        <w:pStyle w:val="ListParagraph"/>
        <w:numPr>
          <w:ilvl w:val="1"/>
          <w:numId w:val="1"/>
        </w:numPr>
        <w:ind w:left="431" w:hanging="431"/>
        <w:jc w:val="both"/>
        <w:rPr>
          <w:rFonts w:ascii="Arial" w:hAnsi="Arial" w:cs="Arial"/>
          <w:kern w:val="0"/>
          <w:sz w:val="24"/>
          <w:szCs w:val="24"/>
        </w:rPr>
      </w:pPr>
      <w:r w:rsidRPr="00170F81">
        <w:rPr>
          <w:rFonts w:ascii="Arial" w:hAnsi="Arial" w:cs="Arial"/>
          <w:b/>
          <w:bCs/>
          <w:kern w:val="0"/>
          <w:sz w:val="24"/>
          <w:szCs w:val="24"/>
        </w:rPr>
        <w:t>Forța majoră</w:t>
      </w:r>
    </w:p>
    <w:p w14:paraId="36A9EA88" w14:textId="09DAA202"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Forța majoră exonerează de răspundere Părțile în cazul neexecutării parțiale sau totale a obligațiilor asumate prin Acordul-Cadru/ Contractul Subsecvent, în conformitate cu prevederile art. 1.351 din Codul civil.</w:t>
      </w:r>
    </w:p>
    <w:p w14:paraId="2F972C17" w14:textId="4FF3561D"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Îndeplinirea Acordului-Cadru/ a Contractului Subsecvent va fi suspendată în perioada de acțiune a forței majore, dar fără a prejudicia drepturile ce li se cuveneau părților până la apariția acesteia.</w:t>
      </w:r>
    </w:p>
    <w:p w14:paraId="5583292C" w14:textId="190F261B"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Partea care invocă forța majoră are obligația să o aducă la cunoștință celeilalte Părți, în scris, în termen de maxim 5 (cinci) zile de la data apariției acesteia. Dovada forței majore și a cazului fortuit trebuie dovedită de către partea care o invocă. </w:t>
      </w:r>
    </w:p>
    <w:p w14:paraId="23CF6D61" w14:textId="092DABEA"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lastRenderedPageBreak/>
        <w:t xml:space="preserve">Partea care a invocat forța majoră are obligația să aducă la cunoștința celeilalte Părți încetarea cauzei acesteia în termen de maximum 5 (cinci) zile de la încetarea evenimentului de forță majoră. </w:t>
      </w:r>
    </w:p>
    <w:p w14:paraId="67A3E765" w14:textId="479BA9BA"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încetării Acordului-Cadru/ a Contractului Subsecvent ca urmare a Forței majore, astfel cum este stipulat în prezentul Acord-Cadru, niciuna dintre Părți nu are dreptul de a cere despăgubiri de la cealaltă Parte, dar fiecare Parte are îndatorirea de a-și onora toate obligațiile care le incumbă în temeiul Legii și al Acordului-Cadru/ a Contractului Subsecvent până la data respectivă.</w:t>
      </w:r>
    </w:p>
    <w:p w14:paraId="15F100A2" w14:textId="643A494C"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 respectivă.</w:t>
      </w:r>
    </w:p>
    <w:p w14:paraId="59B212C1" w14:textId="45A3C94F"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Încetarea sau suspendarea executării Acordului-Cadru atrage și încetarea sau suspendarea executării Contractelor Subsecvente.</w:t>
      </w:r>
    </w:p>
    <w:p w14:paraId="1F865008" w14:textId="491A34B9" w:rsidR="000011C9" w:rsidRPr="00170F81" w:rsidRDefault="000011C9" w:rsidP="00EE520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Încetarea Contractului Subsecvent</w:t>
      </w:r>
    </w:p>
    <w:p w14:paraId="7EB8F52E" w14:textId="52B0A9BC"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Contractul Subsecvent poate înceta de plin drept prin:</w:t>
      </w:r>
    </w:p>
    <w:p w14:paraId="18A2E158" w14:textId="73ECB117" w:rsidR="000011C9" w:rsidRPr="00170F81" w:rsidRDefault="000011C9" w:rsidP="0037387E">
      <w:pPr>
        <w:pStyle w:val="ListParagraph"/>
        <w:numPr>
          <w:ilvl w:val="2"/>
          <w:numId w:val="36"/>
        </w:numPr>
        <w:jc w:val="both"/>
        <w:rPr>
          <w:rFonts w:ascii="Arial" w:hAnsi="Arial" w:cs="Arial"/>
          <w:kern w:val="0"/>
          <w:sz w:val="24"/>
          <w:szCs w:val="24"/>
        </w:rPr>
      </w:pPr>
      <w:r w:rsidRPr="00170F81">
        <w:rPr>
          <w:rFonts w:ascii="Arial" w:hAnsi="Arial" w:cs="Arial"/>
          <w:kern w:val="0"/>
          <w:sz w:val="24"/>
          <w:szCs w:val="24"/>
        </w:rPr>
        <w:t>executarea corespunzătoare a tuturor obligațiilor conform prevederilor Acordului-Cadru și a Contractului Subsecvent;</w:t>
      </w:r>
    </w:p>
    <w:p w14:paraId="3BABBBB8" w14:textId="3932758C" w:rsidR="000011C9" w:rsidRPr="00170F81" w:rsidRDefault="000011C9" w:rsidP="0037387E">
      <w:pPr>
        <w:pStyle w:val="ListParagraph"/>
        <w:numPr>
          <w:ilvl w:val="2"/>
          <w:numId w:val="36"/>
        </w:numPr>
        <w:jc w:val="both"/>
        <w:rPr>
          <w:rFonts w:ascii="Arial" w:hAnsi="Arial" w:cs="Arial"/>
          <w:kern w:val="0"/>
          <w:sz w:val="24"/>
          <w:szCs w:val="24"/>
        </w:rPr>
      </w:pPr>
      <w:r w:rsidRPr="00170F81">
        <w:rPr>
          <w:rFonts w:ascii="Arial" w:hAnsi="Arial" w:cs="Arial"/>
          <w:kern w:val="0"/>
          <w:sz w:val="24"/>
          <w:szCs w:val="24"/>
        </w:rPr>
        <w:t>acordul de voință al părților semnatare ale Contractului Subsecvent;</w:t>
      </w:r>
    </w:p>
    <w:p w14:paraId="464D5803" w14:textId="3E8F216F" w:rsidR="000011C9" w:rsidRPr="00170F81" w:rsidRDefault="000011C9" w:rsidP="0037387E">
      <w:pPr>
        <w:pStyle w:val="ListParagraph"/>
        <w:numPr>
          <w:ilvl w:val="2"/>
          <w:numId w:val="36"/>
        </w:numPr>
        <w:jc w:val="both"/>
        <w:rPr>
          <w:rFonts w:ascii="Arial" w:hAnsi="Arial" w:cs="Arial"/>
          <w:kern w:val="0"/>
          <w:sz w:val="24"/>
          <w:szCs w:val="24"/>
        </w:rPr>
      </w:pPr>
      <w:r w:rsidRPr="00170F81">
        <w:rPr>
          <w:rFonts w:ascii="Arial" w:hAnsi="Arial" w:cs="Arial"/>
          <w:kern w:val="0"/>
          <w:sz w:val="24"/>
          <w:szCs w:val="24"/>
        </w:rPr>
        <w:t>denunțarea unilaterală de către o Parte în cazurile stabilite în Acordul-Cadru și Contractul Subsecvent;</w:t>
      </w:r>
    </w:p>
    <w:p w14:paraId="20364096" w14:textId="375FD702" w:rsidR="000011C9" w:rsidRPr="00170F81" w:rsidRDefault="000011C9" w:rsidP="0037387E">
      <w:pPr>
        <w:pStyle w:val="ListParagraph"/>
        <w:numPr>
          <w:ilvl w:val="2"/>
          <w:numId w:val="36"/>
        </w:numPr>
        <w:jc w:val="both"/>
        <w:rPr>
          <w:rFonts w:ascii="Arial" w:hAnsi="Arial" w:cs="Arial"/>
          <w:kern w:val="0"/>
          <w:sz w:val="24"/>
          <w:szCs w:val="24"/>
        </w:rPr>
      </w:pPr>
      <w:r w:rsidRPr="00170F81">
        <w:rPr>
          <w:rFonts w:ascii="Arial" w:hAnsi="Arial" w:cs="Arial"/>
          <w:kern w:val="0"/>
          <w:sz w:val="24"/>
          <w:szCs w:val="24"/>
        </w:rPr>
        <w:t>Rezoluțiunea/rezilierea de către o Parte în cazul îndeplinirii în mod necorespunzător sau neîndeplinirii obligațiilor contractuale de către cealaltă parte precum și în cazurile expres menționate în cuprinsul Acordului-Cadru și al Contractului Subsecvent.</w:t>
      </w:r>
    </w:p>
    <w:p w14:paraId="5C5877A2" w14:textId="5AC816BA"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îşi rezervă dreptul de a înceta Contractul Subsecvent, printr-o notificare scrisă adresată Promitentului-Furnizor, fără nicio compensaţie, dacă acesta din urmă se afla, la momentul încheierii Acordului-cadru sau atribuirii Contractului Subsecvent, în una dintre situaţiile care ar fi determinat excluderea sa din procedura de atribuire potrivit art. 177 din Legea nr. 99/2016.</w:t>
      </w:r>
    </w:p>
    <w:p w14:paraId="48F26415" w14:textId="65C1EC38"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îşi rezervă dreptul de a înceta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15F6587E" w14:textId="257964D1" w:rsidR="000011C9" w:rsidRPr="00170F81" w:rsidRDefault="000011C9" w:rsidP="00EE520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Încetarea Acordului-Cadru</w:t>
      </w:r>
    </w:p>
    <w:p w14:paraId="26AD8B9A" w14:textId="1ECA968F"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Acordul-cadru poate înceta de plin drept în următoarele situații:</w:t>
      </w:r>
    </w:p>
    <w:p w14:paraId="6AD164C4" w14:textId="6326A413" w:rsidR="000011C9" w:rsidRPr="00170F81" w:rsidRDefault="000011C9" w:rsidP="0037387E">
      <w:pPr>
        <w:pStyle w:val="ListParagraph"/>
        <w:numPr>
          <w:ilvl w:val="2"/>
          <w:numId w:val="37"/>
        </w:numPr>
        <w:jc w:val="both"/>
        <w:rPr>
          <w:rFonts w:ascii="Arial" w:hAnsi="Arial" w:cs="Arial"/>
          <w:kern w:val="0"/>
          <w:sz w:val="24"/>
          <w:szCs w:val="24"/>
        </w:rPr>
      </w:pPr>
      <w:r w:rsidRPr="00170F81">
        <w:rPr>
          <w:rFonts w:ascii="Arial" w:hAnsi="Arial" w:cs="Arial"/>
          <w:kern w:val="0"/>
          <w:sz w:val="24"/>
          <w:szCs w:val="24"/>
        </w:rPr>
        <w:t>executarea corespunzătoare a tuturor obligațiilor și în termenele asumate de către fiecare parte conform prevederilor și a tuturor Contractelor subsecvente încheiate;</w:t>
      </w:r>
    </w:p>
    <w:p w14:paraId="7E139A87" w14:textId="2205BDC0" w:rsidR="000011C9" w:rsidRPr="00170F81" w:rsidRDefault="000011C9" w:rsidP="0037387E">
      <w:pPr>
        <w:pStyle w:val="ListParagraph"/>
        <w:numPr>
          <w:ilvl w:val="2"/>
          <w:numId w:val="37"/>
        </w:numPr>
        <w:jc w:val="both"/>
        <w:rPr>
          <w:rFonts w:ascii="Arial" w:hAnsi="Arial" w:cs="Arial"/>
          <w:kern w:val="0"/>
          <w:sz w:val="24"/>
          <w:szCs w:val="24"/>
        </w:rPr>
      </w:pPr>
      <w:r w:rsidRPr="00170F81">
        <w:rPr>
          <w:rFonts w:ascii="Arial" w:hAnsi="Arial" w:cs="Arial"/>
          <w:kern w:val="0"/>
          <w:sz w:val="24"/>
          <w:szCs w:val="24"/>
        </w:rPr>
        <w:t>acordul de voință al Părților;</w:t>
      </w:r>
    </w:p>
    <w:p w14:paraId="511C1977" w14:textId="3D06CDBF" w:rsidR="000011C9" w:rsidRPr="00170F81" w:rsidRDefault="000011C9" w:rsidP="0037387E">
      <w:pPr>
        <w:pStyle w:val="ListParagraph"/>
        <w:numPr>
          <w:ilvl w:val="2"/>
          <w:numId w:val="37"/>
        </w:numPr>
        <w:jc w:val="both"/>
        <w:rPr>
          <w:rFonts w:ascii="Arial" w:hAnsi="Arial" w:cs="Arial"/>
          <w:kern w:val="0"/>
          <w:sz w:val="24"/>
          <w:szCs w:val="24"/>
        </w:rPr>
      </w:pPr>
      <w:r w:rsidRPr="00170F81">
        <w:rPr>
          <w:rFonts w:ascii="Arial" w:hAnsi="Arial" w:cs="Arial"/>
          <w:kern w:val="0"/>
          <w:sz w:val="24"/>
          <w:szCs w:val="24"/>
        </w:rPr>
        <w:t>denunțarea unilaterală în cazurile stabilite prin clauzele Acordului-cadru;</w:t>
      </w:r>
    </w:p>
    <w:p w14:paraId="3E09BDC7" w14:textId="0FF583A2" w:rsidR="000011C9" w:rsidRPr="00170F81" w:rsidRDefault="000011C9" w:rsidP="0037387E">
      <w:pPr>
        <w:pStyle w:val="ListParagraph"/>
        <w:numPr>
          <w:ilvl w:val="2"/>
          <w:numId w:val="37"/>
        </w:numPr>
        <w:jc w:val="both"/>
        <w:rPr>
          <w:rFonts w:ascii="Arial" w:hAnsi="Arial" w:cs="Arial"/>
          <w:kern w:val="0"/>
          <w:sz w:val="24"/>
          <w:szCs w:val="24"/>
        </w:rPr>
      </w:pPr>
      <w:r w:rsidRPr="00170F81">
        <w:rPr>
          <w:rFonts w:ascii="Arial" w:hAnsi="Arial" w:cs="Arial"/>
          <w:kern w:val="0"/>
          <w:sz w:val="24"/>
          <w:szCs w:val="24"/>
        </w:rPr>
        <w:t>Rezoluțiunea/rezilierea de către o Parte în cazul îndeplinirii în mod necorespunzător sau neîndeplinirii obligațiilor contractuale de către cealaltă parte precum și în cazurile expres menționate în cuprinsul Acordului-Cadru.</w:t>
      </w:r>
    </w:p>
    <w:p w14:paraId="16C24314" w14:textId="1299BDAA"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Promitentul-Achizitor îşi rezervă dreptul de a înceta Acordul-Cadru, printr-o notificare scrisă adresată Promitentului-Furnizor, fără nicio compensaţie, dacă acesta din urmă se afla, la momentul încheierii Acordului-cadru sau atribuirii </w:t>
      </w:r>
      <w:r w:rsidRPr="00170F81">
        <w:rPr>
          <w:rFonts w:ascii="Arial" w:hAnsi="Arial" w:cs="Arial"/>
          <w:kern w:val="0"/>
          <w:sz w:val="24"/>
          <w:szCs w:val="24"/>
        </w:rPr>
        <w:lastRenderedPageBreak/>
        <w:t>Contractului Subsecvent, în una dintre situaţiile care ar fi determinat excluderea sa din procedura de atribuire potrivit art. 177 din Legea nr. 99/2016.</w:t>
      </w:r>
    </w:p>
    <w:p w14:paraId="35940A31" w14:textId="0B83F40E"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0B57CEEC" w14:textId="2100DE4D" w:rsidR="000011C9" w:rsidRPr="00170F81" w:rsidRDefault="000011C9" w:rsidP="00EE520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Rezoluțiunea/ rezilierea Contractului Subsecvent</w:t>
      </w:r>
    </w:p>
    <w:p w14:paraId="42A9F466" w14:textId="0EBD2B0A"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Oricare dintre Părți poate rezilia Contractul subsecvent în condițiile de mai jos.</w:t>
      </w:r>
    </w:p>
    <w:p w14:paraId="0D11BD88" w14:textId="251A7F56"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Nerespectarea de către Promitentul-Furnizor, din culpa sa exclusivă, a obligațiilor asumate prin Contract Subsecvent, dă dreptul Promitentului-Achizitor de a rezilia Contractul Subsecvent şi de a pretinde plata de daune-interese.</w:t>
      </w:r>
    </w:p>
    <w:p w14:paraId="7CA0C107" w14:textId="50542425"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Nerespectarea de către Promitentul-Achizitor, din culpa sa exclusivă, a obligațiilor asumate prin Contractul Subsecvent, dă dreptul Promitentului-Furnizor de a cere rezilierea Contractului Subsecvent și de a pretinde numai plata corespunzătoare pentru partea din Contractul Subsecvent îndeplinită și recepționată, până la data încetării acestuia.</w:t>
      </w:r>
    </w:p>
    <w:p w14:paraId="3E1A1358" w14:textId="44968860"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are dreptul de a rezilia Contractul subsecvent în oricare dintre situațiile următoare expres prevăzute:</w:t>
      </w:r>
    </w:p>
    <w:p w14:paraId="0964DCBB" w14:textId="0FC29057" w:rsidR="000011C9" w:rsidRPr="00170F81" w:rsidRDefault="000011C9" w:rsidP="0037387E">
      <w:pPr>
        <w:pStyle w:val="ListParagraph"/>
        <w:numPr>
          <w:ilvl w:val="2"/>
          <w:numId w:val="38"/>
        </w:numPr>
        <w:jc w:val="both"/>
        <w:rPr>
          <w:rFonts w:ascii="Arial" w:hAnsi="Arial" w:cs="Arial"/>
          <w:kern w:val="0"/>
          <w:sz w:val="24"/>
          <w:szCs w:val="24"/>
        </w:rPr>
      </w:pPr>
      <w:r w:rsidRPr="00170F81">
        <w:rPr>
          <w:rFonts w:ascii="Arial" w:hAnsi="Arial" w:cs="Arial"/>
          <w:kern w:val="0"/>
          <w:sz w:val="24"/>
          <w:szCs w:val="24"/>
        </w:rPr>
        <w:t>Promitentul-Furnizor nu-și îndeplinește obligațiile, conform prevederilor Contractului subsecvent;</w:t>
      </w:r>
    </w:p>
    <w:p w14:paraId="7D74A987" w14:textId="781BED6D" w:rsidR="000011C9" w:rsidRPr="00170F81" w:rsidRDefault="000011C9" w:rsidP="0037387E">
      <w:pPr>
        <w:pStyle w:val="ListParagraph"/>
        <w:numPr>
          <w:ilvl w:val="2"/>
          <w:numId w:val="38"/>
        </w:numPr>
        <w:jc w:val="both"/>
        <w:rPr>
          <w:rFonts w:ascii="Arial" w:hAnsi="Arial" w:cs="Arial"/>
          <w:kern w:val="0"/>
          <w:sz w:val="24"/>
          <w:szCs w:val="24"/>
        </w:rPr>
      </w:pPr>
      <w:r w:rsidRPr="00170F81">
        <w:rPr>
          <w:rFonts w:ascii="Arial" w:hAnsi="Arial" w:cs="Arial"/>
          <w:kern w:val="0"/>
          <w:sz w:val="24"/>
          <w:szCs w:val="24"/>
        </w:rPr>
        <w:t>Promitentul-Furnizor nu se conformează, în perioada de timp rezonabilă, conform notificării emise de Promitentul-Achizitor, prin care i se solicită remedierea defectelor/neconformităților precum și executarea sau neexecutarea obligațiilor conform Contractului Subsecvent, ceea ce afectează în mod grav executarea în mod corespunzător și la termen a obligațiilor contractuale ale Contractantului;</w:t>
      </w:r>
    </w:p>
    <w:p w14:paraId="7F9897B3" w14:textId="1B8DAEE5" w:rsidR="000011C9" w:rsidRPr="00170F81" w:rsidRDefault="000011C9" w:rsidP="0037387E">
      <w:pPr>
        <w:pStyle w:val="ListParagraph"/>
        <w:numPr>
          <w:ilvl w:val="2"/>
          <w:numId w:val="38"/>
        </w:numPr>
        <w:jc w:val="both"/>
        <w:rPr>
          <w:rFonts w:ascii="Arial" w:hAnsi="Arial" w:cs="Arial"/>
          <w:kern w:val="0"/>
          <w:sz w:val="24"/>
          <w:szCs w:val="24"/>
        </w:rPr>
      </w:pPr>
      <w:r w:rsidRPr="00170F81">
        <w:rPr>
          <w:rFonts w:ascii="Arial" w:hAnsi="Arial" w:cs="Arial"/>
          <w:kern w:val="0"/>
          <w:sz w:val="24"/>
          <w:szCs w:val="24"/>
        </w:rPr>
        <w:t>Promitentul-Furnizor refuză sau omite să aducă la îndeplinire dispozițiile emise de Promitentul Achizitor în condițiile prevăzute în Contractul subsecvent;</w:t>
      </w:r>
    </w:p>
    <w:p w14:paraId="1C00B161" w14:textId="6F20478A" w:rsidR="000011C9" w:rsidRPr="00170F81" w:rsidRDefault="000011C9" w:rsidP="0037387E">
      <w:pPr>
        <w:pStyle w:val="ListParagraph"/>
        <w:numPr>
          <w:ilvl w:val="2"/>
          <w:numId w:val="38"/>
        </w:numPr>
        <w:jc w:val="both"/>
        <w:rPr>
          <w:rFonts w:ascii="Arial" w:hAnsi="Arial" w:cs="Arial"/>
          <w:kern w:val="0"/>
          <w:sz w:val="24"/>
          <w:szCs w:val="24"/>
        </w:rPr>
      </w:pPr>
      <w:r w:rsidRPr="00170F81">
        <w:rPr>
          <w:rFonts w:ascii="Arial" w:hAnsi="Arial" w:cs="Arial"/>
          <w:kern w:val="0"/>
          <w:sz w:val="24"/>
          <w:szCs w:val="24"/>
        </w:rPr>
        <w:t>Promitentul-Furnizor se află într-o situație de conflict de interese, iar această situație nu poate fi remediată în mod efectiv prin alte măsuri mai puțin severe;</w:t>
      </w:r>
    </w:p>
    <w:p w14:paraId="61A199BF" w14:textId="5DBBED18" w:rsidR="000011C9" w:rsidRPr="00170F81" w:rsidRDefault="000011C9" w:rsidP="0037387E">
      <w:pPr>
        <w:pStyle w:val="ListParagraph"/>
        <w:numPr>
          <w:ilvl w:val="2"/>
          <w:numId w:val="38"/>
        </w:numPr>
        <w:jc w:val="both"/>
        <w:rPr>
          <w:rFonts w:ascii="Arial" w:hAnsi="Arial" w:cs="Arial"/>
          <w:kern w:val="0"/>
          <w:sz w:val="24"/>
          <w:szCs w:val="24"/>
        </w:rPr>
      </w:pPr>
      <w:r w:rsidRPr="00170F81">
        <w:rPr>
          <w:rFonts w:ascii="Arial" w:hAnsi="Arial" w:cs="Arial"/>
          <w:kern w:val="0"/>
          <w:sz w:val="24"/>
          <w:szCs w:val="24"/>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0F94277B" w14:textId="55683CC8" w:rsidR="000011C9" w:rsidRPr="00170F81" w:rsidRDefault="000011C9" w:rsidP="0037387E">
      <w:pPr>
        <w:pStyle w:val="ListParagraph"/>
        <w:numPr>
          <w:ilvl w:val="2"/>
          <w:numId w:val="38"/>
        </w:numPr>
        <w:jc w:val="both"/>
        <w:rPr>
          <w:rFonts w:ascii="Arial" w:hAnsi="Arial" w:cs="Arial"/>
          <w:kern w:val="0"/>
          <w:sz w:val="24"/>
          <w:szCs w:val="24"/>
        </w:rPr>
      </w:pPr>
      <w:r w:rsidRPr="00170F81">
        <w:rPr>
          <w:rFonts w:ascii="Arial" w:hAnsi="Arial" w:cs="Arial"/>
          <w:kern w:val="0"/>
          <w:sz w:val="24"/>
          <w:szCs w:val="24"/>
        </w:rPr>
        <w:t xml:space="preserve">în cazul în care, printr-un act normativ, se modifică interesul public al Autorității/entității contractante în legătură cu care se livrează Produsele care fac obiectul Contractului Subsecvent; </w:t>
      </w:r>
    </w:p>
    <w:p w14:paraId="41BB4D29" w14:textId="557CF490" w:rsidR="000011C9" w:rsidRPr="00170F81" w:rsidRDefault="000011C9" w:rsidP="0037387E">
      <w:pPr>
        <w:pStyle w:val="ListParagraph"/>
        <w:numPr>
          <w:ilvl w:val="2"/>
          <w:numId w:val="38"/>
        </w:numPr>
        <w:jc w:val="both"/>
        <w:rPr>
          <w:rFonts w:ascii="Arial" w:hAnsi="Arial" w:cs="Arial"/>
          <w:kern w:val="0"/>
          <w:sz w:val="24"/>
          <w:szCs w:val="24"/>
        </w:rPr>
      </w:pPr>
      <w:r w:rsidRPr="00170F81">
        <w:rPr>
          <w:rFonts w:ascii="Arial" w:hAnsi="Arial" w:cs="Arial"/>
          <w:kern w:val="0"/>
          <w:sz w:val="24"/>
          <w:szCs w:val="24"/>
        </w:rPr>
        <w:t>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498BEF91" w14:textId="27C3FD73" w:rsidR="000011C9" w:rsidRPr="00170F81" w:rsidRDefault="000011C9" w:rsidP="0037387E">
      <w:pPr>
        <w:pStyle w:val="ListParagraph"/>
        <w:numPr>
          <w:ilvl w:val="2"/>
          <w:numId w:val="38"/>
        </w:numPr>
        <w:jc w:val="both"/>
        <w:rPr>
          <w:rFonts w:ascii="Arial" w:hAnsi="Arial" w:cs="Arial"/>
          <w:kern w:val="0"/>
          <w:sz w:val="24"/>
          <w:szCs w:val="24"/>
        </w:rPr>
      </w:pPr>
      <w:r w:rsidRPr="00170F81">
        <w:rPr>
          <w:rFonts w:ascii="Arial" w:hAnsi="Arial" w:cs="Arial"/>
          <w:kern w:val="0"/>
          <w:sz w:val="24"/>
          <w:szCs w:val="24"/>
        </w:rPr>
        <w:t>împotriva Promitentului-Furnizor se deschide procedura falimentului, acesta având dreptul de a pretinde numai plata corespunzătoare pentru partea din Contractul Subsecvent îndeplinită până la data denunțării unilaterale a Contractului Subsecvent.</w:t>
      </w:r>
    </w:p>
    <w:p w14:paraId="18726711" w14:textId="1A4332C8"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lastRenderedPageBreak/>
        <w:t>Promitentul-Furnizor poate rezoluționa/rezilia Contractul Subsecvent fără însă a fi afectat dreptul Părților de a pretinde plata unor daune sau alte prejudicii, în cazul în care:</w:t>
      </w:r>
    </w:p>
    <w:p w14:paraId="77E8C566" w14:textId="34667E29" w:rsidR="000011C9" w:rsidRPr="00170F81" w:rsidRDefault="000011C9" w:rsidP="0037387E">
      <w:pPr>
        <w:pStyle w:val="ListParagraph"/>
        <w:numPr>
          <w:ilvl w:val="2"/>
          <w:numId w:val="39"/>
        </w:numPr>
        <w:jc w:val="both"/>
        <w:rPr>
          <w:rFonts w:ascii="Arial" w:hAnsi="Arial" w:cs="Arial"/>
          <w:kern w:val="0"/>
          <w:sz w:val="24"/>
          <w:szCs w:val="24"/>
        </w:rPr>
      </w:pPr>
      <w:r w:rsidRPr="00170F81">
        <w:rPr>
          <w:rFonts w:ascii="Arial" w:hAnsi="Arial" w:cs="Arial"/>
          <w:kern w:val="0"/>
          <w:sz w:val="24"/>
          <w:szCs w:val="24"/>
        </w:rPr>
        <w:t>Promitentul-Achizitor a comis erori esențiale, nereguli sau fraude în cadrul procedurii de atribuire a Contractului Subsecvent sau în legătură cu executarea acestuia, ce au provocat o vătămare Contractantului.</w:t>
      </w:r>
    </w:p>
    <w:p w14:paraId="37E9CC2C" w14:textId="127F5A93" w:rsidR="000011C9" w:rsidRPr="00170F81" w:rsidRDefault="000011C9" w:rsidP="0037387E">
      <w:pPr>
        <w:pStyle w:val="ListParagraph"/>
        <w:numPr>
          <w:ilvl w:val="2"/>
          <w:numId w:val="39"/>
        </w:numPr>
        <w:jc w:val="both"/>
        <w:rPr>
          <w:rFonts w:ascii="Arial" w:hAnsi="Arial" w:cs="Arial"/>
          <w:kern w:val="0"/>
          <w:sz w:val="24"/>
          <w:szCs w:val="24"/>
        </w:rPr>
      </w:pPr>
      <w:r w:rsidRPr="00170F81">
        <w:rPr>
          <w:rFonts w:ascii="Arial" w:hAnsi="Arial" w:cs="Arial"/>
          <w:kern w:val="0"/>
          <w:sz w:val="24"/>
          <w:szCs w:val="24"/>
        </w:rPr>
        <w:t>Promitentul-Achizitor nu își îndeplinește obligațiile de plată a produselor prestate de Contractant, în condițiile stabilite prin Acordul-Cadru și Contractul Subsecvent.</w:t>
      </w:r>
    </w:p>
    <w:p w14:paraId="1F4A800A" w14:textId="5C139496"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Cu excepția cazurilor în care, potrivit dispozițiilor Contractului Subsecvent rezilierea operează de plin drept, Partea care intenționează să rezilieze Contractul Subsecvent 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081EC120" w14:textId="17A2F4BF"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Dacă în perioada indicată obligațiile prevăzute în cuprinsul notificării transmise potrivit art. 6.5.6. nu sunt duse la îndeplinire, rezilierea se produce de plin drept la expirarea termenului prevăzut în notificarea prevăzută la art. 6.5.6.</w:t>
      </w:r>
    </w:p>
    <w:p w14:paraId="1EE392AA" w14:textId="00F0568D" w:rsidR="000011C9" w:rsidRPr="00170F81" w:rsidRDefault="000011C9" w:rsidP="00EE520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Rezilierea Acordului-Cadru</w:t>
      </w:r>
    </w:p>
    <w:p w14:paraId="1B7E336A" w14:textId="0A3AF9DE"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Promitentul-Achizitor reziliază Acordul-cadru încheiat cu un Promitent-Furnizor în cazul în care acesta din urmă nu își îndeplinește obligațiile referitoare la încheierea și executarea Contractelor Subsecvente în măsura în care acestea reprezintă cel puțin 30% din cantitatea minimă sau valoarea minimă prevăzută a fi contractată în temeiul prezentului Acord-cadru. </w:t>
      </w:r>
    </w:p>
    <w:p w14:paraId="53873110" w14:textId="085FCCD0"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Promitentul-Achizitor reziliază Acordul-cadru 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Acord-Cadru.</w:t>
      </w:r>
    </w:p>
    <w:p w14:paraId="290B356F" w14:textId="296592BC" w:rsidR="000011C9" w:rsidRPr="00170F81" w:rsidRDefault="000011C9" w:rsidP="000011C9">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Rezilierea Acordului-Cadru în condițiile art. 6.6.1 și 6.6.2. operează de plin drept, fără intervenția instanței, printr-o simplă notificare transmisă de către Promitentul-Achizitor Promitentului-Furnizor.</w:t>
      </w:r>
    </w:p>
    <w:p w14:paraId="2E0DA2DD" w14:textId="3E53AE4A" w:rsidR="000011C9" w:rsidRPr="00170F81" w:rsidRDefault="000011C9" w:rsidP="0037387E">
      <w:pPr>
        <w:pStyle w:val="ListParagraph"/>
        <w:numPr>
          <w:ilvl w:val="0"/>
          <w:numId w:val="1"/>
        </w:numPr>
        <w:jc w:val="both"/>
        <w:rPr>
          <w:rFonts w:ascii="Arial" w:hAnsi="Arial" w:cs="Arial"/>
          <w:b/>
          <w:bCs/>
          <w:kern w:val="0"/>
          <w:sz w:val="24"/>
          <w:szCs w:val="24"/>
        </w:rPr>
      </w:pPr>
      <w:r w:rsidRPr="00170F81">
        <w:rPr>
          <w:rFonts w:ascii="Arial" w:hAnsi="Arial" w:cs="Arial"/>
          <w:b/>
          <w:bCs/>
          <w:kern w:val="0"/>
          <w:sz w:val="24"/>
          <w:szCs w:val="24"/>
        </w:rPr>
        <w:t>CAPITOLUL 7 – DISPOZIȚII FINALE</w:t>
      </w:r>
    </w:p>
    <w:p w14:paraId="5C2DD352" w14:textId="3154C23A" w:rsidR="000011C9" w:rsidRPr="00170F81" w:rsidRDefault="000011C9" w:rsidP="00EE520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Insolvență și faliment</w:t>
      </w:r>
    </w:p>
    <w:p w14:paraId="6510E53A" w14:textId="0EABCBAF"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deschiderii unei proceduri generale de insolvență împotriva Promitentului-Furnizor, acesta are obligația de a notifica Promitentul-Achizitor în termen de 3 (trei) zile de la deschiderea procedurii.</w:t>
      </w:r>
    </w:p>
    <w:p w14:paraId="5436C640" w14:textId="38ED7144"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Asocierii de operatori economici, Promitentul-Furnizor are obligația de a prezenta Promitentului-Achizitor în termen de 30 (treizeci) de zile de la notificare, o analiză detaliată referitoare la incidența deschiderii procedurii generale de faliment asupra Acordului-Cadru și asupra Contractului Subsecvent și asupra livrărilor și de a propune măsuri, acționând ca un Promitentul-Furnizor diligent.</w:t>
      </w:r>
    </w:p>
    <w:p w14:paraId="54605978" w14:textId="74A8B282"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În cazul deschiderii unei proceduri generale de insolvență împotriva unui Subcontractant, unui terț – Asocierea de operatori economici, Promitentul-Furnizor are aceleași obligații stabilite mai sus.</w:t>
      </w:r>
    </w:p>
    <w:p w14:paraId="0F5530BB" w14:textId="31A60765"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În cazul în care Promitentul-Furnizor intră în stare de faliment, în proces de lichidare sau se află într-o situație care produce efecte similare, Promitentul-Furnizor este obligat să acționeze în același fel cum este stipulat la clauzele stabilite mai sus. </w:t>
      </w:r>
    </w:p>
    <w:p w14:paraId="523B2B22" w14:textId="09C219D9" w:rsidR="000011C9" w:rsidRPr="00170F81" w:rsidRDefault="000011C9" w:rsidP="00EE5209">
      <w:pPr>
        <w:pStyle w:val="ListParagraph"/>
        <w:numPr>
          <w:ilvl w:val="1"/>
          <w:numId w:val="1"/>
        </w:numPr>
        <w:ind w:left="431" w:hanging="431"/>
        <w:jc w:val="both"/>
        <w:rPr>
          <w:rFonts w:ascii="Arial" w:hAnsi="Arial" w:cs="Arial"/>
          <w:b/>
          <w:bCs/>
          <w:kern w:val="0"/>
          <w:sz w:val="24"/>
          <w:szCs w:val="24"/>
        </w:rPr>
      </w:pPr>
      <w:r w:rsidRPr="00170F81">
        <w:rPr>
          <w:rFonts w:ascii="Arial" w:hAnsi="Arial" w:cs="Arial"/>
          <w:b/>
          <w:bCs/>
          <w:kern w:val="0"/>
          <w:sz w:val="24"/>
          <w:szCs w:val="24"/>
        </w:rPr>
        <w:t>Soluționarea litigiilor</w:t>
      </w:r>
    </w:p>
    <w:p w14:paraId="42F28FD8" w14:textId="51800A97"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lastRenderedPageBreak/>
        <w:t>Părţile vor depune toate eforturile pentru a rezolva pe cale amiabilă, prin tratative directe, orice situație litigioasă apărută în legătură cu îndeplinirea Contractului Subsecvent.</w:t>
      </w:r>
    </w:p>
    <w:p w14:paraId="6E8518CC" w14:textId="076DB785"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03154752" w14:textId="0440D449"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625DB5FB" w14:textId="338845A9" w:rsidR="000011C9" w:rsidRPr="00170F81" w:rsidRDefault="000011C9" w:rsidP="004C75A8">
      <w:pPr>
        <w:pStyle w:val="ListParagraph"/>
        <w:numPr>
          <w:ilvl w:val="2"/>
          <w:numId w:val="1"/>
        </w:numPr>
        <w:tabs>
          <w:tab w:val="left" w:pos="709"/>
        </w:tabs>
        <w:ind w:left="709" w:hanging="709"/>
        <w:jc w:val="both"/>
        <w:rPr>
          <w:rFonts w:ascii="Arial" w:hAnsi="Arial" w:cs="Arial"/>
          <w:kern w:val="0"/>
          <w:sz w:val="24"/>
          <w:szCs w:val="24"/>
        </w:rPr>
      </w:pPr>
      <w:r w:rsidRPr="00170F81">
        <w:rPr>
          <w:rFonts w:ascii="Arial" w:hAnsi="Arial" w:cs="Arial"/>
          <w:kern w:val="0"/>
          <w:sz w:val="24"/>
          <w:szCs w:val="24"/>
        </w:rPr>
        <w:t>Fără a afecta prevederile de mai sus, pe perioada soluționării disputelor, Promitentul-Furnizor este obligat să continue livrarea produselor astfel cum este stabilit prin Acordul-Cadru. În situația nerespectării acestei obligații, Promitentul-Achizitor este îndreptățit la despăgubiri pentru neexecutarea obligațiilor contractuale.</w:t>
      </w:r>
    </w:p>
    <w:p w14:paraId="401B49EF" w14:textId="77777777" w:rsidR="000011C9" w:rsidRPr="00170F81" w:rsidRDefault="000011C9" w:rsidP="000011C9">
      <w:pPr>
        <w:jc w:val="both"/>
        <w:rPr>
          <w:rFonts w:ascii="Arial" w:hAnsi="Arial" w:cs="Arial"/>
          <w:kern w:val="0"/>
          <w:sz w:val="24"/>
          <w:szCs w:val="24"/>
        </w:rPr>
      </w:pPr>
    </w:p>
    <w:p w14:paraId="71F027F1" w14:textId="77777777" w:rsidR="000011C9" w:rsidRPr="00170F81" w:rsidRDefault="000011C9" w:rsidP="000011C9">
      <w:pPr>
        <w:jc w:val="both"/>
        <w:rPr>
          <w:rFonts w:ascii="Arial" w:hAnsi="Arial" w:cs="Arial"/>
          <w:kern w:val="0"/>
          <w:sz w:val="24"/>
          <w:szCs w:val="24"/>
        </w:rPr>
      </w:pPr>
      <w:r w:rsidRPr="00170F81">
        <w:rPr>
          <w:rFonts w:ascii="Arial" w:hAnsi="Arial" w:cs="Arial"/>
          <w:kern w:val="0"/>
          <w:sz w:val="24"/>
          <w:szCs w:val="24"/>
        </w:rPr>
        <w:t>Prezentul Acord-Cadru a fost încheiat în 2 exemplare originale, câte unul pentru fiecare parte.</w:t>
      </w:r>
    </w:p>
    <w:p w14:paraId="781126CB" w14:textId="77777777" w:rsidR="0019009B" w:rsidRPr="00170F81" w:rsidRDefault="0019009B" w:rsidP="000011C9">
      <w:pPr>
        <w:jc w:val="both"/>
        <w:rPr>
          <w:rFonts w:ascii="Arial" w:hAnsi="Arial" w:cs="Arial"/>
          <w:kern w:val="0"/>
          <w:sz w:val="24"/>
          <w:szCs w:val="24"/>
        </w:rPr>
      </w:pP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37387E" w:rsidRPr="00170F81" w14:paraId="2EBC57A5" w14:textId="77777777" w:rsidTr="00871E14">
        <w:trPr>
          <w:trHeight w:val="599"/>
        </w:trPr>
        <w:tc>
          <w:tcPr>
            <w:tcW w:w="3710" w:type="dxa"/>
          </w:tcPr>
          <w:p w14:paraId="1F70888B" w14:textId="77777777" w:rsidR="0037387E" w:rsidRPr="00170F81" w:rsidRDefault="0037387E" w:rsidP="00871E14">
            <w:pPr>
              <w:pStyle w:val="Body"/>
              <w:spacing w:after="0" w:line="240" w:lineRule="auto"/>
              <w:rPr>
                <w:rFonts w:cs="Arial"/>
                <w:b/>
                <w:bCs/>
                <w:kern w:val="0"/>
                <w:sz w:val="24"/>
                <w:lang w:val="ro-RO"/>
              </w:rPr>
            </w:pPr>
            <w:r w:rsidRPr="00170F81">
              <w:rPr>
                <w:rFonts w:cs="Arial"/>
                <w:b/>
                <w:bCs/>
                <w:kern w:val="0"/>
                <w:sz w:val="24"/>
                <w:lang w:val="ro-RO"/>
              </w:rPr>
              <w:t>PROMITENTUL-ACHIZITOR</w:t>
            </w:r>
          </w:p>
        </w:tc>
        <w:tc>
          <w:tcPr>
            <w:tcW w:w="4331" w:type="dxa"/>
          </w:tcPr>
          <w:p w14:paraId="3B33010E" w14:textId="77777777" w:rsidR="0037387E" w:rsidRPr="00170F81" w:rsidRDefault="0037387E" w:rsidP="00871E14">
            <w:pPr>
              <w:pStyle w:val="Body"/>
              <w:spacing w:after="0" w:line="240" w:lineRule="auto"/>
              <w:jc w:val="center"/>
              <w:rPr>
                <w:rFonts w:cs="Arial"/>
                <w:b/>
                <w:bCs/>
                <w:kern w:val="0"/>
                <w:sz w:val="24"/>
                <w:lang w:val="ro-RO"/>
              </w:rPr>
            </w:pPr>
            <w:r w:rsidRPr="00170F81">
              <w:rPr>
                <w:rFonts w:cs="Arial"/>
                <w:b/>
                <w:bCs/>
                <w:kern w:val="0"/>
                <w:sz w:val="24"/>
                <w:lang w:val="ro-RO"/>
              </w:rPr>
              <w:t>PROMITENTUL-FURNIZOR</w:t>
            </w:r>
          </w:p>
        </w:tc>
      </w:tr>
    </w:tbl>
    <w:p w14:paraId="07BF73EB" w14:textId="77777777" w:rsidR="00CE1B2B" w:rsidRPr="00170F81" w:rsidRDefault="00CE1B2B" w:rsidP="000011C9">
      <w:pPr>
        <w:jc w:val="both"/>
        <w:rPr>
          <w:rFonts w:ascii="Arial" w:hAnsi="Arial" w:cs="Arial"/>
          <w:kern w:val="0"/>
          <w:sz w:val="24"/>
          <w:szCs w:val="24"/>
        </w:rPr>
        <w:sectPr w:rsidR="00CE1B2B" w:rsidRPr="00170F81" w:rsidSect="00060CDD">
          <w:footerReference w:type="default" r:id="rId7"/>
          <w:pgSz w:w="11909" w:h="16834" w:code="9"/>
          <w:pgMar w:top="1134" w:right="1418" w:bottom="1134" w:left="1418" w:header="720" w:footer="720" w:gutter="0"/>
          <w:cols w:space="720"/>
          <w:docGrid w:linePitch="360"/>
        </w:sectPr>
      </w:pPr>
    </w:p>
    <w:p w14:paraId="221BE0B0" w14:textId="77777777" w:rsidR="000011C9" w:rsidRPr="00170F81" w:rsidRDefault="000011C9" w:rsidP="000011C9">
      <w:pPr>
        <w:jc w:val="both"/>
        <w:rPr>
          <w:rFonts w:ascii="Arial" w:hAnsi="Arial" w:cs="Arial"/>
          <w:kern w:val="0"/>
          <w:sz w:val="24"/>
          <w:szCs w:val="24"/>
        </w:rPr>
      </w:pPr>
    </w:p>
    <w:p w14:paraId="228794E9" w14:textId="77777777" w:rsidR="000011C9" w:rsidRPr="00170F81" w:rsidRDefault="000011C9" w:rsidP="000011C9">
      <w:pPr>
        <w:jc w:val="both"/>
        <w:rPr>
          <w:rFonts w:ascii="Arial" w:hAnsi="Arial" w:cs="Arial"/>
          <w:kern w:val="0"/>
          <w:sz w:val="24"/>
          <w:szCs w:val="24"/>
        </w:rPr>
      </w:pPr>
      <w:r w:rsidRPr="00170F81">
        <w:rPr>
          <w:rFonts w:ascii="Arial" w:hAnsi="Arial" w:cs="Arial"/>
          <w:kern w:val="0"/>
          <w:sz w:val="24"/>
          <w:szCs w:val="24"/>
        </w:rPr>
        <w:t xml:space="preserve"> </w:t>
      </w:r>
    </w:p>
    <w:p w14:paraId="4668615F" w14:textId="785ABEE1" w:rsidR="000011C9" w:rsidRPr="00170F81" w:rsidRDefault="00C21F26" w:rsidP="0037387E">
      <w:pPr>
        <w:jc w:val="right"/>
        <w:rPr>
          <w:rFonts w:ascii="Arial" w:hAnsi="Arial" w:cs="Arial"/>
          <w:b/>
          <w:bCs/>
          <w:kern w:val="0"/>
          <w:sz w:val="24"/>
          <w:szCs w:val="24"/>
        </w:rPr>
      </w:pPr>
      <w:r w:rsidRPr="00170F81">
        <w:rPr>
          <w:rFonts w:ascii="Arial" w:hAnsi="Arial" w:cs="Arial"/>
          <w:b/>
          <w:bCs/>
          <w:kern w:val="0"/>
          <w:sz w:val="24"/>
          <w:szCs w:val="24"/>
        </w:rPr>
        <w:t>ANEXA 1</w:t>
      </w:r>
    </w:p>
    <w:p w14:paraId="409F981D" w14:textId="77777777" w:rsidR="00C21F26" w:rsidRPr="00170F81" w:rsidRDefault="00C21F26" w:rsidP="00C21F26">
      <w:pPr>
        <w:rPr>
          <w:rFonts w:ascii="Arial" w:hAnsi="Arial" w:cs="Arial"/>
          <w:kern w:val="0"/>
          <w:sz w:val="24"/>
          <w:szCs w:val="24"/>
        </w:rPr>
      </w:pPr>
    </w:p>
    <w:p w14:paraId="2D6C523A" w14:textId="77777777" w:rsidR="000011C9" w:rsidRPr="00170F81" w:rsidRDefault="000011C9" w:rsidP="0037387E">
      <w:pPr>
        <w:jc w:val="center"/>
        <w:rPr>
          <w:rFonts w:ascii="Arial" w:hAnsi="Arial" w:cs="Arial"/>
          <w:kern w:val="0"/>
          <w:sz w:val="24"/>
          <w:szCs w:val="24"/>
        </w:rPr>
      </w:pPr>
      <w:r w:rsidRPr="00170F81">
        <w:rPr>
          <w:rFonts w:ascii="Arial" w:hAnsi="Arial" w:cs="Arial"/>
          <w:kern w:val="0"/>
          <w:sz w:val="24"/>
          <w:szCs w:val="24"/>
        </w:rPr>
        <w:t>Centralizator de preturi</w:t>
      </w:r>
    </w:p>
    <w:p w14:paraId="6AACA852" w14:textId="77777777" w:rsidR="00C21F26" w:rsidRPr="00170F81" w:rsidRDefault="00C21F26" w:rsidP="0037387E">
      <w:pPr>
        <w:jc w:val="center"/>
        <w:rPr>
          <w:rFonts w:ascii="Arial" w:hAnsi="Arial" w:cs="Arial"/>
          <w:kern w:val="0"/>
          <w:sz w:val="24"/>
          <w:szCs w:val="24"/>
        </w:rPr>
      </w:pPr>
    </w:p>
    <w:p w14:paraId="2F9B574F" w14:textId="77777777" w:rsidR="000011C9" w:rsidRPr="00170F81" w:rsidRDefault="000011C9" w:rsidP="0037387E">
      <w:pPr>
        <w:jc w:val="center"/>
        <w:rPr>
          <w:rFonts w:ascii="Arial" w:hAnsi="Arial" w:cs="Arial"/>
          <w:kern w:val="0"/>
          <w:sz w:val="24"/>
          <w:szCs w:val="24"/>
        </w:rPr>
      </w:pPr>
      <w:r w:rsidRPr="00170F81">
        <w:rPr>
          <w:rFonts w:ascii="Arial" w:hAnsi="Arial" w:cs="Arial"/>
          <w:kern w:val="0"/>
          <w:sz w:val="24"/>
          <w:szCs w:val="24"/>
        </w:rPr>
        <w:t>la Acordul-cadru nr. ___________ privind livrarea de</w:t>
      </w:r>
    </w:p>
    <w:p w14:paraId="4CBE0672" w14:textId="77777777" w:rsidR="00C21F26" w:rsidRPr="00170F81" w:rsidRDefault="00C21F26" w:rsidP="0037387E">
      <w:pPr>
        <w:jc w:val="center"/>
        <w:rPr>
          <w:rFonts w:ascii="Arial" w:hAnsi="Arial" w:cs="Arial"/>
          <w:kern w:val="0"/>
          <w:sz w:val="24"/>
          <w:szCs w:val="24"/>
        </w:rPr>
      </w:pPr>
    </w:p>
    <w:p w14:paraId="25FEA495" w14:textId="412E5192" w:rsidR="00C21F26" w:rsidRPr="00170F81" w:rsidRDefault="00C21F26" w:rsidP="00465273">
      <w:pPr>
        <w:jc w:val="center"/>
        <w:rPr>
          <w:rFonts w:ascii="Arial" w:hAnsi="Arial" w:cs="Arial"/>
          <w:kern w:val="0"/>
          <w:sz w:val="24"/>
          <w:szCs w:val="24"/>
        </w:rPr>
      </w:pPr>
      <w:r w:rsidRPr="00170F81">
        <w:rPr>
          <w:rFonts w:ascii="Arial" w:hAnsi="Arial" w:cs="Arial"/>
          <w:kern w:val="0"/>
          <w:sz w:val="24"/>
          <w:szCs w:val="24"/>
        </w:rPr>
        <w:t>Freon</w:t>
      </w:r>
    </w:p>
    <w:p w14:paraId="5EB5C3C2" w14:textId="77777777" w:rsidR="00C21F26" w:rsidRPr="00170F81" w:rsidRDefault="00C21F26" w:rsidP="00C21F26">
      <w:pPr>
        <w:jc w:val="center"/>
        <w:rPr>
          <w:rFonts w:ascii="Arial" w:hAnsi="Arial" w:cs="Arial"/>
          <w:kern w:val="0"/>
          <w:sz w:val="24"/>
          <w:szCs w:val="24"/>
        </w:rPr>
      </w:pPr>
    </w:p>
    <w:tbl>
      <w:tblPr>
        <w:tblW w:w="108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3"/>
        <w:gridCol w:w="1559"/>
        <w:gridCol w:w="1559"/>
        <w:gridCol w:w="709"/>
        <w:gridCol w:w="709"/>
        <w:gridCol w:w="708"/>
        <w:gridCol w:w="1134"/>
        <w:gridCol w:w="1276"/>
        <w:gridCol w:w="1305"/>
      </w:tblGrid>
      <w:tr w:rsidR="00234577" w:rsidRPr="008B0D19" w14:paraId="2414084E" w14:textId="77777777" w:rsidTr="00681650">
        <w:trPr>
          <w:trHeight w:val="449"/>
        </w:trPr>
        <w:tc>
          <w:tcPr>
            <w:tcW w:w="851" w:type="dxa"/>
            <w:vMerge w:val="restart"/>
            <w:vAlign w:val="center"/>
          </w:tcPr>
          <w:p w14:paraId="3334BAB3" w14:textId="77777777" w:rsidR="007212C4" w:rsidRPr="008B0D19" w:rsidRDefault="007212C4" w:rsidP="007212C4">
            <w:pPr>
              <w:jc w:val="center"/>
              <w:rPr>
                <w:rFonts w:ascii="Arial" w:hAnsi="Arial" w:cs="Arial"/>
                <w:b/>
                <w:bCs/>
              </w:rPr>
            </w:pPr>
            <w:r w:rsidRPr="008B0D19">
              <w:rPr>
                <w:rFonts w:ascii="Arial" w:hAnsi="Arial" w:cs="Arial"/>
                <w:b/>
                <w:bCs/>
              </w:rPr>
              <w:t>NR. CRT.</w:t>
            </w:r>
          </w:p>
        </w:tc>
        <w:tc>
          <w:tcPr>
            <w:tcW w:w="993" w:type="dxa"/>
            <w:vMerge w:val="restart"/>
            <w:vAlign w:val="center"/>
          </w:tcPr>
          <w:p w14:paraId="08EB2F23" w14:textId="2882613F" w:rsidR="007212C4" w:rsidRPr="008B0D19" w:rsidRDefault="007212C4" w:rsidP="007212C4">
            <w:pPr>
              <w:jc w:val="center"/>
              <w:rPr>
                <w:rFonts w:ascii="Arial" w:hAnsi="Arial" w:cs="Arial"/>
                <w:b/>
                <w:bCs/>
              </w:rPr>
            </w:pPr>
            <w:r w:rsidRPr="008B0D19">
              <w:rPr>
                <w:rFonts w:ascii="Arial" w:hAnsi="Arial" w:cs="Arial"/>
                <w:b/>
                <w:bCs/>
              </w:rPr>
              <w:t>COD SAP</w:t>
            </w:r>
          </w:p>
        </w:tc>
        <w:tc>
          <w:tcPr>
            <w:tcW w:w="1559" w:type="dxa"/>
            <w:vMerge w:val="restart"/>
            <w:vAlign w:val="center"/>
          </w:tcPr>
          <w:p w14:paraId="69BA77EE" w14:textId="78470435" w:rsidR="007212C4" w:rsidRPr="008B0D19" w:rsidRDefault="007212C4" w:rsidP="007212C4">
            <w:pPr>
              <w:jc w:val="center"/>
              <w:rPr>
                <w:rFonts w:ascii="Arial" w:hAnsi="Arial" w:cs="Arial"/>
                <w:b/>
                <w:bCs/>
              </w:rPr>
            </w:pPr>
            <w:r w:rsidRPr="008B0D19">
              <w:rPr>
                <w:rFonts w:ascii="Arial" w:hAnsi="Arial" w:cs="Arial"/>
                <w:b/>
                <w:bCs/>
              </w:rPr>
              <w:t>COD CPV</w:t>
            </w:r>
          </w:p>
        </w:tc>
        <w:tc>
          <w:tcPr>
            <w:tcW w:w="1559" w:type="dxa"/>
            <w:vMerge w:val="restart"/>
            <w:vAlign w:val="center"/>
          </w:tcPr>
          <w:p w14:paraId="417BF77B" w14:textId="224FC80E" w:rsidR="007212C4" w:rsidRPr="008B0D19" w:rsidRDefault="007212C4" w:rsidP="007212C4">
            <w:pPr>
              <w:jc w:val="center"/>
              <w:rPr>
                <w:rFonts w:ascii="Arial" w:hAnsi="Arial" w:cs="Arial"/>
                <w:b/>
                <w:bCs/>
              </w:rPr>
            </w:pPr>
            <w:r w:rsidRPr="008B0D19">
              <w:rPr>
                <w:rFonts w:ascii="Arial" w:hAnsi="Arial" w:cs="Arial"/>
                <w:b/>
                <w:bCs/>
              </w:rPr>
              <w:t>DENUMIRE PRODUS</w:t>
            </w:r>
          </w:p>
        </w:tc>
        <w:tc>
          <w:tcPr>
            <w:tcW w:w="709" w:type="dxa"/>
            <w:vMerge w:val="restart"/>
            <w:vAlign w:val="center"/>
          </w:tcPr>
          <w:p w14:paraId="4BD1F224" w14:textId="77777777" w:rsidR="007212C4" w:rsidRPr="008B0D19" w:rsidRDefault="007212C4" w:rsidP="007212C4">
            <w:pPr>
              <w:jc w:val="center"/>
              <w:rPr>
                <w:rFonts w:ascii="Arial" w:hAnsi="Arial" w:cs="Arial"/>
                <w:b/>
                <w:bCs/>
              </w:rPr>
            </w:pPr>
            <w:r w:rsidRPr="008B0D19">
              <w:rPr>
                <w:rFonts w:ascii="Arial" w:hAnsi="Arial" w:cs="Arial"/>
                <w:b/>
                <w:bCs/>
              </w:rPr>
              <w:t>UM</w:t>
            </w:r>
          </w:p>
        </w:tc>
        <w:tc>
          <w:tcPr>
            <w:tcW w:w="1417" w:type="dxa"/>
            <w:gridSpan w:val="2"/>
            <w:vAlign w:val="center"/>
          </w:tcPr>
          <w:p w14:paraId="50431B5B" w14:textId="6997B677" w:rsidR="007212C4" w:rsidRPr="008B0D19" w:rsidRDefault="007212C4" w:rsidP="007212C4">
            <w:pPr>
              <w:jc w:val="center"/>
              <w:rPr>
                <w:rFonts w:ascii="Arial" w:hAnsi="Arial" w:cs="Arial"/>
                <w:b/>
                <w:bCs/>
              </w:rPr>
            </w:pPr>
            <w:r w:rsidRPr="008B0D19">
              <w:rPr>
                <w:rFonts w:ascii="Arial" w:hAnsi="Arial" w:cs="Arial"/>
                <w:b/>
                <w:bCs/>
              </w:rPr>
              <w:t>CAN</w:t>
            </w:r>
            <w:r w:rsidR="00681650" w:rsidRPr="008B0D19">
              <w:rPr>
                <w:rFonts w:ascii="Arial" w:hAnsi="Arial" w:cs="Arial"/>
                <w:b/>
                <w:bCs/>
              </w:rPr>
              <w:t>T</w:t>
            </w:r>
          </w:p>
        </w:tc>
        <w:tc>
          <w:tcPr>
            <w:tcW w:w="1134" w:type="dxa"/>
            <w:vMerge w:val="restart"/>
            <w:vAlign w:val="center"/>
          </w:tcPr>
          <w:p w14:paraId="197352CE" w14:textId="77777777" w:rsidR="00681650" w:rsidRPr="008B0D19" w:rsidRDefault="00681650" w:rsidP="00681650">
            <w:pPr>
              <w:jc w:val="center"/>
              <w:rPr>
                <w:rFonts w:ascii="Arial" w:hAnsi="Arial" w:cs="Arial"/>
                <w:b/>
                <w:bCs/>
              </w:rPr>
            </w:pPr>
            <w:r w:rsidRPr="008B0D19">
              <w:rPr>
                <w:rFonts w:ascii="Arial" w:hAnsi="Arial" w:cs="Arial"/>
                <w:b/>
                <w:bCs/>
              </w:rPr>
              <w:t xml:space="preserve">PRET UNITAR </w:t>
            </w:r>
          </w:p>
          <w:p w14:paraId="397D4874" w14:textId="783C7410" w:rsidR="007212C4" w:rsidRPr="008B0D19" w:rsidRDefault="00681650" w:rsidP="00681650">
            <w:pPr>
              <w:jc w:val="center"/>
              <w:rPr>
                <w:rFonts w:ascii="Arial" w:hAnsi="Arial" w:cs="Arial"/>
                <w:b/>
                <w:bCs/>
              </w:rPr>
            </w:pPr>
            <w:r w:rsidRPr="008B0D19">
              <w:rPr>
                <w:rFonts w:ascii="Arial" w:hAnsi="Arial" w:cs="Arial"/>
                <w:b/>
                <w:bCs/>
              </w:rPr>
              <w:t>(LEI fara TVA)</w:t>
            </w:r>
          </w:p>
        </w:tc>
        <w:tc>
          <w:tcPr>
            <w:tcW w:w="1276" w:type="dxa"/>
            <w:vMerge w:val="restart"/>
            <w:vAlign w:val="center"/>
          </w:tcPr>
          <w:p w14:paraId="0B303915" w14:textId="77777777" w:rsidR="00681650" w:rsidRPr="008B0D19" w:rsidRDefault="00681650" w:rsidP="00681650">
            <w:pPr>
              <w:jc w:val="center"/>
              <w:rPr>
                <w:rFonts w:ascii="Arial" w:hAnsi="Arial" w:cs="Arial"/>
                <w:b/>
                <w:bCs/>
                <w:lang w:val="en-US"/>
              </w:rPr>
            </w:pPr>
            <w:r w:rsidRPr="008B0D19">
              <w:rPr>
                <w:rFonts w:ascii="Arial" w:hAnsi="Arial" w:cs="Arial"/>
                <w:b/>
                <w:bCs/>
                <w:lang w:val="en-US"/>
              </w:rPr>
              <w:t>VALOARE TOTALA MIN</w:t>
            </w:r>
          </w:p>
          <w:p w14:paraId="140C1B3E" w14:textId="540A97B2" w:rsidR="007212C4" w:rsidRPr="008B0D19" w:rsidRDefault="00681650" w:rsidP="00681650">
            <w:pPr>
              <w:jc w:val="center"/>
              <w:rPr>
                <w:rFonts w:ascii="Arial" w:hAnsi="Arial" w:cs="Arial"/>
                <w:b/>
                <w:bCs/>
                <w:lang w:val="en-US"/>
              </w:rPr>
            </w:pPr>
            <w:r w:rsidRPr="008B0D19">
              <w:rPr>
                <w:rFonts w:ascii="Arial" w:hAnsi="Arial" w:cs="Arial"/>
                <w:b/>
                <w:bCs/>
                <w:lang w:val="en-US"/>
              </w:rPr>
              <w:t>(LEI fara TVA)</w:t>
            </w:r>
          </w:p>
        </w:tc>
        <w:tc>
          <w:tcPr>
            <w:tcW w:w="1305" w:type="dxa"/>
            <w:vMerge w:val="restart"/>
            <w:vAlign w:val="center"/>
          </w:tcPr>
          <w:p w14:paraId="0043991D" w14:textId="77777777" w:rsidR="00681650" w:rsidRPr="008B0D19" w:rsidRDefault="00681650" w:rsidP="00681650">
            <w:pPr>
              <w:jc w:val="center"/>
              <w:rPr>
                <w:rFonts w:ascii="Arial" w:hAnsi="Arial" w:cs="Arial"/>
                <w:b/>
                <w:bCs/>
                <w:lang w:val="en-US"/>
              </w:rPr>
            </w:pPr>
            <w:r w:rsidRPr="008B0D19">
              <w:rPr>
                <w:rFonts w:ascii="Arial" w:hAnsi="Arial" w:cs="Arial"/>
                <w:b/>
                <w:bCs/>
                <w:lang w:val="en-US"/>
              </w:rPr>
              <w:t>VALOARE TOTALA MAX</w:t>
            </w:r>
          </w:p>
          <w:p w14:paraId="00966101" w14:textId="3C559420" w:rsidR="007212C4" w:rsidRPr="008B0D19" w:rsidRDefault="00681650" w:rsidP="00681650">
            <w:pPr>
              <w:jc w:val="center"/>
              <w:rPr>
                <w:rFonts w:ascii="Arial" w:hAnsi="Arial" w:cs="Arial"/>
                <w:b/>
                <w:bCs/>
              </w:rPr>
            </w:pPr>
            <w:r w:rsidRPr="008B0D19">
              <w:rPr>
                <w:rFonts w:ascii="Arial" w:hAnsi="Arial" w:cs="Arial"/>
                <w:b/>
                <w:bCs/>
                <w:lang w:val="en-US"/>
              </w:rPr>
              <w:t>(LEI fara TVA)</w:t>
            </w:r>
          </w:p>
        </w:tc>
      </w:tr>
      <w:tr w:rsidR="00234577" w:rsidRPr="008B0D19" w14:paraId="26F38D1A" w14:textId="77777777" w:rsidTr="008453EC">
        <w:trPr>
          <w:trHeight w:val="932"/>
        </w:trPr>
        <w:tc>
          <w:tcPr>
            <w:tcW w:w="851" w:type="dxa"/>
            <w:vMerge/>
            <w:vAlign w:val="center"/>
          </w:tcPr>
          <w:p w14:paraId="2F8F60DE" w14:textId="77777777" w:rsidR="007212C4" w:rsidRPr="008B0D19" w:rsidRDefault="007212C4" w:rsidP="0084159C">
            <w:pPr>
              <w:jc w:val="center"/>
              <w:rPr>
                <w:rFonts w:ascii="Arial" w:hAnsi="Arial" w:cs="Arial"/>
                <w:b/>
                <w:bCs/>
                <w:color w:val="FF0000"/>
              </w:rPr>
            </w:pPr>
          </w:p>
        </w:tc>
        <w:tc>
          <w:tcPr>
            <w:tcW w:w="993" w:type="dxa"/>
            <w:vMerge/>
            <w:vAlign w:val="center"/>
          </w:tcPr>
          <w:p w14:paraId="2A840366" w14:textId="77777777" w:rsidR="007212C4" w:rsidRPr="008B0D19" w:rsidRDefault="007212C4" w:rsidP="0084159C">
            <w:pPr>
              <w:jc w:val="center"/>
              <w:rPr>
                <w:rFonts w:ascii="Arial" w:hAnsi="Arial" w:cs="Arial"/>
                <w:b/>
                <w:bCs/>
                <w:color w:val="FF0000"/>
              </w:rPr>
            </w:pPr>
          </w:p>
        </w:tc>
        <w:tc>
          <w:tcPr>
            <w:tcW w:w="1559" w:type="dxa"/>
            <w:vMerge/>
          </w:tcPr>
          <w:p w14:paraId="2B18FF05" w14:textId="77777777" w:rsidR="007212C4" w:rsidRPr="008B0D19" w:rsidRDefault="007212C4" w:rsidP="0084159C">
            <w:pPr>
              <w:jc w:val="center"/>
              <w:rPr>
                <w:rFonts w:ascii="Arial" w:hAnsi="Arial" w:cs="Arial"/>
                <w:b/>
                <w:bCs/>
                <w:color w:val="FF0000"/>
              </w:rPr>
            </w:pPr>
          </w:p>
        </w:tc>
        <w:tc>
          <w:tcPr>
            <w:tcW w:w="1559" w:type="dxa"/>
            <w:vMerge/>
            <w:vAlign w:val="center"/>
          </w:tcPr>
          <w:p w14:paraId="25831A9D" w14:textId="3197E42A" w:rsidR="007212C4" w:rsidRPr="008B0D19" w:rsidRDefault="007212C4" w:rsidP="0084159C">
            <w:pPr>
              <w:jc w:val="center"/>
              <w:rPr>
                <w:rFonts w:ascii="Arial" w:hAnsi="Arial" w:cs="Arial"/>
                <w:b/>
                <w:bCs/>
                <w:color w:val="FF0000"/>
              </w:rPr>
            </w:pPr>
          </w:p>
        </w:tc>
        <w:tc>
          <w:tcPr>
            <w:tcW w:w="709" w:type="dxa"/>
            <w:vMerge/>
            <w:vAlign w:val="center"/>
          </w:tcPr>
          <w:p w14:paraId="31A0BDDC" w14:textId="77777777" w:rsidR="007212C4" w:rsidRPr="008B0D19" w:rsidRDefault="007212C4" w:rsidP="0084159C">
            <w:pPr>
              <w:jc w:val="center"/>
              <w:rPr>
                <w:rFonts w:ascii="Arial" w:hAnsi="Arial" w:cs="Arial"/>
                <w:b/>
                <w:bCs/>
                <w:color w:val="FF0000"/>
              </w:rPr>
            </w:pPr>
          </w:p>
        </w:tc>
        <w:tc>
          <w:tcPr>
            <w:tcW w:w="709" w:type="dxa"/>
            <w:vAlign w:val="center"/>
          </w:tcPr>
          <w:p w14:paraId="7EA06152" w14:textId="77777777" w:rsidR="007212C4" w:rsidRPr="008B0D19" w:rsidRDefault="007212C4" w:rsidP="0084159C">
            <w:pPr>
              <w:jc w:val="center"/>
              <w:rPr>
                <w:rFonts w:ascii="Arial" w:hAnsi="Arial" w:cs="Arial"/>
                <w:b/>
                <w:bCs/>
              </w:rPr>
            </w:pPr>
            <w:r w:rsidRPr="008B0D19">
              <w:rPr>
                <w:rFonts w:ascii="Arial" w:hAnsi="Arial" w:cs="Arial"/>
                <w:b/>
                <w:bCs/>
              </w:rPr>
              <w:t>MIN</w:t>
            </w:r>
          </w:p>
        </w:tc>
        <w:tc>
          <w:tcPr>
            <w:tcW w:w="708" w:type="dxa"/>
            <w:vAlign w:val="center"/>
          </w:tcPr>
          <w:p w14:paraId="69C2786A" w14:textId="77777777" w:rsidR="007212C4" w:rsidRPr="008B0D19" w:rsidRDefault="007212C4" w:rsidP="0084159C">
            <w:pPr>
              <w:jc w:val="center"/>
              <w:rPr>
                <w:rFonts w:ascii="Arial" w:hAnsi="Arial" w:cs="Arial"/>
                <w:b/>
                <w:bCs/>
              </w:rPr>
            </w:pPr>
            <w:r w:rsidRPr="008B0D19">
              <w:rPr>
                <w:rFonts w:ascii="Arial" w:hAnsi="Arial" w:cs="Arial"/>
                <w:b/>
                <w:bCs/>
              </w:rPr>
              <w:t>MAX</w:t>
            </w:r>
          </w:p>
        </w:tc>
        <w:tc>
          <w:tcPr>
            <w:tcW w:w="1134" w:type="dxa"/>
            <w:vMerge/>
            <w:vAlign w:val="center"/>
          </w:tcPr>
          <w:p w14:paraId="64927936" w14:textId="77777777" w:rsidR="007212C4" w:rsidRPr="008B0D19" w:rsidRDefault="007212C4" w:rsidP="0084159C">
            <w:pPr>
              <w:jc w:val="center"/>
              <w:rPr>
                <w:rFonts w:ascii="Arial" w:hAnsi="Arial" w:cs="Arial"/>
                <w:b/>
                <w:bCs/>
                <w:color w:val="000000"/>
              </w:rPr>
            </w:pPr>
          </w:p>
        </w:tc>
        <w:tc>
          <w:tcPr>
            <w:tcW w:w="1276" w:type="dxa"/>
            <w:vMerge/>
          </w:tcPr>
          <w:p w14:paraId="6240EC60" w14:textId="77777777" w:rsidR="007212C4" w:rsidRPr="008B0D19" w:rsidRDefault="007212C4" w:rsidP="0084159C">
            <w:pPr>
              <w:jc w:val="center"/>
              <w:rPr>
                <w:rFonts w:ascii="Arial" w:hAnsi="Arial" w:cs="Arial"/>
                <w:b/>
                <w:bCs/>
                <w:color w:val="000000"/>
              </w:rPr>
            </w:pPr>
          </w:p>
        </w:tc>
        <w:tc>
          <w:tcPr>
            <w:tcW w:w="1305" w:type="dxa"/>
            <w:vMerge/>
            <w:vAlign w:val="center"/>
          </w:tcPr>
          <w:p w14:paraId="6FB8FDF5" w14:textId="77777777" w:rsidR="007212C4" w:rsidRPr="008B0D19" w:rsidRDefault="007212C4" w:rsidP="0084159C">
            <w:pPr>
              <w:jc w:val="center"/>
              <w:rPr>
                <w:rFonts w:ascii="Arial" w:hAnsi="Arial" w:cs="Arial"/>
                <w:b/>
                <w:bCs/>
                <w:color w:val="000000"/>
              </w:rPr>
            </w:pPr>
          </w:p>
        </w:tc>
      </w:tr>
      <w:tr w:rsidR="007212C4" w:rsidRPr="008B0D19" w14:paraId="2C7C3B63" w14:textId="77777777" w:rsidTr="006E0662">
        <w:trPr>
          <w:trHeight w:val="287"/>
        </w:trPr>
        <w:tc>
          <w:tcPr>
            <w:tcW w:w="10803" w:type="dxa"/>
            <w:gridSpan w:val="10"/>
            <w:vAlign w:val="center"/>
            <w:hideMark/>
          </w:tcPr>
          <w:p w14:paraId="36BB59D7" w14:textId="77777777" w:rsidR="007212C4" w:rsidRPr="008B0D19" w:rsidRDefault="007212C4" w:rsidP="006E0662">
            <w:pPr>
              <w:rPr>
                <w:rFonts w:ascii="Arial" w:hAnsi="Arial" w:cs="Arial"/>
                <w:b/>
                <w:bCs/>
                <w:color w:val="000000"/>
              </w:rPr>
            </w:pPr>
            <w:r w:rsidRPr="008B0D19">
              <w:rPr>
                <w:rFonts w:ascii="Arial" w:hAnsi="Arial" w:cs="Arial"/>
                <w:b/>
                <w:bCs/>
                <w:color w:val="000000"/>
              </w:rPr>
              <w:t>Lot 1 - FREON</w:t>
            </w:r>
          </w:p>
          <w:p w14:paraId="4B5F924C" w14:textId="65F56BF1" w:rsidR="007212C4" w:rsidRPr="008B0D19" w:rsidRDefault="007212C4" w:rsidP="006E0662">
            <w:pPr>
              <w:rPr>
                <w:rFonts w:ascii="Arial" w:hAnsi="Arial" w:cs="Arial"/>
                <w:color w:val="000000"/>
              </w:rPr>
            </w:pPr>
          </w:p>
        </w:tc>
      </w:tr>
      <w:tr w:rsidR="008453EC" w:rsidRPr="008B0D19" w14:paraId="038C7F7A" w14:textId="77777777" w:rsidTr="008453EC">
        <w:trPr>
          <w:trHeight w:val="287"/>
        </w:trPr>
        <w:tc>
          <w:tcPr>
            <w:tcW w:w="851" w:type="dxa"/>
            <w:noWrap/>
            <w:vAlign w:val="center"/>
            <w:hideMark/>
          </w:tcPr>
          <w:p w14:paraId="34FF0D46" w14:textId="77777777" w:rsidR="007212C4" w:rsidRPr="008B0D19" w:rsidRDefault="007212C4" w:rsidP="006E0662">
            <w:pPr>
              <w:rPr>
                <w:rFonts w:ascii="Arial" w:hAnsi="Arial" w:cs="Arial"/>
                <w:color w:val="000000"/>
              </w:rPr>
            </w:pPr>
            <w:r w:rsidRPr="008B0D19">
              <w:rPr>
                <w:rFonts w:ascii="Arial" w:hAnsi="Arial" w:cs="Arial"/>
                <w:color w:val="000000"/>
              </w:rPr>
              <w:t>1</w:t>
            </w:r>
          </w:p>
        </w:tc>
        <w:tc>
          <w:tcPr>
            <w:tcW w:w="993" w:type="dxa"/>
            <w:noWrap/>
            <w:vAlign w:val="center"/>
            <w:hideMark/>
          </w:tcPr>
          <w:p w14:paraId="37ACF4C5" w14:textId="77777777" w:rsidR="007212C4" w:rsidRPr="008B0D19" w:rsidRDefault="007212C4" w:rsidP="006E0662">
            <w:pPr>
              <w:rPr>
                <w:rFonts w:ascii="Arial" w:hAnsi="Arial" w:cs="Arial"/>
                <w:color w:val="000000"/>
              </w:rPr>
            </w:pPr>
            <w:r w:rsidRPr="008B0D19">
              <w:rPr>
                <w:rFonts w:ascii="Arial" w:hAnsi="Arial" w:cs="Arial"/>
                <w:color w:val="000000"/>
              </w:rPr>
              <w:t>23220</w:t>
            </w:r>
          </w:p>
        </w:tc>
        <w:tc>
          <w:tcPr>
            <w:tcW w:w="1559" w:type="dxa"/>
            <w:vAlign w:val="center"/>
          </w:tcPr>
          <w:p w14:paraId="6F333155" w14:textId="15F6C05B" w:rsidR="007212C4" w:rsidRPr="008B0D19" w:rsidRDefault="006E0662" w:rsidP="006E0662">
            <w:pPr>
              <w:rPr>
                <w:rFonts w:ascii="Arial" w:hAnsi="Arial" w:cs="Arial"/>
                <w:color w:val="000000"/>
              </w:rPr>
            </w:pPr>
            <w:r w:rsidRPr="008B0D19">
              <w:rPr>
                <w:rFonts w:ascii="Arial" w:hAnsi="Arial" w:cs="Arial"/>
                <w:color w:val="000000"/>
              </w:rPr>
              <w:t>24111200-7</w:t>
            </w:r>
          </w:p>
        </w:tc>
        <w:tc>
          <w:tcPr>
            <w:tcW w:w="1559" w:type="dxa"/>
            <w:vAlign w:val="center"/>
            <w:hideMark/>
          </w:tcPr>
          <w:p w14:paraId="01370834" w14:textId="231D41F7" w:rsidR="007212C4" w:rsidRPr="008B0D19" w:rsidRDefault="007212C4" w:rsidP="006E0662">
            <w:pPr>
              <w:rPr>
                <w:rFonts w:ascii="Arial" w:hAnsi="Arial" w:cs="Arial"/>
                <w:color w:val="000000"/>
              </w:rPr>
            </w:pPr>
            <w:r w:rsidRPr="008B0D19">
              <w:rPr>
                <w:rFonts w:ascii="Arial" w:hAnsi="Arial" w:cs="Arial"/>
                <w:color w:val="000000"/>
              </w:rPr>
              <w:t>FREON</w:t>
            </w:r>
            <w:r w:rsidR="00234577" w:rsidRPr="008B0D19">
              <w:rPr>
                <w:rFonts w:ascii="Arial" w:hAnsi="Arial" w:cs="Arial"/>
                <w:color w:val="000000"/>
              </w:rPr>
              <w:t xml:space="preserve"> </w:t>
            </w:r>
            <w:r w:rsidRPr="008B0D19">
              <w:rPr>
                <w:rFonts w:ascii="Arial" w:hAnsi="Arial" w:cs="Arial"/>
                <w:color w:val="000000"/>
              </w:rPr>
              <w:t>R134A</w:t>
            </w:r>
          </w:p>
        </w:tc>
        <w:tc>
          <w:tcPr>
            <w:tcW w:w="709" w:type="dxa"/>
            <w:noWrap/>
            <w:vAlign w:val="center"/>
            <w:hideMark/>
          </w:tcPr>
          <w:p w14:paraId="3742762D" w14:textId="77777777" w:rsidR="007212C4" w:rsidRPr="008B0D19" w:rsidRDefault="007212C4" w:rsidP="006E0662">
            <w:pPr>
              <w:rPr>
                <w:rFonts w:ascii="Arial" w:hAnsi="Arial" w:cs="Arial"/>
                <w:color w:val="000000"/>
              </w:rPr>
            </w:pPr>
            <w:r w:rsidRPr="008B0D19">
              <w:rPr>
                <w:rFonts w:ascii="Arial" w:hAnsi="Arial" w:cs="Arial"/>
                <w:color w:val="000000"/>
              </w:rPr>
              <w:t>kg</w:t>
            </w:r>
          </w:p>
        </w:tc>
        <w:tc>
          <w:tcPr>
            <w:tcW w:w="709" w:type="dxa"/>
            <w:vAlign w:val="center"/>
          </w:tcPr>
          <w:p w14:paraId="0BBC7A8A" w14:textId="3DCB73D2" w:rsidR="007212C4" w:rsidRPr="008B0D19" w:rsidRDefault="006E0662" w:rsidP="006E0662">
            <w:pPr>
              <w:rPr>
                <w:rFonts w:ascii="Arial" w:hAnsi="Arial" w:cs="Arial"/>
                <w:color w:val="000000"/>
              </w:rPr>
            </w:pPr>
            <w:r w:rsidRPr="008B0D19">
              <w:rPr>
                <w:rFonts w:ascii="Arial" w:hAnsi="Arial" w:cs="Arial"/>
                <w:color w:val="000000"/>
              </w:rPr>
              <w:t>3156</w:t>
            </w:r>
          </w:p>
        </w:tc>
        <w:tc>
          <w:tcPr>
            <w:tcW w:w="708" w:type="dxa"/>
            <w:vAlign w:val="center"/>
          </w:tcPr>
          <w:p w14:paraId="58B5A512" w14:textId="33EB46D9" w:rsidR="007212C4" w:rsidRPr="008B0D19" w:rsidRDefault="006E0662" w:rsidP="006E0662">
            <w:pPr>
              <w:rPr>
                <w:rFonts w:ascii="Arial" w:hAnsi="Arial" w:cs="Arial"/>
                <w:color w:val="000000"/>
              </w:rPr>
            </w:pPr>
            <w:r w:rsidRPr="008B0D19">
              <w:rPr>
                <w:rFonts w:ascii="Arial" w:hAnsi="Arial" w:cs="Arial"/>
                <w:color w:val="000000"/>
              </w:rPr>
              <w:t>4276</w:t>
            </w:r>
          </w:p>
        </w:tc>
        <w:tc>
          <w:tcPr>
            <w:tcW w:w="1134" w:type="dxa"/>
            <w:vAlign w:val="center"/>
          </w:tcPr>
          <w:p w14:paraId="4B8A926F" w14:textId="77777777" w:rsidR="007212C4" w:rsidRPr="008B0D19" w:rsidRDefault="007212C4" w:rsidP="006E0662">
            <w:pPr>
              <w:rPr>
                <w:rFonts w:ascii="Arial" w:hAnsi="Arial" w:cs="Arial"/>
                <w:color w:val="000000"/>
              </w:rPr>
            </w:pPr>
          </w:p>
        </w:tc>
        <w:tc>
          <w:tcPr>
            <w:tcW w:w="1276" w:type="dxa"/>
            <w:vAlign w:val="center"/>
          </w:tcPr>
          <w:p w14:paraId="1E207F92" w14:textId="77777777" w:rsidR="007212C4" w:rsidRPr="008B0D19" w:rsidRDefault="007212C4" w:rsidP="006E0662">
            <w:pPr>
              <w:rPr>
                <w:rFonts w:ascii="Arial" w:hAnsi="Arial" w:cs="Arial"/>
                <w:color w:val="000000"/>
              </w:rPr>
            </w:pPr>
          </w:p>
        </w:tc>
        <w:tc>
          <w:tcPr>
            <w:tcW w:w="1305" w:type="dxa"/>
            <w:vAlign w:val="center"/>
          </w:tcPr>
          <w:p w14:paraId="5FCAD64F" w14:textId="77777777" w:rsidR="007212C4" w:rsidRPr="008B0D19" w:rsidRDefault="007212C4" w:rsidP="006E0662">
            <w:pPr>
              <w:rPr>
                <w:rFonts w:ascii="Arial" w:hAnsi="Arial" w:cs="Arial"/>
                <w:color w:val="000000"/>
              </w:rPr>
            </w:pPr>
          </w:p>
        </w:tc>
      </w:tr>
      <w:tr w:rsidR="006E0662" w:rsidRPr="008B0D19" w14:paraId="1D687D5A" w14:textId="77777777" w:rsidTr="00681650">
        <w:trPr>
          <w:trHeight w:val="389"/>
        </w:trPr>
        <w:tc>
          <w:tcPr>
            <w:tcW w:w="8222" w:type="dxa"/>
            <w:gridSpan w:val="8"/>
            <w:vAlign w:val="center"/>
          </w:tcPr>
          <w:p w14:paraId="66B234C1" w14:textId="67D4B5AE" w:rsidR="006E0662" w:rsidRPr="008B0D19" w:rsidRDefault="006E0662" w:rsidP="006318D8">
            <w:pPr>
              <w:rPr>
                <w:rFonts w:ascii="Arial" w:hAnsi="Arial" w:cs="Arial"/>
                <w:color w:val="000000"/>
              </w:rPr>
            </w:pPr>
            <w:r w:rsidRPr="008B0D19">
              <w:rPr>
                <w:rFonts w:ascii="Arial" w:hAnsi="Arial" w:cs="Arial"/>
                <w:b/>
                <w:bCs/>
                <w:color w:val="000000"/>
              </w:rPr>
              <w:t>Total lot 1</w:t>
            </w:r>
          </w:p>
        </w:tc>
        <w:tc>
          <w:tcPr>
            <w:tcW w:w="1276" w:type="dxa"/>
          </w:tcPr>
          <w:p w14:paraId="5D9EB39E" w14:textId="77777777" w:rsidR="006E0662" w:rsidRPr="008B0D19" w:rsidRDefault="006E0662" w:rsidP="0084159C">
            <w:pPr>
              <w:jc w:val="center"/>
              <w:rPr>
                <w:rFonts w:ascii="Arial" w:hAnsi="Arial" w:cs="Arial"/>
                <w:b/>
                <w:bCs/>
                <w:color w:val="000000"/>
              </w:rPr>
            </w:pPr>
          </w:p>
        </w:tc>
        <w:tc>
          <w:tcPr>
            <w:tcW w:w="1305" w:type="dxa"/>
            <w:vAlign w:val="center"/>
          </w:tcPr>
          <w:p w14:paraId="2C5D96A2" w14:textId="77777777" w:rsidR="006E0662" w:rsidRPr="008B0D19" w:rsidRDefault="006E0662" w:rsidP="0084159C">
            <w:pPr>
              <w:jc w:val="center"/>
              <w:rPr>
                <w:rFonts w:ascii="Arial" w:hAnsi="Arial" w:cs="Arial"/>
                <w:b/>
                <w:bCs/>
                <w:color w:val="000000"/>
              </w:rPr>
            </w:pPr>
          </w:p>
        </w:tc>
      </w:tr>
    </w:tbl>
    <w:p w14:paraId="4ED27E5B" w14:textId="77777777" w:rsidR="00E9532E" w:rsidRDefault="00E9532E" w:rsidP="00465273">
      <w:pPr>
        <w:rPr>
          <w:rFonts w:ascii="Arial" w:hAnsi="Arial" w:cs="Arial"/>
          <w:kern w:val="0"/>
          <w:sz w:val="24"/>
          <w:szCs w:val="24"/>
        </w:rPr>
      </w:pPr>
    </w:p>
    <w:p w14:paraId="6A2935FB" w14:textId="5D8EEACC" w:rsidR="00465273" w:rsidRPr="00170F81" w:rsidRDefault="00465273" w:rsidP="00465273">
      <w:pPr>
        <w:rPr>
          <w:rFonts w:ascii="Arial" w:hAnsi="Arial" w:cs="Arial"/>
          <w:kern w:val="0"/>
          <w:sz w:val="24"/>
          <w:szCs w:val="24"/>
        </w:rPr>
      </w:pPr>
      <w:r w:rsidRPr="00170F81">
        <w:rPr>
          <w:rFonts w:ascii="Arial" w:hAnsi="Arial" w:cs="Arial"/>
          <w:sz w:val="24"/>
          <w:szCs w:val="24"/>
        </w:rPr>
        <w:t>*Notă: Ambalarea Freonului se va face în butelii de minim 10 kg., fără a se depăși 12,5 kg.</w:t>
      </w:r>
    </w:p>
    <w:p w14:paraId="4A08BEEA" w14:textId="77777777" w:rsidR="00465273" w:rsidRPr="00170F81" w:rsidRDefault="00465273" w:rsidP="00465273">
      <w:pPr>
        <w:rPr>
          <w:rFonts w:ascii="Arial" w:hAnsi="Arial" w:cs="Arial"/>
          <w:kern w:val="0"/>
          <w:sz w:val="24"/>
          <w:szCs w:val="24"/>
        </w:rPr>
      </w:pPr>
    </w:p>
    <w:p w14:paraId="4C9103F4" w14:textId="77777777" w:rsidR="00465273" w:rsidRPr="00170F81" w:rsidRDefault="00465273" w:rsidP="00465273">
      <w:pPr>
        <w:rPr>
          <w:rFonts w:ascii="Arial" w:hAnsi="Arial" w:cs="Arial"/>
          <w:kern w:val="0"/>
          <w:sz w:val="24"/>
          <w:szCs w:val="24"/>
        </w:rPr>
      </w:pPr>
      <w:r w:rsidRPr="00170F81">
        <w:rPr>
          <w:rFonts w:ascii="Arial" w:hAnsi="Arial" w:cs="Arial"/>
          <w:kern w:val="0"/>
          <w:sz w:val="24"/>
          <w:szCs w:val="24"/>
        </w:rPr>
        <w:t>*Producatorul acestor repere este:</w:t>
      </w:r>
    </w:p>
    <w:p w14:paraId="72518586" w14:textId="77777777" w:rsidR="00465273" w:rsidRPr="00170F81" w:rsidRDefault="00465273" w:rsidP="00465273">
      <w:pPr>
        <w:jc w:val="both"/>
        <w:rPr>
          <w:rFonts w:ascii="Arial" w:hAnsi="Arial" w:cs="Arial"/>
          <w:kern w:val="0"/>
          <w:sz w:val="24"/>
          <w:szCs w:val="24"/>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465273" w:rsidRPr="00170F81" w14:paraId="6D66C5F3" w14:textId="77777777" w:rsidTr="008453EC">
        <w:trPr>
          <w:trHeight w:val="599"/>
        </w:trPr>
        <w:tc>
          <w:tcPr>
            <w:tcW w:w="4678" w:type="dxa"/>
          </w:tcPr>
          <w:p w14:paraId="3C7C565F" w14:textId="77777777" w:rsidR="00465273" w:rsidRPr="00170F81" w:rsidRDefault="00465273" w:rsidP="0084159C">
            <w:pPr>
              <w:pStyle w:val="Body"/>
              <w:spacing w:after="0" w:line="240" w:lineRule="auto"/>
              <w:rPr>
                <w:rFonts w:cs="Arial"/>
                <w:b/>
                <w:bCs/>
                <w:kern w:val="0"/>
                <w:sz w:val="24"/>
                <w:lang w:val="ro-RO"/>
              </w:rPr>
            </w:pPr>
            <w:r w:rsidRPr="00170F81">
              <w:rPr>
                <w:rFonts w:cs="Arial"/>
                <w:b/>
                <w:bCs/>
                <w:kern w:val="0"/>
                <w:sz w:val="24"/>
                <w:lang w:val="ro-RO"/>
              </w:rPr>
              <w:t>PROMITENTUL-ACHIZITOR</w:t>
            </w:r>
          </w:p>
        </w:tc>
        <w:tc>
          <w:tcPr>
            <w:tcW w:w="4678" w:type="dxa"/>
          </w:tcPr>
          <w:p w14:paraId="090A5B8C" w14:textId="77777777" w:rsidR="00465273" w:rsidRPr="00170F81" w:rsidRDefault="00465273" w:rsidP="0084159C">
            <w:pPr>
              <w:pStyle w:val="Body"/>
              <w:spacing w:after="0" w:line="240" w:lineRule="auto"/>
              <w:jc w:val="center"/>
              <w:rPr>
                <w:rFonts w:cs="Arial"/>
                <w:b/>
                <w:bCs/>
                <w:kern w:val="0"/>
                <w:sz w:val="24"/>
                <w:lang w:val="ro-RO"/>
              </w:rPr>
            </w:pPr>
            <w:r w:rsidRPr="00170F81">
              <w:rPr>
                <w:rFonts w:cs="Arial"/>
                <w:b/>
                <w:bCs/>
                <w:kern w:val="0"/>
                <w:sz w:val="24"/>
                <w:lang w:val="ro-RO"/>
              </w:rPr>
              <w:t>PROMITENTUL-FURNIZOR</w:t>
            </w:r>
          </w:p>
        </w:tc>
      </w:tr>
    </w:tbl>
    <w:p w14:paraId="1AC4EF0B" w14:textId="77777777" w:rsidR="00465273" w:rsidRPr="00170F81" w:rsidRDefault="00465273" w:rsidP="00465273">
      <w:pPr>
        <w:jc w:val="both"/>
        <w:rPr>
          <w:rFonts w:ascii="Arial" w:hAnsi="Arial" w:cs="Arial"/>
          <w:kern w:val="0"/>
          <w:sz w:val="24"/>
          <w:szCs w:val="24"/>
        </w:rPr>
      </w:pPr>
    </w:p>
    <w:p w14:paraId="64AB0C1F" w14:textId="77777777" w:rsidR="00781F4A" w:rsidRPr="00170F81" w:rsidRDefault="00781F4A" w:rsidP="000011C9">
      <w:pPr>
        <w:jc w:val="both"/>
        <w:rPr>
          <w:rFonts w:ascii="Arial" w:hAnsi="Arial" w:cs="Arial"/>
          <w:kern w:val="0"/>
          <w:sz w:val="24"/>
          <w:szCs w:val="24"/>
        </w:rPr>
      </w:pPr>
    </w:p>
    <w:sectPr w:rsidR="00781F4A" w:rsidRPr="00170F81" w:rsidSect="00C21F26">
      <w:type w:val="oddPage"/>
      <w:pgSz w:w="11909" w:h="16834" w:code="9"/>
      <w:pgMar w:top="426"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C51B9" w14:textId="77777777" w:rsidR="00B96470" w:rsidRDefault="00B96470" w:rsidP="003F469E">
      <w:r>
        <w:separator/>
      </w:r>
    </w:p>
  </w:endnote>
  <w:endnote w:type="continuationSeparator" w:id="0">
    <w:p w14:paraId="7BB62E40" w14:textId="77777777" w:rsidR="00B96470" w:rsidRDefault="00B96470" w:rsidP="003F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02810235"/>
      <w:docPartObj>
        <w:docPartGallery w:val="Page Numbers (Bottom of Page)"/>
        <w:docPartUnique/>
      </w:docPartObj>
    </w:sdtPr>
    <w:sdtEndPr>
      <w:rPr>
        <w:rFonts w:ascii="Arial" w:hAnsi="Arial" w:cs="Arial"/>
        <w:noProof/>
      </w:rPr>
    </w:sdtEndPr>
    <w:sdtContent>
      <w:p w14:paraId="39AA3A2D" w14:textId="05BE69FD" w:rsidR="003F469E" w:rsidRPr="003F469E" w:rsidRDefault="003F469E" w:rsidP="003F469E">
        <w:pPr>
          <w:pStyle w:val="Footer"/>
          <w:jc w:val="center"/>
          <w:rPr>
            <w:rFonts w:ascii="Arial" w:hAnsi="Arial" w:cs="Arial"/>
          </w:rPr>
        </w:pPr>
        <w:r w:rsidRPr="003F469E">
          <w:rPr>
            <w:rFonts w:ascii="Arial" w:hAnsi="Arial" w:cs="Arial"/>
            <w:noProof w:val="0"/>
          </w:rPr>
          <w:fldChar w:fldCharType="begin"/>
        </w:r>
        <w:r w:rsidRPr="003F469E">
          <w:rPr>
            <w:rFonts w:ascii="Arial" w:hAnsi="Arial" w:cs="Arial"/>
          </w:rPr>
          <w:instrText xml:space="preserve"> PAGE   \* MERGEFORMAT </w:instrText>
        </w:r>
        <w:r w:rsidRPr="003F469E">
          <w:rPr>
            <w:rFonts w:ascii="Arial" w:hAnsi="Arial" w:cs="Arial"/>
            <w:noProof w:val="0"/>
          </w:rPr>
          <w:fldChar w:fldCharType="separate"/>
        </w:r>
        <w:r w:rsidRPr="003F469E">
          <w:rPr>
            <w:rFonts w:ascii="Arial" w:hAnsi="Arial" w:cs="Arial"/>
          </w:rPr>
          <w:t>2</w:t>
        </w:r>
        <w:r w:rsidRPr="003F469E">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A698F" w14:textId="77777777" w:rsidR="00B96470" w:rsidRDefault="00B96470" w:rsidP="003F469E">
      <w:r>
        <w:separator/>
      </w:r>
    </w:p>
  </w:footnote>
  <w:footnote w:type="continuationSeparator" w:id="0">
    <w:p w14:paraId="411FFC17" w14:textId="77777777" w:rsidR="00B96470" w:rsidRDefault="00B96470" w:rsidP="003F4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8B2"/>
    <w:multiLevelType w:val="hybridMultilevel"/>
    <w:tmpl w:val="F59CF5FA"/>
    <w:lvl w:ilvl="0" w:tplc="BBB0BDC8">
      <w:start w:val="1"/>
      <w:numFmt w:val="lowerRoman"/>
      <w:lvlText w:val="(%1)"/>
      <w:lvlJc w:val="left"/>
      <w:pPr>
        <w:ind w:left="1080" w:hanging="720"/>
      </w:pPr>
      <w:rPr>
        <w:rFonts w:hint="default"/>
      </w:rPr>
    </w:lvl>
    <w:lvl w:ilvl="1" w:tplc="0A5E099E">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BA4E1A"/>
    <w:multiLevelType w:val="multilevel"/>
    <w:tmpl w:val="FD66D8B2"/>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F059D7"/>
    <w:multiLevelType w:val="hybridMultilevel"/>
    <w:tmpl w:val="6024D790"/>
    <w:lvl w:ilvl="0" w:tplc="5E22BC60">
      <w:start w:val="1"/>
      <w:numFmt w:val="low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4AF6D0B"/>
    <w:multiLevelType w:val="multilevel"/>
    <w:tmpl w:val="BC9089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CF21A3"/>
    <w:multiLevelType w:val="multilevel"/>
    <w:tmpl w:val="1FD0F3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C0CDF"/>
    <w:multiLevelType w:val="multilevel"/>
    <w:tmpl w:val="DB5C097A"/>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1171F3"/>
    <w:multiLevelType w:val="multilevel"/>
    <w:tmpl w:val="C066901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CE3554"/>
    <w:multiLevelType w:val="multilevel"/>
    <w:tmpl w:val="F46C65F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803798"/>
    <w:multiLevelType w:val="hybridMultilevel"/>
    <w:tmpl w:val="04B4BDC6"/>
    <w:lvl w:ilvl="0" w:tplc="BC489664">
      <w:start w:val="1"/>
      <w:numFmt w:val="lowerRoman"/>
      <w:lvlText w:val="(%1)"/>
      <w:lvlJc w:val="left"/>
      <w:pPr>
        <w:ind w:left="1080" w:hanging="720"/>
      </w:pPr>
      <w:rPr>
        <w:rFonts w:hint="default"/>
      </w:rPr>
    </w:lvl>
    <w:lvl w:ilvl="1" w:tplc="F2649286">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1A4F33"/>
    <w:multiLevelType w:val="multilevel"/>
    <w:tmpl w:val="69963B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B52FA2"/>
    <w:multiLevelType w:val="multilevel"/>
    <w:tmpl w:val="63BEF150"/>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FE59FC"/>
    <w:multiLevelType w:val="multilevel"/>
    <w:tmpl w:val="6F323C02"/>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D442C"/>
    <w:multiLevelType w:val="hybridMultilevel"/>
    <w:tmpl w:val="51EA09AA"/>
    <w:lvl w:ilvl="0" w:tplc="505C5C22">
      <w:start w:val="1"/>
      <w:numFmt w:val="lowerRoman"/>
      <w:lvlText w:val="(%1)"/>
      <w:lvlJc w:val="left"/>
      <w:pPr>
        <w:ind w:left="1080" w:hanging="720"/>
      </w:pPr>
      <w:rPr>
        <w:rFonts w:hint="default"/>
      </w:rPr>
    </w:lvl>
    <w:lvl w:ilvl="1" w:tplc="9F82AD2E">
      <w:start w:val="1"/>
      <w:numFmt w:val="lowerLetter"/>
      <w:lvlText w:val="(%2)"/>
      <w:lvlJc w:val="left"/>
      <w:pPr>
        <w:ind w:left="1800" w:hanging="720"/>
      </w:pPr>
      <w:rPr>
        <w:rFonts w:hint="default"/>
      </w:rPr>
    </w:lvl>
    <w:lvl w:ilvl="2" w:tplc="1362DA3C">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3220C74"/>
    <w:multiLevelType w:val="multilevel"/>
    <w:tmpl w:val="FF6EE2A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BE71C3"/>
    <w:multiLevelType w:val="multilevel"/>
    <w:tmpl w:val="13A4D08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DE46B8"/>
    <w:multiLevelType w:val="multilevel"/>
    <w:tmpl w:val="A342BD2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2C7A18"/>
    <w:multiLevelType w:val="hybridMultilevel"/>
    <w:tmpl w:val="3362A59E"/>
    <w:lvl w:ilvl="0" w:tplc="EAF2FABA">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4722A4C"/>
    <w:multiLevelType w:val="multilevel"/>
    <w:tmpl w:val="5E2898BC"/>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03156"/>
    <w:multiLevelType w:val="multilevel"/>
    <w:tmpl w:val="306CFDF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C97829"/>
    <w:multiLevelType w:val="hybridMultilevel"/>
    <w:tmpl w:val="A6DE35EC"/>
    <w:lvl w:ilvl="0" w:tplc="1F124BE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F0B4BFF"/>
    <w:multiLevelType w:val="hybridMultilevel"/>
    <w:tmpl w:val="6F7C7936"/>
    <w:lvl w:ilvl="0" w:tplc="9C6C8ABC">
      <w:start w:val="1"/>
      <w:numFmt w:val="lowerRoman"/>
      <w:lvlText w:val="(%1)"/>
      <w:lvlJc w:val="left"/>
      <w:pPr>
        <w:ind w:left="1080" w:hanging="720"/>
      </w:pPr>
      <w:rPr>
        <w:rFonts w:hint="default"/>
      </w:rPr>
    </w:lvl>
    <w:lvl w:ilvl="1" w:tplc="A04ABE08">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37D5ADC"/>
    <w:multiLevelType w:val="multilevel"/>
    <w:tmpl w:val="2DCAF74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591756"/>
    <w:multiLevelType w:val="multilevel"/>
    <w:tmpl w:val="296A294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71165E"/>
    <w:multiLevelType w:val="hybridMultilevel"/>
    <w:tmpl w:val="E3607538"/>
    <w:lvl w:ilvl="0" w:tplc="13BA149A">
      <w:start w:val="1"/>
      <w:numFmt w:val="lowerRoman"/>
      <w:lvlText w:val="(%1)"/>
      <w:lvlJc w:val="left"/>
      <w:pPr>
        <w:ind w:left="1080" w:hanging="720"/>
      </w:pPr>
      <w:rPr>
        <w:rFonts w:hint="default"/>
      </w:rPr>
    </w:lvl>
    <w:lvl w:ilvl="1" w:tplc="5AC4653A">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CEA7668"/>
    <w:multiLevelType w:val="hybridMultilevel"/>
    <w:tmpl w:val="1A1C0780"/>
    <w:lvl w:ilvl="0" w:tplc="425E757A">
      <w:start w:val="1"/>
      <w:numFmt w:val="lowerRoman"/>
      <w:lvlText w:val="(%1)"/>
      <w:lvlJc w:val="left"/>
      <w:pPr>
        <w:ind w:left="1080" w:hanging="720"/>
      </w:pPr>
      <w:rPr>
        <w:rFonts w:hint="default"/>
      </w:rPr>
    </w:lvl>
    <w:lvl w:ilvl="1" w:tplc="25465D92">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E961BFE"/>
    <w:multiLevelType w:val="hybridMultilevel"/>
    <w:tmpl w:val="3D5E99AE"/>
    <w:lvl w:ilvl="0" w:tplc="5ACA53BA">
      <w:start w:val="1"/>
      <w:numFmt w:val="lowerRoman"/>
      <w:lvlText w:val="(%1)"/>
      <w:lvlJc w:val="left"/>
      <w:pPr>
        <w:ind w:left="1080" w:hanging="720"/>
      </w:pPr>
      <w:rPr>
        <w:rFonts w:hint="default"/>
      </w:rPr>
    </w:lvl>
    <w:lvl w:ilvl="1" w:tplc="53CE8AD8">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5183912"/>
    <w:multiLevelType w:val="multilevel"/>
    <w:tmpl w:val="51F8EDE4"/>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C94ABA"/>
    <w:multiLevelType w:val="hybridMultilevel"/>
    <w:tmpl w:val="9154D436"/>
    <w:lvl w:ilvl="0" w:tplc="9B86112E">
      <w:start w:val="1"/>
      <w:numFmt w:val="lowerRoman"/>
      <w:lvlText w:val="(%1)"/>
      <w:lvlJc w:val="left"/>
      <w:pPr>
        <w:ind w:left="1080" w:hanging="720"/>
      </w:pPr>
      <w:rPr>
        <w:rFonts w:hint="default"/>
      </w:rPr>
    </w:lvl>
    <w:lvl w:ilvl="1" w:tplc="BAEC7A92">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6B642C9"/>
    <w:multiLevelType w:val="multilevel"/>
    <w:tmpl w:val="87E6040A"/>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8849F2"/>
    <w:multiLevelType w:val="hybridMultilevel"/>
    <w:tmpl w:val="A128F17E"/>
    <w:lvl w:ilvl="0" w:tplc="0CFC6062">
      <w:start w:val="1"/>
      <w:numFmt w:val="lowerRoman"/>
      <w:lvlText w:val="(%1)"/>
      <w:lvlJc w:val="left"/>
      <w:pPr>
        <w:ind w:left="1080" w:hanging="720"/>
      </w:pPr>
      <w:rPr>
        <w:rFonts w:hint="default"/>
      </w:rPr>
    </w:lvl>
    <w:lvl w:ilvl="1" w:tplc="2658670E">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7F478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8D39D0"/>
    <w:multiLevelType w:val="multilevel"/>
    <w:tmpl w:val="6EC2A10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7F4E9D"/>
    <w:multiLevelType w:val="multilevel"/>
    <w:tmpl w:val="5882CDA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750F2D"/>
    <w:multiLevelType w:val="multilevel"/>
    <w:tmpl w:val="0542FE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36526A"/>
    <w:multiLevelType w:val="hybridMultilevel"/>
    <w:tmpl w:val="6BFAF3F2"/>
    <w:lvl w:ilvl="0" w:tplc="9D6827AC">
      <w:start w:val="1"/>
      <w:numFmt w:val="lowerRoman"/>
      <w:lvlText w:val="(%1)"/>
      <w:lvlJc w:val="left"/>
      <w:pPr>
        <w:ind w:left="1080" w:hanging="720"/>
      </w:pPr>
      <w:rPr>
        <w:rFonts w:hint="default"/>
      </w:rPr>
    </w:lvl>
    <w:lvl w:ilvl="1" w:tplc="4E661C7A">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8513617"/>
    <w:multiLevelType w:val="multilevel"/>
    <w:tmpl w:val="33A6D91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4B5945"/>
    <w:multiLevelType w:val="multilevel"/>
    <w:tmpl w:val="B09E14EC"/>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D733F1"/>
    <w:multiLevelType w:val="multilevel"/>
    <w:tmpl w:val="129EAD86"/>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352291"/>
    <w:multiLevelType w:val="multilevel"/>
    <w:tmpl w:val="7EE23254"/>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097379"/>
    <w:multiLevelType w:val="multilevel"/>
    <w:tmpl w:val="F1841562"/>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6150867">
    <w:abstractNumId w:val="30"/>
  </w:num>
  <w:num w:numId="2" w16cid:durableId="226302411">
    <w:abstractNumId w:val="31"/>
  </w:num>
  <w:num w:numId="3" w16cid:durableId="2117172441">
    <w:abstractNumId w:val="16"/>
  </w:num>
  <w:num w:numId="4" w16cid:durableId="95753057">
    <w:abstractNumId w:val="25"/>
  </w:num>
  <w:num w:numId="5" w16cid:durableId="1945647354">
    <w:abstractNumId w:val="19"/>
  </w:num>
  <w:num w:numId="6" w16cid:durableId="2047948903">
    <w:abstractNumId w:val="29"/>
  </w:num>
  <w:num w:numId="7" w16cid:durableId="16928327">
    <w:abstractNumId w:val="27"/>
  </w:num>
  <w:num w:numId="8" w16cid:durableId="398132221">
    <w:abstractNumId w:val="12"/>
  </w:num>
  <w:num w:numId="9" w16cid:durableId="2041467834">
    <w:abstractNumId w:val="8"/>
  </w:num>
  <w:num w:numId="10" w16cid:durableId="796946770">
    <w:abstractNumId w:val="24"/>
  </w:num>
  <w:num w:numId="11" w16cid:durableId="770709907">
    <w:abstractNumId w:val="20"/>
  </w:num>
  <w:num w:numId="12" w16cid:durableId="1639529674">
    <w:abstractNumId w:val="34"/>
  </w:num>
  <w:num w:numId="13" w16cid:durableId="364260761">
    <w:abstractNumId w:val="23"/>
  </w:num>
  <w:num w:numId="14" w16cid:durableId="827593497">
    <w:abstractNumId w:val="0"/>
  </w:num>
  <w:num w:numId="15" w16cid:durableId="1670712211">
    <w:abstractNumId w:val="28"/>
  </w:num>
  <w:num w:numId="16" w16cid:durableId="1033194176">
    <w:abstractNumId w:val="6"/>
  </w:num>
  <w:num w:numId="17" w16cid:durableId="2078437175">
    <w:abstractNumId w:val="5"/>
  </w:num>
  <w:num w:numId="18" w16cid:durableId="1797528954">
    <w:abstractNumId w:val="18"/>
  </w:num>
  <w:num w:numId="19" w16cid:durableId="1389256216">
    <w:abstractNumId w:val="35"/>
  </w:num>
  <w:num w:numId="20" w16cid:durableId="1535774578">
    <w:abstractNumId w:val="17"/>
  </w:num>
  <w:num w:numId="21" w16cid:durableId="794635801">
    <w:abstractNumId w:val="26"/>
  </w:num>
  <w:num w:numId="22" w16cid:durableId="494414131">
    <w:abstractNumId w:val="10"/>
  </w:num>
  <w:num w:numId="23" w16cid:durableId="58602075">
    <w:abstractNumId w:val="1"/>
  </w:num>
  <w:num w:numId="24" w16cid:durableId="1718818410">
    <w:abstractNumId w:val="37"/>
  </w:num>
  <w:num w:numId="25" w16cid:durableId="2023821016">
    <w:abstractNumId w:val="22"/>
  </w:num>
  <w:num w:numId="26" w16cid:durableId="933898001">
    <w:abstractNumId w:val="39"/>
  </w:num>
  <w:num w:numId="27" w16cid:durableId="1504126539">
    <w:abstractNumId w:val="11"/>
  </w:num>
  <w:num w:numId="28" w16cid:durableId="1934969263">
    <w:abstractNumId w:val="33"/>
  </w:num>
  <w:num w:numId="29" w16cid:durableId="2062552199">
    <w:abstractNumId w:val="36"/>
  </w:num>
  <w:num w:numId="30" w16cid:durableId="716051995">
    <w:abstractNumId w:val="9"/>
  </w:num>
  <w:num w:numId="31" w16cid:durableId="376323863">
    <w:abstractNumId w:val="4"/>
  </w:num>
  <w:num w:numId="32" w16cid:durableId="1757361826">
    <w:abstractNumId w:val="21"/>
  </w:num>
  <w:num w:numId="33" w16cid:durableId="1449347651">
    <w:abstractNumId w:val="38"/>
  </w:num>
  <w:num w:numId="34" w16cid:durableId="2031759612">
    <w:abstractNumId w:val="13"/>
  </w:num>
  <w:num w:numId="35" w16cid:durableId="887450963">
    <w:abstractNumId w:val="15"/>
  </w:num>
  <w:num w:numId="36" w16cid:durableId="309477666">
    <w:abstractNumId w:val="7"/>
  </w:num>
  <w:num w:numId="37" w16cid:durableId="692879035">
    <w:abstractNumId w:val="32"/>
  </w:num>
  <w:num w:numId="38" w16cid:durableId="342827236">
    <w:abstractNumId w:val="14"/>
  </w:num>
  <w:num w:numId="39" w16cid:durableId="28116603">
    <w:abstractNumId w:val="3"/>
  </w:num>
  <w:num w:numId="40" w16cid:durableId="70081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C9"/>
    <w:rsid w:val="000011C9"/>
    <w:rsid w:val="00007AF4"/>
    <w:rsid w:val="00044970"/>
    <w:rsid w:val="00060CDD"/>
    <w:rsid w:val="00065C79"/>
    <w:rsid w:val="00092CF9"/>
    <w:rsid w:val="000B743B"/>
    <w:rsid w:val="000C1E4C"/>
    <w:rsid w:val="000F43AD"/>
    <w:rsid w:val="00100EFE"/>
    <w:rsid w:val="00102D53"/>
    <w:rsid w:val="00103747"/>
    <w:rsid w:val="00133648"/>
    <w:rsid w:val="00151B93"/>
    <w:rsid w:val="00151FE5"/>
    <w:rsid w:val="00170F81"/>
    <w:rsid w:val="00174009"/>
    <w:rsid w:val="00174A6C"/>
    <w:rsid w:val="00174EA9"/>
    <w:rsid w:val="0019009B"/>
    <w:rsid w:val="001A0C37"/>
    <w:rsid w:val="001A0E10"/>
    <w:rsid w:val="001A3027"/>
    <w:rsid w:val="001B0F9B"/>
    <w:rsid w:val="00234577"/>
    <w:rsid w:val="00243334"/>
    <w:rsid w:val="002472ED"/>
    <w:rsid w:val="00256963"/>
    <w:rsid w:val="0027097D"/>
    <w:rsid w:val="002740A6"/>
    <w:rsid w:val="0027664E"/>
    <w:rsid w:val="00287378"/>
    <w:rsid w:val="00293843"/>
    <w:rsid w:val="002F2EC3"/>
    <w:rsid w:val="00314FAE"/>
    <w:rsid w:val="00353A93"/>
    <w:rsid w:val="0037387E"/>
    <w:rsid w:val="003B2B7C"/>
    <w:rsid w:val="003B6EC2"/>
    <w:rsid w:val="003D2806"/>
    <w:rsid w:val="003E3CF7"/>
    <w:rsid w:val="003F007F"/>
    <w:rsid w:val="003F14BB"/>
    <w:rsid w:val="003F469E"/>
    <w:rsid w:val="003F53B0"/>
    <w:rsid w:val="004220E5"/>
    <w:rsid w:val="00465273"/>
    <w:rsid w:val="00482AAF"/>
    <w:rsid w:val="00491139"/>
    <w:rsid w:val="004C481A"/>
    <w:rsid w:val="004C75A8"/>
    <w:rsid w:val="004D6D87"/>
    <w:rsid w:val="004E089C"/>
    <w:rsid w:val="0053659A"/>
    <w:rsid w:val="00551D60"/>
    <w:rsid w:val="0056456C"/>
    <w:rsid w:val="005825D4"/>
    <w:rsid w:val="00591377"/>
    <w:rsid w:val="005B7185"/>
    <w:rsid w:val="005E79F8"/>
    <w:rsid w:val="005F118A"/>
    <w:rsid w:val="006065B2"/>
    <w:rsid w:val="006318D8"/>
    <w:rsid w:val="00676915"/>
    <w:rsid w:val="00681650"/>
    <w:rsid w:val="00687386"/>
    <w:rsid w:val="006958C0"/>
    <w:rsid w:val="006A204E"/>
    <w:rsid w:val="006A3091"/>
    <w:rsid w:val="006A4B3D"/>
    <w:rsid w:val="006B787F"/>
    <w:rsid w:val="006D7205"/>
    <w:rsid w:val="006E0662"/>
    <w:rsid w:val="006E3A80"/>
    <w:rsid w:val="00706CAC"/>
    <w:rsid w:val="007212C4"/>
    <w:rsid w:val="0075257E"/>
    <w:rsid w:val="00755713"/>
    <w:rsid w:val="00781F4A"/>
    <w:rsid w:val="007A7AE1"/>
    <w:rsid w:val="007B2D4C"/>
    <w:rsid w:val="007F57AA"/>
    <w:rsid w:val="0082103E"/>
    <w:rsid w:val="008453EC"/>
    <w:rsid w:val="0085419D"/>
    <w:rsid w:val="00875E3C"/>
    <w:rsid w:val="00891AB8"/>
    <w:rsid w:val="00897A5C"/>
    <w:rsid w:val="008B0D19"/>
    <w:rsid w:val="008F5BA1"/>
    <w:rsid w:val="008F681E"/>
    <w:rsid w:val="009051EA"/>
    <w:rsid w:val="00917FAD"/>
    <w:rsid w:val="00926D48"/>
    <w:rsid w:val="00973D27"/>
    <w:rsid w:val="009C46D1"/>
    <w:rsid w:val="00A0532E"/>
    <w:rsid w:val="00A6499D"/>
    <w:rsid w:val="00A655E3"/>
    <w:rsid w:val="00A66EE2"/>
    <w:rsid w:val="00A6776B"/>
    <w:rsid w:val="00A71FBB"/>
    <w:rsid w:val="00A7480F"/>
    <w:rsid w:val="00A865BB"/>
    <w:rsid w:val="00A929AC"/>
    <w:rsid w:val="00A92F86"/>
    <w:rsid w:val="00A93B6B"/>
    <w:rsid w:val="00AA5D8D"/>
    <w:rsid w:val="00AC002D"/>
    <w:rsid w:val="00AD7429"/>
    <w:rsid w:val="00AE7354"/>
    <w:rsid w:val="00B23A0C"/>
    <w:rsid w:val="00B31EAB"/>
    <w:rsid w:val="00B34039"/>
    <w:rsid w:val="00B34F89"/>
    <w:rsid w:val="00B41453"/>
    <w:rsid w:val="00B5506D"/>
    <w:rsid w:val="00B55CCC"/>
    <w:rsid w:val="00B6538A"/>
    <w:rsid w:val="00B96470"/>
    <w:rsid w:val="00B96F89"/>
    <w:rsid w:val="00BB4CE5"/>
    <w:rsid w:val="00BD4405"/>
    <w:rsid w:val="00BD5476"/>
    <w:rsid w:val="00BF1B99"/>
    <w:rsid w:val="00C05C45"/>
    <w:rsid w:val="00C21F26"/>
    <w:rsid w:val="00C241F5"/>
    <w:rsid w:val="00C351A4"/>
    <w:rsid w:val="00C5334D"/>
    <w:rsid w:val="00C75E3F"/>
    <w:rsid w:val="00C83E81"/>
    <w:rsid w:val="00CB09D9"/>
    <w:rsid w:val="00CB16E4"/>
    <w:rsid w:val="00CE1B2B"/>
    <w:rsid w:val="00D32065"/>
    <w:rsid w:val="00D468FC"/>
    <w:rsid w:val="00D609F7"/>
    <w:rsid w:val="00D60FF2"/>
    <w:rsid w:val="00D82976"/>
    <w:rsid w:val="00D84631"/>
    <w:rsid w:val="00D85F22"/>
    <w:rsid w:val="00DA4348"/>
    <w:rsid w:val="00DA7F73"/>
    <w:rsid w:val="00DC0182"/>
    <w:rsid w:val="00DD0FAE"/>
    <w:rsid w:val="00DD2A78"/>
    <w:rsid w:val="00E201DF"/>
    <w:rsid w:val="00E349AB"/>
    <w:rsid w:val="00E36845"/>
    <w:rsid w:val="00E36DE8"/>
    <w:rsid w:val="00E42B0E"/>
    <w:rsid w:val="00E527DC"/>
    <w:rsid w:val="00E71F68"/>
    <w:rsid w:val="00E9532E"/>
    <w:rsid w:val="00EB246F"/>
    <w:rsid w:val="00EB4BFD"/>
    <w:rsid w:val="00EC2D52"/>
    <w:rsid w:val="00EC5530"/>
    <w:rsid w:val="00EE5209"/>
    <w:rsid w:val="00F010F2"/>
    <w:rsid w:val="00F32A6F"/>
    <w:rsid w:val="00F32B56"/>
    <w:rsid w:val="00F65862"/>
    <w:rsid w:val="00F73372"/>
    <w:rsid w:val="00F86A0F"/>
    <w:rsid w:val="00FB1F7F"/>
    <w:rsid w:val="00FB4CF2"/>
    <w:rsid w:val="00FE4AB2"/>
    <w:rsid w:val="00FE6F5F"/>
    <w:rsid w:val="00FE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E4CE"/>
  <w15:chartTrackingRefBased/>
  <w15:docId w15:val="{1ECD3743-0AFF-47FF-A833-B5B983AE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1C9"/>
    <w:pPr>
      <w:ind w:left="720"/>
      <w:contextualSpacing/>
    </w:pPr>
  </w:style>
  <w:style w:type="paragraph" w:customStyle="1" w:styleId="Body">
    <w:name w:val="Body"/>
    <w:basedOn w:val="Normal"/>
    <w:qFormat/>
    <w:rsid w:val="00C241F5"/>
    <w:pPr>
      <w:spacing w:after="140" w:line="290" w:lineRule="auto"/>
      <w:jc w:val="both"/>
    </w:pPr>
    <w:rPr>
      <w:rFonts w:ascii="Arial" w:eastAsia="Times New Roman" w:hAnsi="Arial" w:cs="Times New Roman"/>
      <w:noProof w:val="0"/>
      <w:kern w:val="20"/>
      <w:sz w:val="20"/>
      <w:szCs w:val="24"/>
      <w:lang w:val="en-GB"/>
      <w14:ligatures w14:val="none"/>
    </w:rPr>
  </w:style>
  <w:style w:type="table" w:styleId="TableGrid">
    <w:name w:val="Table Grid"/>
    <w:basedOn w:val="TableNormal"/>
    <w:uiPriority w:val="39"/>
    <w:rsid w:val="00C241F5"/>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469E"/>
    <w:pPr>
      <w:tabs>
        <w:tab w:val="center" w:pos="4513"/>
        <w:tab w:val="right" w:pos="9026"/>
      </w:tabs>
    </w:pPr>
  </w:style>
  <w:style w:type="character" w:customStyle="1" w:styleId="HeaderChar">
    <w:name w:val="Header Char"/>
    <w:basedOn w:val="DefaultParagraphFont"/>
    <w:link w:val="Header"/>
    <w:uiPriority w:val="99"/>
    <w:rsid w:val="003F469E"/>
    <w:rPr>
      <w:noProof/>
      <w:lang w:val="ro-RO"/>
    </w:rPr>
  </w:style>
  <w:style w:type="paragraph" w:styleId="Footer">
    <w:name w:val="footer"/>
    <w:basedOn w:val="Normal"/>
    <w:link w:val="FooterChar"/>
    <w:uiPriority w:val="99"/>
    <w:unhideWhenUsed/>
    <w:rsid w:val="003F469E"/>
    <w:pPr>
      <w:tabs>
        <w:tab w:val="center" w:pos="4513"/>
        <w:tab w:val="right" w:pos="9026"/>
      </w:tabs>
    </w:pPr>
  </w:style>
  <w:style w:type="character" w:customStyle="1" w:styleId="FooterChar">
    <w:name w:val="Footer Char"/>
    <w:basedOn w:val="DefaultParagraphFont"/>
    <w:link w:val="Footer"/>
    <w:uiPriority w:val="99"/>
    <w:rsid w:val="003F469E"/>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25</Pages>
  <Words>12102</Words>
  <Characters>68988</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Dicran COSTACHE</dc:creator>
  <cp:keywords/>
  <dc:description/>
  <cp:lastModifiedBy>Monica FLORESCU</cp:lastModifiedBy>
  <cp:revision>99</cp:revision>
  <dcterms:created xsi:type="dcterms:W3CDTF">2023-11-08T09:02:00Z</dcterms:created>
  <dcterms:modified xsi:type="dcterms:W3CDTF">2026-04-15T04:16:00Z</dcterms:modified>
</cp:coreProperties>
</file>