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DD" w:rsidRDefault="00E8608E">
      <w:pPr>
        <w:spacing w:before="100"/>
        <w:ind w:left="1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8.85pt">
            <v:imagedata r:id="rId5" o:title=""/>
          </v:shape>
        </w:pict>
      </w:r>
    </w:p>
    <w:p w:rsidR="000754DD" w:rsidRDefault="003833EE">
      <w:pPr>
        <w:spacing w:before="42" w:line="276" w:lineRule="auto"/>
        <w:ind w:left="120" w:right="5165"/>
        <w:rPr>
          <w:sz w:val="24"/>
          <w:szCs w:val="24"/>
        </w:rPr>
      </w:pPr>
      <w:r>
        <w:rPr>
          <w:sz w:val="24"/>
          <w:szCs w:val="24"/>
        </w:rPr>
        <w:t>SUCURSALA REGIONALA CF BRASOV OFICIUL ACHIZITII</w:t>
      </w: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before="10" w:line="260" w:lineRule="exact"/>
        <w:rPr>
          <w:sz w:val="26"/>
          <w:szCs w:val="26"/>
        </w:rPr>
      </w:pPr>
    </w:p>
    <w:p w:rsidR="000754DD" w:rsidRDefault="003833EE">
      <w:pPr>
        <w:ind w:left="2968" w:right="2998"/>
        <w:jc w:val="center"/>
        <w:rPr>
          <w:sz w:val="24"/>
          <w:szCs w:val="24"/>
        </w:rPr>
      </w:pPr>
      <w:r>
        <w:rPr>
          <w:b/>
          <w:sz w:val="24"/>
          <w:szCs w:val="24"/>
        </w:rPr>
        <w:t>ANEXA NR.1 LA FISA DE DATE</w:t>
      </w:r>
    </w:p>
    <w:p w:rsidR="000754DD" w:rsidRDefault="000754DD">
      <w:pPr>
        <w:spacing w:before="9" w:line="140" w:lineRule="exact"/>
        <w:rPr>
          <w:sz w:val="15"/>
          <w:szCs w:val="15"/>
        </w:rPr>
      </w:pPr>
    </w:p>
    <w:p w:rsidR="000754DD" w:rsidRDefault="000754DD">
      <w:pPr>
        <w:spacing w:line="200" w:lineRule="exact"/>
      </w:pPr>
    </w:p>
    <w:p w:rsidR="000754DD" w:rsidRDefault="003833EE">
      <w:pPr>
        <w:spacing w:line="276" w:lineRule="auto"/>
        <w:ind w:left="423" w:right="451"/>
        <w:jc w:val="center"/>
        <w:rPr>
          <w:sz w:val="24"/>
          <w:szCs w:val="24"/>
        </w:rPr>
      </w:pPr>
      <w:r>
        <w:rPr>
          <w:b/>
          <w:sz w:val="24"/>
          <w:szCs w:val="24"/>
        </w:rPr>
        <w:t xml:space="preserve">” </w:t>
      </w:r>
      <w:r w:rsidR="00E25CA2">
        <w:rPr>
          <w:b/>
          <w:i/>
          <w:sz w:val="24"/>
          <w:szCs w:val="24"/>
        </w:rPr>
        <w:t>Întreținere și reparații auto</w:t>
      </w:r>
      <w:r>
        <w:rPr>
          <w:b/>
          <w:sz w:val="24"/>
          <w:szCs w:val="24"/>
        </w:rPr>
        <w:t>” - SRCF Brașov</w:t>
      </w:r>
    </w:p>
    <w:p w:rsidR="000754DD" w:rsidRDefault="000754DD">
      <w:pPr>
        <w:spacing w:before="8" w:line="100" w:lineRule="exact"/>
        <w:rPr>
          <w:sz w:val="11"/>
          <w:szCs w:val="11"/>
        </w:rPr>
      </w:pPr>
    </w:p>
    <w:p w:rsidR="000754DD" w:rsidRDefault="000754DD">
      <w:pPr>
        <w:spacing w:line="200" w:lineRule="exact"/>
      </w:pPr>
    </w:p>
    <w:p w:rsidR="000754DD" w:rsidRDefault="003833EE">
      <w:pPr>
        <w:spacing w:line="276" w:lineRule="auto"/>
        <w:ind w:left="120" w:right="75"/>
        <w:jc w:val="both"/>
        <w:rPr>
          <w:sz w:val="24"/>
          <w:szCs w:val="24"/>
        </w:rPr>
      </w:pPr>
      <w:r>
        <w:rPr>
          <w:i/>
          <w:sz w:val="24"/>
          <w:szCs w:val="24"/>
        </w:rPr>
        <w:t xml:space="preserve">Entitatea Contractanta anexeaza prezentul document intitulat Anexa nr.1 la Fisa de date in urma modificarilor aduse Sistemului Electronic al Achizitiilor Publice (SEAP) prin corelarea acestuia </w:t>
      </w:r>
      <w:proofErr w:type="gramStart"/>
      <w:r>
        <w:rPr>
          <w:i/>
          <w:sz w:val="24"/>
          <w:szCs w:val="24"/>
        </w:rPr>
        <w:t>cu  noile</w:t>
      </w:r>
      <w:proofErr w:type="gramEnd"/>
      <w:r>
        <w:rPr>
          <w:i/>
          <w:sz w:val="24"/>
          <w:szCs w:val="24"/>
        </w:rPr>
        <w:t xml:space="preserve">  Formulare  eForms  obligatorii  in  achizitiile  publice.  Prin  modificarile  survenite  sunt diminuate si numarul de caractere privind informatiile pe care Entitatea Contractanta le introduce in platforma SEAP In cadrul acestui document se regasesc informatii complete din sectiunile dedicate platformei SEAP pe care Entitatea Contractanta nu le poate incarca.</w:t>
      </w:r>
    </w:p>
    <w:p w:rsidR="000754DD" w:rsidRDefault="000754DD">
      <w:pPr>
        <w:spacing w:before="9" w:line="120" w:lineRule="exact"/>
        <w:rPr>
          <w:sz w:val="13"/>
          <w:szCs w:val="13"/>
        </w:rPr>
      </w:pPr>
    </w:p>
    <w:p w:rsidR="000754DD" w:rsidRDefault="000754DD">
      <w:pPr>
        <w:spacing w:line="200" w:lineRule="exact"/>
      </w:pPr>
    </w:p>
    <w:p w:rsidR="000754DD" w:rsidRDefault="000754DD">
      <w:pPr>
        <w:spacing w:line="200" w:lineRule="exact"/>
      </w:pPr>
    </w:p>
    <w:p w:rsidR="000754DD" w:rsidRDefault="003833EE">
      <w:pPr>
        <w:ind w:left="120" w:right="5318"/>
        <w:jc w:val="both"/>
        <w:rPr>
          <w:sz w:val="24"/>
          <w:szCs w:val="24"/>
        </w:rPr>
      </w:pPr>
      <w:r>
        <w:rPr>
          <w:b/>
          <w:sz w:val="24"/>
          <w:szCs w:val="24"/>
        </w:rPr>
        <w:t>III.1.1) CONDIȚII DE PARTICIPARE:</w:t>
      </w:r>
    </w:p>
    <w:p w:rsidR="000754DD" w:rsidRDefault="003833EE">
      <w:pPr>
        <w:ind w:left="120" w:right="3315"/>
        <w:jc w:val="both"/>
        <w:rPr>
          <w:sz w:val="24"/>
          <w:szCs w:val="24"/>
        </w:rPr>
      </w:pPr>
      <w:r>
        <w:rPr>
          <w:b/>
          <w:sz w:val="24"/>
          <w:szCs w:val="24"/>
        </w:rPr>
        <w:t>III.1.1.a) Situația personală a candidatului sau ofertantului:</w:t>
      </w:r>
    </w:p>
    <w:p w:rsidR="000754DD" w:rsidRDefault="003833EE">
      <w:pPr>
        <w:ind w:left="120" w:right="1407"/>
        <w:jc w:val="both"/>
        <w:rPr>
          <w:sz w:val="24"/>
          <w:szCs w:val="24"/>
        </w:rPr>
      </w:pPr>
      <w:r>
        <w:rPr>
          <w:sz w:val="24"/>
          <w:szCs w:val="24"/>
        </w:rPr>
        <w:t>Informații și formalități necesare pentru evaluarea respectării cerințelor menționate:</w:t>
      </w:r>
    </w:p>
    <w:p w:rsidR="000754DD" w:rsidRDefault="000754DD">
      <w:pPr>
        <w:spacing w:before="16" w:line="260" w:lineRule="exact"/>
        <w:rPr>
          <w:sz w:val="26"/>
          <w:szCs w:val="26"/>
        </w:rPr>
      </w:pPr>
    </w:p>
    <w:p w:rsidR="000754DD" w:rsidRDefault="003833EE">
      <w:pPr>
        <w:ind w:left="829"/>
        <w:rPr>
          <w:sz w:val="24"/>
          <w:szCs w:val="24"/>
        </w:rPr>
      </w:pPr>
      <w:r>
        <w:rPr>
          <w:b/>
          <w:sz w:val="24"/>
          <w:szCs w:val="24"/>
        </w:rPr>
        <w:t>Cerința 1</w:t>
      </w:r>
    </w:p>
    <w:p w:rsidR="008B218C" w:rsidRPr="008B218C" w:rsidRDefault="008B218C" w:rsidP="008B218C">
      <w:pPr>
        <w:tabs>
          <w:tab w:val="left" w:pos="540"/>
        </w:tabs>
        <w:ind w:firstLine="709"/>
        <w:jc w:val="both"/>
        <w:rPr>
          <w:rFonts w:eastAsia="Calibri"/>
          <w:b/>
          <w:color w:val="002060"/>
          <w:sz w:val="24"/>
          <w:szCs w:val="24"/>
          <w:lang w:val="ro-RO"/>
        </w:rPr>
      </w:pPr>
      <w:r w:rsidRPr="008B218C">
        <w:rPr>
          <w:rFonts w:eastAsia="Calibri"/>
          <w:b/>
          <w:color w:val="002060"/>
          <w:sz w:val="24"/>
          <w:szCs w:val="24"/>
          <w:lang w:val="ro-RO"/>
        </w:rPr>
        <w:t>Operatorul economic (ofertant individual, membru al unei asocieri, subcontractant, susținător de terță parte) nu trebuie să se regăsească în situațiile prevăzute la art. 177 din Legea nr. 99/2016, la art. 178 alin (1) și (2) din Legea nr. 99/2016, si art. 180 alin (1) din Legea nr. 99/2016.</w:t>
      </w:r>
    </w:p>
    <w:p w:rsidR="008B218C" w:rsidRPr="008B218C" w:rsidRDefault="008B218C" w:rsidP="008B218C">
      <w:pPr>
        <w:ind w:firstLine="709"/>
        <w:jc w:val="both"/>
        <w:rPr>
          <w:rFonts w:eastAsia="Calibri"/>
          <w:color w:val="002060"/>
          <w:sz w:val="24"/>
          <w:szCs w:val="24"/>
          <w:lang w:val="ro-RO"/>
        </w:rPr>
      </w:pPr>
      <w:r w:rsidRPr="008B218C">
        <w:rPr>
          <w:rFonts w:eastAsia="Calibri"/>
          <w:color w:val="002060"/>
          <w:sz w:val="24"/>
          <w:szCs w:val="24"/>
          <w:u w:val="single"/>
          <w:lang w:val="ro-RO"/>
        </w:rPr>
        <w:t>Modalitatea prin care poate fi demonstrată îndeplinirea cerințelor</w:t>
      </w:r>
      <w:r w:rsidRPr="008B218C">
        <w:rPr>
          <w:rFonts w:eastAsia="Calibri"/>
          <w:color w:val="002060"/>
          <w:sz w:val="24"/>
          <w:szCs w:val="24"/>
          <w:lang w:val="ro-RO"/>
        </w:rPr>
        <w:t>:</w:t>
      </w:r>
    </w:p>
    <w:p w:rsidR="008B218C" w:rsidRPr="008B218C" w:rsidRDefault="008B218C" w:rsidP="008B218C">
      <w:pPr>
        <w:tabs>
          <w:tab w:val="decimal" w:pos="0"/>
        </w:tabs>
        <w:ind w:firstLine="720"/>
        <w:jc w:val="both"/>
        <w:rPr>
          <w:rFonts w:eastAsia="Calibri"/>
          <w:b/>
          <w:bCs/>
          <w:i/>
          <w:iCs/>
          <w:sz w:val="24"/>
          <w:szCs w:val="24"/>
        </w:rPr>
      </w:pPr>
      <w:r w:rsidRPr="008B218C">
        <w:rPr>
          <w:rFonts w:eastAsia="Calibri"/>
          <w:b/>
          <w:bCs/>
          <w:i/>
          <w:iCs/>
          <w:sz w:val="24"/>
          <w:szCs w:val="24"/>
        </w:rPr>
        <w:t>Corespondent DUAE: Partea III – Motive de excludere (A – Motive referitoare la condamnările penale, B – Motive legate de plata impozitelor sau a contribuțiilor la asigurările sociale, C – Motive legate de insolvență, conflicte de interese sau abateri profesionale).</w:t>
      </w:r>
    </w:p>
    <w:p w:rsidR="00E25CA2" w:rsidRPr="00E25CA2" w:rsidRDefault="00E25CA2" w:rsidP="00E25CA2">
      <w:pPr>
        <w:ind w:firstLine="720"/>
        <w:jc w:val="both"/>
        <w:rPr>
          <w:color w:val="002060"/>
          <w:sz w:val="24"/>
          <w:szCs w:val="24"/>
          <w:lang w:val="en-AU" w:eastAsia="ro-RO"/>
        </w:rPr>
      </w:pPr>
      <w:r w:rsidRPr="00E25CA2">
        <w:rPr>
          <w:color w:val="002060"/>
          <w:sz w:val="24"/>
          <w:szCs w:val="24"/>
          <w:lang w:val="en-AU" w:eastAsia="ro-RO"/>
        </w:rPr>
        <w:t xml:space="preserve">Ofertantul unic / Ofertantul asociat / Subcontractantul / Terțul susținător </w:t>
      </w:r>
      <w:proofErr w:type="gramStart"/>
      <w:r w:rsidRPr="00E25CA2">
        <w:rPr>
          <w:color w:val="002060"/>
          <w:sz w:val="24"/>
          <w:szCs w:val="24"/>
          <w:lang w:val="en-AU" w:eastAsia="ro-RO"/>
        </w:rPr>
        <w:t>va</w:t>
      </w:r>
      <w:proofErr w:type="gramEnd"/>
      <w:r w:rsidRPr="00E25CA2">
        <w:rPr>
          <w:color w:val="002060"/>
          <w:sz w:val="24"/>
          <w:szCs w:val="24"/>
          <w:lang w:val="en-AU" w:eastAsia="ro-RO"/>
        </w:rPr>
        <w:t xml:space="preserve"> completa DUAE integrat în SEAP, cu informațiile aferente situației lor. În conformitate cu prevederile art. 202 alin (6) din Legea 99/2016 cu modificările și completările ulterioare și Regulamentul de punere în aplicare (UE) 2016/7 al Comisie din 5 ianuarie 2016, autoritatea contractantă a selectat în DUAE «α: Indicaţia globală pentru toate criteriile de selecţie». Astfel, în completarea DUAE de către operatorii economici participanți la procedura de atribuire este suficientă bifarea cu „DA” </w:t>
      </w:r>
      <w:proofErr w:type="gramStart"/>
      <w:r w:rsidRPr="00E25CA2">
        <w:rPr>
          <w:color w:val="002060"/>
          <w:sz w:val="24"/>
          <w:szCs w:val="24"/>
          <w:lang w:val="en-AU" w:eastAsia="ro-RO"/>
        </w:rPr>
        <w:t>sau  „</w:t>
      </w:r>
      <w:proofErr w:type="gramEnd"/>
      <w:r w:rsidRPr="00E25CA2">
        <w:rPr>
          <w:color w:val="002060"/>
          <w:sz w:val="24"/>
          <w:szCs w:val="24"/>
          <w:lang w:val="en-AU" w:eastAsia="ro-RO"/>
        </w:rPr>
        <w:t>NU” la secțiunea indicată.</w:t>
      </w:r>
    </w:p>
    <w:p w:rsidR="00E25CA2" w:rsidRPr="00E25CA2" w:rsidRDefault="00E25CA2" w:rsidP="00E25CA2">
      <w:pPr>
        <w:ind w:firstLine="720"/>
        <w:jc w:val="both"/>
        <w:rPr>
          <w:color w:val="002060"/>
          <w:sz w:val="24"/>
          <w:szCs w:val="24"/>
          <w:lang w:val="en-AU" w:eastAsia="ro-RO"/>
        </w:rPr>
      </w:pPr>
      <w:r w:rsidRPr="00E25CA2">
        <w:rPr>
          <w:color w:val="002060"/>
          <w:sz w:val="24"/>
          <w:szCs w:val="24"/>
          <w:lang w:val="en-AU" w:eastAsia="ro-RO"/>
        </w:rPr>
        <w:t>Declarația DUAE se completează direct în SEAP în secțiunea dedicată procedurii, pe formularul DUAE deja configurat de Entitatea Contractantă.</w:t>
      </w:r>
    </w:p>
    <w:p w:rsidR="00E25CA2" w:rsidRPr="00E25CA2" w:rsidRDefault="00E25CA2" w:rsidP="00E25CA2">
      <w:pPr>
        <w:ind w:firstLine="720"/>
        <w:jc w:val="both"/>
        <w:rPr>
          <w:color w:val="002060"/>
          <w:sz w:val="24"/>
          <w:szCs w:val="24"/>
          <w:lang w:val="en-AU" w:eastAsia="ro-RO"/>
        </w:rPr>
      </w:pPr>
      <w:r w:rsidRPr="00E25CA2">
        <w:rPr>
          <w:color w:val="002060"/>
          <w:sz w:val="24"/>
          <w:szCs w:val="24"/>
          <w:lang w:val="en-AU" w:eastAsia="ro-RO"/>
        </w:rPr>
        <w:t>Documentele justificative actualizate, cf. art.205 alin</w:t>
      </w:r>
      <w:proofErr w:type="gramStart"/>
      <w:r w:rsidRPr="00E25CA2">
        <w:rPr>
          <w:color w:val="002060"/>
          <w:sz w:val="24"/>
          <w:szCs w:val="24"/>
          <w:lang w:val="en-AU" w:eastAsia="ro-RO"/>
        </w:rPr>
        <w:t>.(</w:t>
      </w:r>
      <w:proofErr w:type="gramEnd"/>
      <w:r w:rsidRPr="00E25CA2">
        <w:rPr>
          <w:color w:val="002060"/>
          <w:sz w:val="24"/>
          <w:szCs w:val="24"/>
          <w:lang w:val="en-AU" w:eastAsia="ro-RO"/>
        </w:rPr>
        <w:t xml:space="preserve">2) din L 99/2016,  care probează îndeplinirea celor asumate prin completarea DUAE urmează a fi prezentate la solicitarea entității contractante, doar de către </w:t>
      </w:r>
      <w:r w:rsidRPr="00E25CA2">
        <w:rPr>
          <w:b/>
          <w:bCs/>
          <w:color w:val="002060"/>
          <w:sz w:val="24"/>
          <w:szCs w:val="24"/>
          <w:lang w:val="en-AU" w:eastAsia="ro-RO"/>
        </w:rPr>
        <w:t>ofertantul clasat pe</w:t>
      </w:r>
      <w:r w:rsidRPr="00E25CA2">
        <w:rPr>
          <w:color w:val="002060"/>
          <w:sz w:val="24"/>
          <w:szCs w:val="24"/>
          <w:lang w:val="en-AU" w:eastAsia="ro-RO"/>
        </w:rPr>
        <w:t xml:space="preserve"> </w:t>
      </w:r>
      <w:r w:rsidRPr="00E25CA2">
        <w:rPr>
          <w:b/>
          <w:bCs/>
          <w:color w:val="002060"/>
          <w:sz w:val="24"/>
          <w:szCs w:val="24"/>
          <w:lang w:val="en-AU" w:eastAsia="ro-RO"/>
        </w:rPr>
        <w:t xml:space="preserve">locul I, </w:t>
      </w:r>
      <w:r w:rsidRPr="00E25CA2">
        <w:rPr>
          <w:color w:val="002060"/>
          <w:sz w:val="24"/>
          <w:szCs w:val="24"/>
          <w:lang w:val="en-AU" w:eastAsia="ro-RO"/>
        </w:rPr>
        <w:t>după aplicarea criteriului de atribuire asupra ofertelor admisibile. Aceste documente pot fi:</w:t>
      </w:r>
    </w:p>
    <w:p w:rsidR="00E25CA2" w:rsidRPr="00E25CA2" w:rsidRDefault="00E25CA2" w:rsidP="00E25CA2">
      <w:pPr>
        <w:numPr>
          <w:ilvl w:val="0"/>
          <w:numId w:val="2"/>
        </w:numPr>
        <w:tabs>
          <w:tab w:val="left" w:pos="993"/>
        </w:tabs>
        <w:spacing w:after="200" w:line="276" w:lineRule="auto"/>
        <w:ind w:left="644" w:firstLine="720"/>
        <w:jc w:val="both"/>
        <w:rPr>
          <w:color w:val="002060"/>
          <w:sz w:val="24"/>
          <w:szCs w:val="24"/>
          <w:lang w:eastAsia="ro-RO"/>
        </w:rPr>
      </w:pPr>
      <w:r w:rsidRPr="00E25CA2">
        <w:rPr>
          <w:b/>
          <w:bCs/>
          <w:color w:val="002060"/>
          <w:sz w:val="24"/>
          <w:szCs w:val="24"/>
          <w:lang w:val="en-AU" w:eastAsia="ro-RO"/>
        </w:rPr>
        <w:t>Certificate constatoare privind lipsa</w:t>
      </w:r>
      <w:r w:rsidRPr="00E25CA2">
        <w:rPr>
          <w:b/>
          <w:bCs/>
          <w:color w:val="002060"/>
          <w:sz w:val="24"/>
          <w:szCs w:val="24"/>
          <w:lang w:eastAsia="ro-RO"/>
        </w:rPr>
        <w:t xml:space="preserve"> DATORIILOR RESTANTE CU PRIVIRE LA PLATA IMPOZITELOR, TAXELOR SAU A CONTRIBUȚIILOR LA </w:t>
      </w:r>
      <w:r w:rsidRPr="00E25CA2">
        <w:rPr>
          <w:b/>
          <w:bCs/>
          <w:color w:val="002060"/>
          <w:sz w:val="24"/>
          <w:szCs w:val="24"/>
          <w:lang w:eastAsia="ro-RO"/>
        </w:rPr>
        <w:lastRenderedPageBreak/>
        <w:t xml:space="preserve">BUGETUL GENERAL CONSOLIDATE </w:t>
      </w:r>
      <w:proofErr w:type="gramStart"/>
      <w:r w:rsidRPr="00E25CA2">
        <w:rPr>
          <w:b/>
          <w:bCs/>
          <w:color w:val="002060"/>
          <w:sz w:val="24"/>
          <w:szCs w:val="24"/>
          <w:lang w:eastAsia="ro-RO"/>
        </w:rPr>
        <w:t>( BUGETUL</w:t>
      </w:r>
      <w:proofErr w:type="gramEnd"/>
      <w:r w:rsidRPr="00E25CA2">
        <w:rPr>
          <w:b/>
          <w:bCs/>
          <w:color w:val="002060"/>
          <w:sz w:val="24"/>
          <w:szCs w:val="24"/>
          <w:lang w:eastAsia="ro-RO"/>
        </w:rPr>
        <w:t xml:space="preserve"> LOCAL, BUGET DE STAT ETC.)</w:t>
      </w:r>
      <w:r w:rsidRPr="00E25CA2">
        <w:rPr>
          <w:color w:val="002060"/>
          <w:sz w:val="24"/>
          <w:szCs w:val="24"/>
          <w:lang w:eastAsia="ro-RO"/>
        </w:rPr>
        <w:t xml:space="preserve"> la momentul depunerii acestora.</w:t>
      </w:r>
    </w:p>
    <w:p w:rsidR="00E25CA2" w:rsidRPr="00E25CA2" w:rsidRDefault="00E25CA2" w:rsidP="00E25CA2">
      <w:pPr>
        <w:tabs>
          <w:tab w:val="left" w:pos="540"/>
          <w:tab w:val="left" w:pos="993"/>
        </w:tabs>
        <w:ind w:firstLine="284"/>
        <w:contextualSpacing/>
        <w:jc w:val="both"/>
        <w:rPr>
          <w:color w:val="FF0000"/>
          <w:sz w:val="24"/>
          <w:szCs w:val="24"/>
          <w:lang w:val="en-AU" w:eastAsia="x-none"/>
        </w:rPr>
      </w:pPr>
      <w:r w:rsidRPr="00E25CA2">
        <w:rPr>
          <w:color w:val="002060"/>
          <w:sz w:val="24"/>
          <w:szCs w:val="24"/>
          <w:lang w:val="en-AU" w:eastAsia="x-none"/>
        </w:rPr>
        <w:t xml:space="preserve">În vederea demonstrării neîncadrării în situațiile de </w:t>
      </w:r>
      <w:proofErr w:type="gramStart"/>
      <w:r w:rsidRPr="00E25CA2">
        <w:rPr>
          <w:color w:val="002060"/>
          <w:sz w:val="24"/>
          <w:szCs w:val="24"/>
          <w:lang w:val="en-AU" w:eastAsia="x-none"/>
        </w:rPr>
        <w:t>excludere prevăzute la art</w:t>
      </w:r>
      <w:proofErr w:type="gramEnd"/>
      <w:r w:rsidRPr="00E25CA2">
        <w:rPr>
          <w:color w:val="002060"/>
          <w:sz w:val="24"/>
          <w:szCs w:val="24"/>
          <w:lang w:val="en-AU" w:eastAsia="x-none"/>
        </w:rPr>
        <w:t xml:space="preserve">. </w:t>
      </w:r>
      <w:proofErr w:type="gramStart"/>
      <w:r w:rsidRPr="00E25CA2">
        <w:rPr>
          <w:color w:val="002060"/>
          <w:sz w:val="24"/>
          <w:szCs w:val="24"/>
          <w:lang w:val="en-AU" w:eastAsia="x-none"/>
        </w:rPr>
        <w:t>178</w:t>
      </w:r>
      <w:proofErr w:type="gramEnd"/>
      <w:r w:rsidRPr="00E25CA2">
        <w:rPr>
          <w:color w:val="002060"/>
          <w:sz w:val="24"/>
          <w:szCs w:val="24"/>
          <w:lang w:val="en-AU" w:eastAsia="x-none"/>
        </w:rPr>
        <w:t xml:space="preserve"> din Legea nr. 99/2016, entitatea contractantă solicită </w:t>
      </w:r>
      <w:r w:rsidRPr="00E25CA2">
        <w:rPr>
          <w:b/>
          <w:bCs/>
          <w:color w:val="002060"/>
          <w:sz w:val="24"/>
          <w:szCs w:val="24"/>
          <w:lang w:val="en-AU" w:eastAsia="x-none"/>
        </w:rPr>
        <w:t>ofertantului clasat pe locul I</w:t>
      </w:r>
      <w:r w:rsidRPr="00E25CA2">
        <w:rPr>
          <w:color w:val="002060"/>
          <w:sz w:val="24"/>
          <w:szCs w:val="24"/>
          <w:lang w:val="en-AU" w:eastAsia="x-none"/>
        </w:rPr>
        <w:t xml:space="preserve"> (singur sau în asociere) </w:t>
      </w:r>
      <w:proofErr w:type="gramStart"/>
      <w:r w:rsidRPr="00E25CA2">
        <w:rPr>
          <w:color w:val="002060"/>
          <w:sz w:val="24"/>
          <w:szCs w:val="24"/>
          <w:lang w:val="en-AU" w:eastAsia="x-none"/>
        </w:rPr>
        <w:t>să</w:t>
      </w:r>
      <w:proofErr w:type="gramEnd"/>
      <w:r w:rsidRPr="00E25CA2">
        <w:rPr>
          <w:color w:val="002060"/>
          <w:sz w:val="24"/>
          <w:szCs w:val="24"/>
          <w:lang w:val="en-AU" w:eastAsia="x-none"/>
        </w:rPr>
        <w:t xml:space="preserve"> prezinte documentele doveditoare, cum ar fi certificate de atestare fiscală, </w:t>
      </w:r>
      <w:r w:rsidRPr="00E25CA2">
        <w:rPr>
          <w:color w:val="002060"/>
          <w:sz w:val="24"/>
          <w:szCs w:val="24"/>
          <w:u w:val="single"/>
          <w:lang w:val="en-AU" w:eastAsia="x-none"/>
        </w:rPr>
        <w:t>pentru toate sediile/ punctele de lucru din subordine</w:t>
      </w:r>
      <w:r w:rsidRPr="00E25CA2">
        <w:rPr>
          <w:color w:val="002060"/>
          <w:sz w:val="24"/>
          <w:szCs w:val="24"/>
          <w:lang w:val="en-AU" w:eastAsia="x-none"/>
        </w:rPr>
        <w:t xml:space="preserve">. </w:t>
      </w:r>
      <w:bookmarkStart w:id="0" w:name="_Hlk148438124"/>
      <w:r w:rsidRPr="00E25CA2">
        <w:rPr>
          <w:sz w:val="24"/>
          <w:szCs w:val="24"/>
          <w:lang w:val="en-AU" w:eastAsia="x-none"/>
        </w:rPr>
        <w:t xml:space="preserve">Pentru sediile secundare/punctele de lucru din subordine operatorii economici vor prezenta o </w:t>
      </w:r>
      <w:r w:rsidRPr="00E25CA2">
        <w:rPr>
          <w:b/>
          <w:bCs/>
          <w:sz w:val="24"/>
          <w:szCs w:val="24"/>
          <w:lang w:val="en-AU" w:eastAsia="x-none"/>
        </w:rPr>
        <w:t>declaraţie pe propria răspundere privind îndeplinirea obligaţiilor de plată a impozitelor, taxelor sau contribuţiilor la bugetul general consolidat datorate</w:t>
      </w:r>
      <w:r w:rsidRPr="00E25CA2">
        <w:rPr>
          <w:sz w:val="24"/>
          <w:szCs w:val="24"/>
          <w:lang w:val="en-AU" w:eastAsia="x-none"/>
        </w:rPr>
        <w:t xml:space="preserve"> (conform art. 178 alin (3) </w:t>
      </w:r>
      <w:r w:rsidRPr="00E25CA2">
        <w:rPr>
          <w:noProof/>
          <w:sz w:val="24"/>
          <w:szCs w:val="24"/>
          <w:lang w:val="en-AU" w:eastAsia="x-none"/>
        </w:rPr>
        <w:t>din legea nr.99/2016</w:t>
      </w:r>
      <w:r w:rsidRPr="00E25CA2">
        <w:rPr>
          <w:sz w:val="24"/>
          <w:szCs w:val="24"/>
          <w:lang w:val="en-AU" w:eastAsia="x-none"/>
        </w:rPr>
        <w:t>, cu modificările și completările ulterioare).</w:t>
      </w:r>
      <w:bookmarkEnd w:id="0"/>
    </w:p>
    <w:p w:rsidR="00E25CA2" w:rsidRPr="00E25CA2" w:rsidRDefault="00E25CA2" w:rsidP="00E25CA2">
      <w:pPr>
        <w:tabs>
          <w:tab w:val="left" w:pos="993"/>
        </w:tabs>
        <w:autoSpaceDE w:val="0"/>
        <w:autoSpaceDN w:val="0"/>
        <w:adjustRightInd w:val="0"/>
        <w:ind w:firstLine="720"/>
        <w:jc w:val="both"/>
        <w:rPr>
          <w:color w:val="002060"/>
          <w:sz w:val="24"/>
          <w:szCs w:val="24"/>
          <w:lang w:val="en-AU" w:eastAsia="ro-RO"/>
        </w:rPr>
      </w:pPr>
      <w:r w:rsidRPr="00E25CA2">
        <w:rPr>
          <w:color w:val="002060"/>
          <w:sz w:val="24"/>
          <w:szCs w:val="24"/>
          <w:lang w:val="en-AU" w:eastAsia="ro-RO"/>
        </w:rPr>
        <w:t xml:space="preserve">Operatorul economic nu </w:t>
      </w:r>
      <w:proofErr w:type="gramStart"/>
      <w:r w:rsidRPr="00E25CA2">
        <w:rPr>
          <w:color w:val="002060"/>
          <w:sz w:val="24"/>
          <w:szCs w:val="24"/>
          <w:lang w:val="en-AU" w:eastAsia="ro-RO"/>
        </w:rPr>
        <w:t>este</w:t>
      </w:r>
      <w:proofErr w:type="gramEnd"/>
      <w:r w:rsidRPr="00E25CA2">
        <w:rPr>
          <w:color w:val="002060"/>
          <w:sz w:val="24"/>
          <w:szCs w:val="24"/>
          <w:lang w:val="en-AU" w:eastAsia="ro-RO"/>
        </w:rPr>
        <w:t xml:space="preserve"> exclus din procedura dacă se afla întruna din situațiile prevăzute la art. </w:t>
      </w:r>
      <w:proofErr w:type="gramStart"/>
      <w:r w:rsidRPr="00E25CA2">
        <w:rPr>
          <w:color w:val="002060"/>
          <w:sz w:val="24"/>
          <w:szCs w:val="24"/>
          <w:lang w:val="en-AU" w:eastAsia="ro-RO"/>
        </w:rPr>
        <w:t>179</w:t>
      </w:r>
      <w:proofErr w:type="gramEnd"/>
      <w:r w:rsidRPr="00E25CA2">
        <w:rPr>
          <w:color w:val="002060"/>
          <w:sz w:val="24"/>
          <w:szCs w:val="24"/>
          <w:lang w:val="en-AU" w:eastAsia="ro-RO"/>
        </w:rPr>
        <w:t xml:space="preserve"> alin. (2) </w:t>
      </w:r>
      <w:proofErr w:type="gramStart"/>
      <w:r w:rsidRPr="00E25CA2">
        <w:rPr>
          <w:color w:val="002060"/>
          <w:sz w:val="24"/>
          <w:szCs w:val="24"/>
          <w:lang w:val="en-AU" w:eastAsia="ro-RO"/>
        </w:rPr>
        <w:t>din</w:t>
      </w:r>
      <w:proofErr w:type="gramEnd"/>
      <w:r w:rsidRPr="00E25CA2">
        <w:rPr>
          <w:color w:val="002060"/>
          <w:sz w:val="24"/>
          <w:szCs w:val="24"/>
          <w:lang w:val="en-AU" w:eastAsia="ro-RO"/>
        </w:rPr>
        <w:t xml:space="preserve"> Legea 99/2016, cu modificările și completările ulterioare:</w:t>
      </w:r>
    </w:p>
    <w:p w:rsidR="00E25CA2" w:rsidRPr="00E25CA2" w:rsidRDefault="00E25CA2" w:rsidP="00E25CA2">
      <w:pPr>
        <w:tabs>
          <w:tab w:val="left" w:pos="993"/>
        </w:tabs>
        <w:autoSpaceDE w:val="0"/>
        <w:autoSpaceDN w:val="0"/>
        <w:adjustRightInd w:val="0"/>
        <w:ind w:firstLine="720"/>
        <w:jc w:val="both"/>
        <w:rPr>
          <w:color w:val="002060"/>
          <w:sz w:val="24"/>
          <w:szCs w:val="24"/>
          <w:lang w:val="en-AU" w:eastAsia="ro-RO"/>
        </w:rPr>
      </w:pPr>
      <w:r w:rsidRPr="00E25CA2">
        <w:rPr>
          <w:color w:val="002060"/>
          <w:sz w:val="24"/>
          <w:szCs w:val="24"/>
          <w:lang w:val="en-AU" w:eastAsia="ro-RO"/>
        </w:rPr>
        <w:t xml:space="preserve">- </w:t>
      </w:r>
      <w:proofErr w:type="gramStart"/>
      <w:r w:rsidRPr="00E25CA2">
        <w:rPr>
          <w:color w:val="002060"/>
          <w:sz w:val="24"/>
          <w:szCs w:val="24"/>
          <w:lang w:val="en-AU" w:eastAsia="ro-RO"/>
        </w:rPr>
        <w:t>atunci</w:t>
      </w:r>
      <w:proofErr w:type="gramEnd"/>
      <w:r w:rsidRPr="00E25CA2">
        <w:rPr>
          <w:color w:val="002060"/>
          <w:sz w:val="24"/>
          <w:szCs w:val="24"/>
          <w:lang w:val="en-AU" w:eastAsia="ro-RO"/>
        </w:rPr>
        <w:t xml:space="preserve"> când cuantumul impozitelor, taxelor și contribuțiilor la bugetul general consolidat datorate și restante este mai mic de 10.000 lei.</w:t>
      </w:r>
    </w:p>
    <w:p w:rsidR="00E25CA2" w:rsidRPr="00E25CA2" w:rsidRDefault="00E25CA2" w:rsidP="00E25CA2">
      <w:pPr>
        <w:numPr>
          <w:ilvl w:val="0"/>
          <w:numId w:val="2"/>
        </w:numPr>
        <w:tabs>
          <w:tab w:val="left" w:pos="993"/>
        </w:tabs>
        <w:spacing w:after="200" w:line="276" w:lineRule="auto"/>
        <w:ind w:left="644" w:firstLine="720"/>
        <w:jc w:val="both"/>
        <w:rPr>
          <w:color w:val="002060"/>
          <w:sz w:val="24"/>
          <w:szCs w:val="24"/>
          <w:lang w:val="en-AU" w:eastAsia="ro-RO"/>
        </w:rPr>
      </w:pPr>
      <w:r w:rsidRPr="00E25CA2">
        <w:rPr>
          <w:b/>
          <w:bCs/>
          <w:color w:val="002060"/>
          <w:sz w:val="24"/>
          <w:szCs w:val="24"/>
          <w:lang w:val="en-AU" w:eastAsia="ro-RO"/>
        </w:rPr>
        <w:t>Cazierul judiciar al operatorului economic și al membrilor organului de administrare, de conducere sau de supraveghere</w:t>
      </w:r>
      <w:r w:rsidRPr="00E25CA2">
        <w:rPr>
          <w:color w:val="002060"/>
          <w:sz w:val="24"/>
          <w:szCs w:val="24"/>
          <w:lang w:val="en-AU" w:eastAsia="ro-RO"/>
        </w:rPr>
        <w:t xml:space="preserve"> al respectivului operator economic sau a celor ce au putere de reprezentare, de decizie sau de control în cadrul acestuia, așa cum rezultă din certificatul constatator emis de ONRC/actul constitutive.</w:t>
      </w:r>
    </w:p>
    <w:p w:rsidR="00E25CA2" w:rsidRPr="00E25CA2" w:rsidRDefault="00E25CA2" w:rsidP="00E25CA2">
      <w:pPr>
        <w:numPr>
          <w:ilvl w:val="0"/>
          <w:numId w:val="2"/>
        </w:numPr>
        <w:tabs>
          <w:tab w:val="left" w:pos="993"/>
        </w:tabs>
        <w:spacing w:after="200" w:line="276" w:lineRule="auto"/>
        <w:ind w:left="644" w:firstLine="720"/>
        <w:jc w:val="both"/>
        <w:rPr>
          <w:color w:val="002060"/>
          <w:sz w:val="24"/>
          <w:szCs w:val="24"/>
          <w:lang w:eastAsia="ro-RO"/>
        </w:rPr>
      </w:pPr>
      <w:r w:rsidRPr="00E25CA2">
        <w:rPr>
          <w:color w:val="002060"/>
          <w:sz w:val="24"/>
          <w:szCs w:val="24"/>
          <w:lang w:val="en-AU" w:eastAsia="ro-RO"/>
        </w:rPr>
        <w:t xml:space="preserve">După caz, </w:t>
      </w:r>
      <w:r w:rsidRPr="00E25CA2">
        <w:rPr>
          <w:b/>
          <w:bCs/>
          <w:color w:val="002060"/>
          <w:sz w:val="24"/>
          <w:szCs w:val="24"/>
          <w:lang w:val="en-AU" w:eastAsia="ro-RO"/>
        </w:rPr>
        <w:t xml:space="preserve">documente prin care se demonstrează faptul că operatorul economic poate beneficia de </w:t>
      </w:r>
      <w:proofErr w:type="gramStart"/>
      <w:r w:rsidRPr="00E25CA2">
        <w:rPr>
          <w:b/>
          <w:bCs/>
          <w:color w:val="002060"/>
          <w:sz w:val="24"/>
          <w:szCs w:val="24"/>
          <w:lang w:val="en-AU" w:eastAsia="ro-RO"/>
        </w:rPr>
        <w:t>derogările prevăzute la art</w:t>
      </w:r>
      <w:proofErr w:type="gramEnd"/>
      <w:r w:rsidRPr="00E25CA2">
        <w:rPr>
          <w:b/>
          <w:bCs/>
          <w:color w:val="002060"/>
          <w:sz w:val="24"/>
          <w:szCs w:val="24"/>
          <w:lang w:val="en-AU" w:eastAsia="ro-RO"/>
        </w:rPr>
        <w:t xml:space="preserve">. </w:t>
      </w:r>
      <w:proofErr w:type="gramStart"/>
      <w:r w:rsidRPr="00E25CA2">
        <w:rPr>
          <w:b/>
          <w:bCs/>
          <w:color w:val="002060"/>
          <w:sz w:val="24"/>
          <w:szCs w:val="24"/>
          <w:lang w:val="en-AU" w:eastAsia="ro-RO"/>
        </w:rPr>
        <w:t>179</w:t>
      </w:r>
      <w:proofErr w:type="gramEnd"/>
      <w:r w:rsidRPr="00E25CA2">
        <w:rPr>
          <w:b/>
          <w:bCs/>
          <w:color w:val="002060"/>
          <w:sz w:val="24"/>
          <w:szCs w:val="24"/>
          <w:lang w:val="en-AU" w:eastAsia="ro-RO"/>
        </w:rPr>
        <w:t xml:space="preserve"> alin. (2), art. </w:t>
      </w:r>
      <w:proofErr w:type="gramStart"/>
      <w:r w:rsidRPr="00E25CA2">
        <w:rPr>
          <w:b/>
          <w:bCs/>
          <w:color w:val="002060"/>
          <w:sz w:val="24"/>
          <w:szCs w:val="24"/>
          <w:lang w:val="en-AU" w:eastAsia="ro-RO"/>
        </w:rPr>
        <w:t>180</w:t>
      </w:r>
      <w:proofErr w:type="gramEnd"/>
      <w:r w:rsidRPr="00E25CA2">
        <w:rPr>
          <w:b/>
          <w:bCs/>
          <w:color w:val="002060"/>
          <w:sz w:val="24"/>
          <w:szCs w:val="24"/>
          <w:lang w:val="en-AU" w:eastAsia="ro-RO"/>
        </w:rPr>
        <w:t xml:space="preserve"> alin. (2), art. </w:t>
      </w:r>
      <w:proofErr w:type="gramStart"/>
      <w:r w:rsidRPr="00E25CA2">
        <w:rPr>
          <w:b/>
          <w:bCs/>
          <w:color w:val="002060"/>
          <w:sz w:val="24"/>
          <w:szCs w:val="24"/>
          <w:lang w:val="en-AU" w:eastAsia="ro-RO"/>
        </w:rPr>
        <w:t>184</w:t>
      </w:r>
      <w:proofErr w:type="gramEnd"/>
      <w:r w:rsidRPr="00E25CA2">
        <w:rPr>
          <w:b/>
          <w:bCs/>
          <w:color w:val="002060"/>
          <w:sz w:val="24"/>
          <w:szCs w:val="24"/>
          <w:lang w:val="en-AU" w:eastAsia="ro-RO"/>
        </w:rPr>
        <w:t xml:space="preserve"> din Legea 99/2016</w:t>
      </w:r>
      <w:r w:rsidRPr="00E25CA2">
        <w:rPr>
          <w:color w:val="002060"/>
          <w:sz w:val="24"/>
          <w:szCs w:val="24"/>
          <w:lang w:val="en-AU" w:eastAsia="ro-RO"/>
        </w:rPr>
        <w:t>, cu modificările și completările ulterioare.</w:t>
      </w:r>
    </w:p>
    <w:p w:rsidR="00E25CA2" w:rsidRPr="00E25CA2" w:rsidRDefault="00E25CA2" w:rsidP="00E25CA2">
      <w:pPr>
        <w:ind w:firstLine="720"/>
        <w:jc w:val="both"/>
        <w:rPr>
          <w:color w:val="002060"/>
          <w:sz w:val="24"/>
          <w:szCs w:val="24"/>
          <w:lang w:eastAsia="ro-RO"/>
        </w:rPr>
      </w:pPr>
      <w:r w:rsidRPr="00E25CA2">
        <w:rPr>
          <w:color w:val="002060"/>
          <w:sz w:val="24"/>
          <w:szCs w:val="24"/>
          <w:lang w:eastAsia="ro-RO"/>
        </w:rPr>
        <w:t xml:space="preserve">4. </w:t>
      </w:r>
      <w:bookmarkStart w:id="1" w:name="_Hlk148017880"/>
      <w:r w:rsidRPr="00E25CA2">
        <w:rPr>
          <w:b/>
          <w:bCs/>
          <w:color w:val="002060"/>
          <w:sz w:val="24"/>
          <w:szCs w:val="24"/>
          <w:lang w:eastAsia="ro-RO"/>
        </w:rPr>
        <w:t>Orice document considerat edificator</w:t>
      </w:r>
      <w:r w:rsidRPr="00E25CA2">
        <w:rPr>
          <w:color w:val="002060"/>
          <w:sz w:val="24"/>
          <w:szCs w:val="24"/>
          <w:lang w:eastAsia="ro-RO"/>
        </w:rPr>
        <w:t xml:space="preserve">, în țara de origine sau în țara în care ofertantul </w:t>
      </w:r>
      <w:proofErr w:type="gramStart"/>
      <w:r w:rsidRPr="00E25CA2">
        <w:rPr>
          <w:color w:val="002060"/>
          <w:sz w:val="24"/>
          <w:szCs w:val="24"/>
          <w:lang w:eastAsia="ro-RO"/>
        </w:rPr>
        <w:t>este</w:t>
      </w:r>
      <w:proofErr w:type="gramEnd"/>
      <w:r w:rsidRPr="00E25CA2">
        <w:rPr>
          <w:color w:val="002060"/>
          <w:sz w:val="24"/>
          <w:szCs w:val="24"/>
          <w:lang w:eastAsia="ro-RO"/>
        </w:rPr>
        <w:t xml:space="preserve"> stabilit, cum ar fi certificate, caziere judiciare, sau alte documente echivalente emise de autorități competente din țara respectivă.</w:t>
      </w:r>
      <w:bookmarkEnd w:id="1"/>
    </w:p>
    <w:p w:rsidR="00E25CA2" w:rsidRPr="00E25CA2" w:rsidRDefault="00E25CA2" w:rsidP="00E25CA2">
      <w:pPr>
        <w:tabs>
          <w:tab w:val="decimal" w:pos="0"/>
        </w:tabs>
        <w:ind w:firstLine="709"/>
        <w:jc w:val="both"/>
        <w:rPr>
          <w:color w:val="002060"/>
          <w:sz w:val="24"/>
          <w:szCs w:val="24"/>
          <w:lang w:val="en-AU" w:eastAsia="ro-RO"/>
        </w:rPr>
      </w:pPr>
      <w:r w:rsidRPr="00E25CA2">
        <w:rPr>
          <w:color w:val="002060"/>
          <w:sz w:val="24"/>
          <w:szCs w:val="24"/>
          <w:lang w:eastAsia="ro-RO"/>
        </w:rPr>
        <w:t xml:space="preserve">În cazul în care în țara de origine sau în țara în care </w:t>
      </w:r>
      <w:proofErr w:type="gramStart"/>
      <w:r w:rsidRPr="00E25CA2">
        <w:rPr>
          <w:color w:val="002060"/>
          <w:sz w:val="24"/>
          <w:szCs w:val="24"/>
          <w:lang w:eastAsia="ro-RO"/>
        </w:rPr>
        <w:t>este</w:t>
      </w:r>
      <w:proofErr w:type="gramEnd"/>
      <w:r w:rsidRPr="00E25CA2">
        <w:rPr>
          <w:color w:val="002060"/>
          <w:sz w:val="24"/>
          <w:szCs w:val="24"/>
          <w:lang w:eastAsia="ro-RO"/>
        </w:rPr>
        <w:t xml:space="preserve"> stabilit operatorul economic, nu se emit documente de tipul celor solicitate sau acestea nu vizează toate situațiile cuprinse la art.177, art.178, art.180 din Legea nr. </w:t>
      </w:r>
      <w:proofErr w:type="gramStart"/>
      <w:r w:rsidRPr="00E25CA2">
        <w:rPr>
          <w:color w:val="002060"/>
          <w:sz w:val="24"/>
          <w:szCs w:val="24"/>
          <w:lang w:eastAsia="ro-RO"/>
        </w:rPr>
        <w:t xml:space="preserve">99/2016, se acceptă orice document considerat edificator emis de autoritățile competente din țara respectivă, însoțite de o traducere autorizată a acestora în limba română sau, dacă în țara respectivă nu există prevederi legale referitoare la declarația pe propria răspundere, se acceptă o declarație autentică dată în fața unui notar, a unei autorități administrative sau judiciare sau a unei asociații profesionale care are competențe în acest sens. </w:t>
      </w:r>
      <w:r w:rsidRPr="00E25CA2">
        <w:rPr>
          <w:color w:val="002060"/>
          <w:sz w:val="24"/>
          <w:szCs w:val="24"/>
          <w:lang w:val="en-AU" w:eastAsia="ro-RO"/>
        </w:rPr>
        <w:t>Pentru ofertanții nerezidenți se vor aplica prevederile art.</w:t>
      </w:r>
      <w:proofErr w:type="gramEnd"/>
      <w:r w:rsidRPr="00E25CA2">
        <w:rPr>
          <w:color w:val="002060"/>
          <w:sz w:val="24"/>
          <w:szCs w:val="24"/>
          <w:lang w:val="en-AU" w:eastAsia="ro-RO"/>
        </w:rPr>
        <w:t xml:space="preserve"> </w:t>
      </w:r>
      <w:proofErr w:type="gramStart"/>
      <w:r w:rsidRPr="00E25CA2">
        <w:rPr>
          <w:color w:val="002060"/>
          <w:sz w:val="24"/>
          <w:szCs w:val="24"/>
          <w:lang w:val="en-AU" w:eastAsia="ro-RO"/>
        </w:rPr>
        <w:t>181</w:t>
      </w:r>
      <w:proofErr w:type="gramEnd"/>
      <w:r w:rsidRPr="00E25CA2">
        <w:rPr>
          <w:color w:val="002060"/>
          <w:sz w:val="24"/>
          <w:szCs w:val="24"/>
          <w:lang w:val="en-AU" w:eastAsia="ro-RO"/>
        </w:rPr>
        <w:t xml:space="preserve"> din Legea nr. </w:t>
      </w:r>
      <w:proofErr w:type="gramStart"/>
      <w:r w:rsidRPr="00E25CA2">
        <w:rPr>
          <w:color w:val="002060"/>
          <w:sz w:val="24"/>
          <w:szCs w:val="24"/>
          <w:lang w:val="en-AU" w:eastAsia="ro-RO"/>
        </w:rPr>
        <w:t>99/2016</w:t>
      </w:r>
      <w:proofErr w:type="gramEnd"/>
      <w:r w:rsidRPr="00E25CA2">
        <w:rPr>
          <w:color w:val="002060"/>
          <w:sz w:val="24"/>
          <w:szCs w:val="24"/>
          <w:lang w:val="en-AU" w:eastAsia="ro-RO"/>
        </w:rPr>
        <w:t xml:space="preserve"> privind achizițiile sectoriale, cu modificările și completările ulterioare. Entitatea contractantă îsi rezervă dreptul de a solicita în mod direct informații de la autoritătile competente străine, în cazul în care are incertitudini în ceea </w:t>
      </w:r>
      <w:proofErr w:type="gramStart"/>
      <w:r w:rsidRPr="00E25CA2">
        <w:rPr>
          <w:color w:val="002060"/>
          <w:sz w:val="24"/>
          <w:szCs w:val="24"/>
          <w:lang w:val="en-AU" w:eastAsia="ro-RO"/>
        </w:rPr>
        <w:t>ce</w:t>
      </w:r>
      <w:proofErr w:type="gramEnd"/>
      <w:r w:rsidRPr="00E25CA2">
        <w:rPr>
          <w:color w:val="002060"/>
          <w:sz w:val="24"/>
          <w:szCs w:val="24"/>
          <w:lang w:val="en-AU" w:eastAsia="ro-RO"/>
        </w:rPr>
        <w:t xml:space="preserve"> priveste existența sau inexistența unei situații de excludere dintre cele descrise mai sus.</w:t>
      </w:r>
    </w:p>
    <w:p w:rsidR="00E25CA2" w:rsidRPr="00E25CA2" w:rsidRDefault="00E25CA2" w:rsidP="00E25CA2">
      <w:pPr>
        <w:tabs>
          <w:tab w:val="decimal" w:pos="0"/>
        </w:tabs>
        <w:ind w:firstLine="709"/>
        <w:jc w:val="both"/>
        <w:rPr>
          <w:b/>
          <w:color w:val="002060"/>
          <w:sz w:val="24"/>
          <w:szCs w:val="24"/>
          <w:lang w:eastAsia="ro-RO"/>
        </w:rPr>
      </w:pPr>
      <w:r w:rsidRPr="00E25CA2">
        <w:rPr>
          <w:b/>
          <w:color w:val="002060"/>
          <w:sz w:val="24"/>
          <w:szCs w:val="24"/>
          <w:lang w:eastAsia="ro-RO"/>
        </w:rPr>
        <w:t>Informații legate de motivele de excludere privind încetarea anticipată a contractelor anterioare, plata de daune-interese sau alte sancțiuni comparabile:</w:t>
      </w:r>
    </w:p>
    <w:p w:rsidR="00E25CA2" w:rsidRPr="00E25CA2" w:rsidRDefault="00E25CA2" w:rsidP="00E25CA2">
      <w:pPr>
        <w:tabs>
          <w:tab w:val="decimal" w:pos="0"/>
        </w:tabs>
        <w:ind w:firstLine="709"/>
        <w:jc w:val="both"/>
        <w:rPr>
          <w:color w:val="002060"/>
          <w:sz w:val="24"/>
          <w:szCs w:val="24"/>
          <w:lang w:eastAsia="ro-RO"/>
        </w:rPr>
      </w:pPr>
      <w:r w:rsidRPr="00E25CA2">
        <w:rPr>
          <w:color w:val="002060"/>
          <w:sz w:val="24"/>
          <w:szCs w:val="24"/>
          <w:lang w:eastAsia="ro-RO"/>
        </w:rPr>
        <w:t xml:space="preserve">Conform art. </w:t>
      </w:r>
      <w:proofErr w:type="gramStart"/>
      <w:r w:rsidRPr="00E25CA2">
        <w:rPr>
          <w:color w:val="002060"/>
          <w:sz w:val="24"/>
          <w:szCs w:val="24"/>
          <w:lang w:eastAsia="ro-RO"/>
        </w:rPr>
        <w:t>180</w:t>
      </w:r>
      <w:proofErr w:type="gramEnd"/>
      <w:r w:rsidRPr="00E25CA2">
        <w:rPr>
          <w:color w:val="002060"/>
          <w:sz w:val="24"/>
          <w:szCs w:val="24"/>
          <w:lang w:eastAsia="ro-RO"/>
        </w:rPr>
        <w:t xml:space="preserve">, alin. (1), lit. g) </w:t>
      </w:r>
      <w:proofErr w:type="gramStart"/>
      <w:r w:rsidRPr="00E25CA2">
        <w:rPr>
          <w:color w:val="002060"/>
          <w:sz w:val="24"/>
          <w:szCs w:val="24"/>
          <w:lang w:eastAsia="ro-RO"/>
        </w:rPr>
        <w:t>din</w:t>
      </w:r>
      <w:proofErr w:type="gramEnd"/>
      <w:r w:rsidRPr="00E25CA2">
        <w:rPr>
          <w:color w:val="002060"/>
          <w:sz w:val="24"/>
          <w:szCs w:val="24"/>
          <w:lang w:eastAsia="ro-RO"/>
        </w:rPr>
        <w:t xml:space="preserve"> Legea nr. </w:t>
      </w:r>
      <w:proofErr w:type="gramStart"/>
      <w:r w:rsidRPr="00E25CA2">
        <w:rPr>
          <w:color w:val="002060"/>
          <w:sz w:val="24"/>
          <w:szCs w:val="24"/>
          <w:lang w:eastAsia="ro-RO"/>
        </w:rPr>
        <w:t>99/2016 cu modificările și completările ulterioare, Entitatea Contractantă exclude din procedură orice operator economic care a demonstrat că și-a încălcat în mod grav sau repetat obligațiile principale ce-i reveneau în cadrul unui contract de achiziții publice, al unui contract de achiziții sectoriale sau al unui contract de concesiune încheiat anterior, iar aceste încălcări au dus la încetarea anticipată a respectivului contract, plata de daune-interese sau alte sancțiuni comparabile.</w:t>
      </w:r>
      <w:proofErr w:type="gramEnd"/>
    </w:p>
    <w:p w:rsidR="00E25CA2" w:rsidRPr="00E25CA2" w:rsidRDefault="00E25CA2" w:rsidP="00E25CA2">
      <w:pPr>
        <w:tabs>
          <w:tab w:val="decimal" w:pos="0"/>
        </w:tabs>
        <w:ind w:firstLine="709"/>
        <w:jc w:val="both"/>
        <w:rPr>
          <w:color w:val="002060"/>
          <w:sz w:val="24"/>
          <w:szCs w:val="24"/>
          <w:lang w:eastAsia="ro-RO"/>
        </w:rPr>
      </w:pPr>
      <w:r w:rsidRPr="00E25CA2">
        <w:rPr>
          <w:color w:val="002060"/>
          <w:sz w:val="24"/>
          <w:szCs w:val="24"/>
          <w:lang w:eastAsia="ro-RO"/>
        </w:rPr>
        <w:t xml:space="preserve">Cel puțin următoarele situații sunt considerate a reprezenta în cadrul acestei proceduri de achiziție o încălcare gravă </w:t>
      </w:r>
      <w:proofErr w:type="gramStart"/>
      <w:r w:rsidRPr="00E25CA2">
        <w:rPr>
          <w:color w:val="002060"/>
          <w:sz w:val="24"/>
          <w:szCs w:val="24"/>
          <w:lang w:eastAsia="ro-RO"/>
        </w:rPr>
        <w:t>a</w:t>
      </w:r>
      <w:proofErr w:type="gramEnd"/>
      <w:r w:rsidRPr="00E25CA2">
        <w:rPr>
          <w:color w:val="002060"/>
          <w:sz w:val="24"/>
          <w:szCs w:val="24"/>
          <w:lang w:eastAsia="ro-RO"/>
        </w:rPr>
        <w:t xml:space="preserve"> obligațiilor contractuale: </w:t>
      </w:r>
    </w:p>
    <w:p w:rsidR="00E25CA2" w:rsidRPr="00E25CA2" w:rsidRDefault="00E25CA2" w:rsidP="00E25CA2">
      <w:pPr>
        <w:tabs>
          <w:tab w:val="decimal" w:pos="0"/>
          <w:tab w:val="left" w:pos="993"/>
        </w:tabs>
        <w:ind w:firstLine="709"/>
        <w:jc w:val="both"/>
        <w:rPr>
          <w:color w:val="002060"/>
          <w:sz w:val="24"/>
          <w:szCs w:val="24"/>
          <w:lang w:eastAsia="ro-RO"/>
        </w:rPr>
      </w:pPr>
      <w:proofErr w:type="gramStart"/>
      <w:r w:rsidRPr="00E25CA2">
        <w:rPr>
          <w:color w:val="002060"/>
          <w:sz w:val="24"/>
          <w:szCs w:val="24"/>
          <w:lang w:eastAsia="ro-RO"/>
        </w:rPr>
        <w:t>i</w:t>
      </w:r>
      <w:proofErr w:type="gramEnd"/>
      <w:r w:rsidRPr="00E25CA2">
        <w:rPr>
          <w:color w:val="002060"/>
          <w:sz w:val="24"/>
          <w:szCs w:val="24"/>
          <w:lang w:eastAsia="ro-RO"/>
        </w:rPr>
        <w:t>.</w:t>
      </w:r>
      <w:r w:rsidRPr="00E25CA2">
        <w:rPr>
          <w:color w:val="002060"/>
          <w:sz w:val="24"/>
          <w:szCs w:val="24"/>
          <w:lang w:eastAsia="ro-RO"/>
        </w:rPr>
        <w:tab/>
        <w:t>neexecutarea contractului;</w:t>
      </w:r>
    </w:p>
    <w:p w:rsidR="00E25CA2" w:rsidRPr="00E25CA2" w:rsidRDefault="00E25CA2" w:rsidP="00E25CA2">
      <w:pPr>
        <w:tabs>
          <w:tab w:val="decimal" w:pos="0"/>
          <w:tab w:val="left" w:pos="993"/>
        </w:tabs>
        <w:ind w:firstLine="709"/>
        <w:jc w:val="both"/>
        <w:rPr>
          <w:color w:val="002060"/>
          <w:sz w:val="24"/>
          <w:szCs w:val="24"/>
          <w:lang w:eastAsia="ro-RO"/>
        </w:rPr>
      </w:pPr>
      <w:r w:rsidRPr="00E25CA2">
        <w:rPr>
          <w:color w:val="002060"/>
          <w:sz w:val="24"/>
          <w:szCs w:val="24"/>
          <w:lang w:eastAsia="ro-RO"/>
        </w:rPr>
        <w:t>ii.</w:t>
      </w:r>
      <w:r w:rsidRPr="00E25CA2">
        <w:rPr>
          <w:color w:val="002060"/>
          <w:sz w:val="24"/>
          <w:szCs w:val="24"/>
          <w:lang w:eastAsia="ro-RO"/>
        </w:rPr>
        <w:tab/>
        <w:t>livrarea/prestarea/executarea unor produse/servicii/lucrări care prezintă neconformități.</w:t>
      </w:r>
    </w:p>
    <w:p w:rsidR="00E25CA2" w:rsidRPr="00E25CA2" w:rsidRDefault="00E25CA2" w:rsidP="00E25CA2">
      <w:pPr>
        <w:ind w:firstLine="709"/>
        <w:jc w:val="both"/>
        <w:rPr>
          <w:color w:val="000000"/>
          <w:sz w:val="24"/>
          <w:szCs w:val="24"/>
          <w:lang w:val="en-AU" w:eastAsia="ro-RO"/>
        </w:rPr>
      </w:pPr>
      <w:r w:rsidRPr="00E25CA2">
        <w:rPr>
          <w:color w:val="000000"/>
          <w:sz w:val="24"/>
          <w:szCs w:val="24"/>
          <w:lang w:val="en-AU" w:eastAsia="ro-RO"/>
        </w:rPr>
        <w:t xml:space="preserve">În orice moment pe parcursul procesului de evaluare, entitatea contractantă poate solicita oricăruia dintre operatorii economici implicați în procedura de atribuire </w:t>
      </w:r>
      <w:proofErr w:type="gramStart"/>
      <w:r w:rsidRPr="00E25CA2">
        <w:rPr>
          <w:color w:val="000000"/>
          <w:sz w:val="24"/>
          <w:szCs w:val="24"/>
          <w:lang w:val="en-AU" w:eastAsia="ro-RO"/>
        </w:rPr>
        <w:t>să</w:t>
      </w:r>
      <w:proofErr w:type="gramEnd"/>
      <w:r w:rsidRPr="00E25CA2">
        <w:rPr>
          <w:color w:val="000000"/>
          <w:sz w:val="24"/>
          <w:szCs w:val="24"/>
          <w:lang w:val="en-AU" w:eastAsia="ro-RO"/>
        </w:rPr>
        <w:t xml:space="preserve"> demonstreze cu documente justificative informațiile incluse în DUAE (răspuns), dacă acest lucru este necesr pentru a se asigura buna desfășurare a procedurii.</w:t>
      </w:r>
    </w:p>
    <w:p w:rsidR="00E25CA2" w:rsidRPr="00E25CA2" w:rsidRDefault="00E25CA2" w:rsidP="00E25CA2">
      <w:pPr>
        <w:ind w:firstLine="709"/>
        <w:jc w:val="both"/>
        <w:rPr>
          <w:color w:val="002060"/>
          <w:sz w:val="24"/>
          <w:szCs w:val="24"/>
          <w:lang w:eastAsia="ro-RO"/>
        </w:rPr>
      </w:pPr>
      <w:r w:rsidRPr="00E25CA2">
        <w:rPr>
          <w:b/>
          <w:color w:val="002060"/>
          <w:sz w:val="24"/>
          <w:szCs w:val="24"/>
          <w:lang w:eastAsia="ro-RO"/>
        </w:rPr>
        <w:lastRenderedPageBreak/>
        <w:t xml:space="preserve">Notă: </w:t>
      </w:r>
      <w:r w:rsidRPr="00E25CA2">
        <w:rPr>
          <w:color w:val="002060"/>
          <w:sz w:val="24"/>
          <w:szCs w:val="24"/>
          <w:lang w:eastAsia="ro-RO"/>
        </w:rPr>
        <w:t xml:space="preserve">Răspunsurile la DUAE se completează, în SEAP, în mod direct, după autentificare. Necompletarea DUAE odată cu oferta (inclusiv pentru asociat/terț susținător/subcontractant) atrage respingerea acesteia ca inacceptabilă. </w:t>
      </w:r>
    </w:p>
    <w:p w:rsidR="00E25CA2" w:rsidRPr="00E25CA2" w:rsidRDefault="00E25CA2" w:rsidP="00E25CA2">
      <w:pPr>
        <w:ind w:firstLine="709"/>
        <w:jc w:val="both"/>
        <w:rPr>
          <w:color w:val="002060"/>
          <w:sz w:val="24"/>
          <w:szCs w:val="24"/>
          <w:lang w:eastAsia="ro-RO"/>
        </w:rPr>
      </w:pPr>
    </w:p>
    <w:p w:rsidR="000754DD" w:rsidRDefault="000754DD">
      <w:pPr>
        <w:spacing w:before="16" w:line="260" w:lineRule="exact"/>
        <w:rPr>
          <w:sz w:val="26"/>
          <w:szCs w:val="26"/>
        </w:rPr>
      </w:pPr>
    </w:p>
    <w:p w:rsidR="000754DD" w:rsidRDefault="003833EE">
      <w:pPr>
        <w:ind w:left="809"/>
        <w:rPr>
          <w:sz w:val="24"/>
          <w:szCs w:val="24"/>
        </w:rPr>
      </w:pPr>
      <w:r>
        <w:rPr>
          <w:b/>
          <w:sz w:val="24"/>
          <w:szCs w:val="24"/>
        </w:rPr>
        <w:t>Cerința nr. 2.</w:t>
      </w:r>
    </w:p>
    <w:p w:rsidR="000754DD" w:rsidRDefault="003833EE">
      <w:pPr>
        <w:spacing w:before="5" w:line="260" w:lineRule="exact"/>
        <w:ind w:left="809" w:right="79"/>
        <w:rPr>
          <w:sz w:val="24"/>
          <w:szCs w:val="24"/>
        </w:rPr>
      </w:pPr>
      <w:r>
        <w:rPr>
          <w:b/>
          <w:sz w:val="24"/>
          <w:szCs w:val="24"/>
        </w:rPr>
        <w:t xml:space="preserve">Informații privind neîncadrarea în prevederile art.73 din Legea nr. 99/2016. Ofertantii, asociatii, tertii sustinatori si subcontractantii nu trebuie </w:t>
      </w:r>
      <w:proofErr w:type="gramStart"/>
      <w:r>
        <w:rPr>
          <w:b/>
          <w:sz w:val="24"/>
          <w:szCs w:val="24"/>
        </w:rPr>
        <w:t>sa</w:t>
      </w:r>
      <w:proofErr w:type="gramEnd"/>
      <w:r>
        <w:rPr>
          <w:b/>
          <w:sz w:val="24"/>
          <w:szCs w:val="24"/>
        </w:rPr>
        <w:t xml:space="preserve"> se regaseasca</w:t>
      </w:r>
    </w:p>
    <w:p w:rsidR="000754DD" w:rsidRDefault="003833EE">
      <w:pPr>
        <w:spacing w:line="260" w:lineRule="exact"/>
        <w:ind w:left="100"/>
        <w:rPr>
          <w:sz w:val="24"/>
          <w:szCs w:val="24"/>
        </w:rPr>
      </w:pPr>
      <w:proofErr w:type="gramStart"/>
      <w:r>
        <w:rPr>
          <w:b/>
          <w:sz w:val="24"/>
          <w:szCs w:val="24"/>
        </w:rPr>
        <w:t>in</w:t>
      </w:r>
      <w:proofErr w:type="gramEnd"/>
      <w:r>
        <w:rPr>
          <w:b/>
          <w:sz w:val="24"/>
          <w:szCs w:val="24"/>
        </w:rPr>
        <w:t xml:space="preserve"> situatiile prevazute la  art. 73 din Legea nr.99/2016.</w:t>
      </w:r>
    </w:p>
    <w:p w:rsidR="000754DD" w:rsidRDefault="003833EE" w:rsidP="008B218C">
      <w:pPr>
        <w:ind w:left="809"/>
        <w:rPr>
          <w:sz w:val="24"/>
          <w:szCs w:val="24"/>
        </w:rPr>
      </w:pPr>
      <w:r>
        <w:rPr>
          <w:sz w:val="24"/>
          <w:szCs w:val="24"/>
          <w:u w:val="single" w:color="000000"/>
        </w:rPr>
        <w:t>Modalitatea de îndeplinire și aplicabilitatea în cadrul procedurii</w:t>
      </w:r>
      <w:r>
        <w:rPr>
          <w:sz w:val="24"/>
          <w:szCs w:val="24"/>
        </w:rPr>
        <w:t>:</w:t>
      </w:r>
    </w:p>
    <w:p w:rsidR="008B218C" w:rsidRPr="008B218C" w:rsidRDefault="008B218C" w:rsidP="008B218C">
      <w:pPr>
        <w:tabs>
          <w:tab w:val="decimal" w:pos="0"/>
        </w:tabs>
        <w:spacing w:line="276" w:lineRule="auto"/>
        <w:ind w:firstLine="720"/>
        <w:jc w:val="both"/>
        <w:rPr>
          <w:rFonts w:eastAsia="Calibri"/>
          <w:b/>
          <w:sz w:val="24"/>
          <w:szCs w:val="24"/>
          <w:lang w:val="ro-RO"/>
        </w:rPr>
      </w:pPr>
      <w:r w:rsidRPr="008B218C">
        <w:rPr>
          <w:rFonts w:eastAsia="Calibri"/>
          <w:b/>
          <w:sz w:val="24"/>
          <w:szCs w:val="24"/>
          <w:lang w:val="ro-RO"/>
        </w:rPr>
        <w:t xml:space="preserve">Note: </w:t>
      </w:r>
    </w:p>
    <w:p w:rsidR="00E25CA2" w:rsidRPr="00E25CA2" w:rsidRDefault="00E25CA2" w:rsidP="00E25CA2">
      <w:pPr>
        <w:tabs>
          <w:tab w:val="decimal" w:pos="0"/>
        </w:tabs>
        <w:ind w:firstLine="720"/>
        <w:jc w:val="both"/>
        <w:rPr>
          <w:sz w:val="24"/>
          <w:szCs w:val="24"/>
          <w:lang w:val="nl-NL" w:eastAsia="ro-RO"/>
        </w:rPr>
      </w:pPr>
      <w:r w:rsidRPr="00E25CA2">
        <w:rPr>
          <w:sz w:val="24"/>
          <w:szCs w:val="24"/>
          <w:lang w:val="nl-NL" w:eastAsia="ro-RO"/>
        </w:rPr>
        <w:t>1. Documentele emise în altă limbă decât limba română trebuie să fie insoțite de traduceri autorizate în limba română.</w:t>
      </w:r>
    </w:p>
    <w:p w:rsidR="00E25CA2" w:rsidRPr="00E25CA2" w:rsidRDefault="00E25CA2" w:rsidP="00E25CA2">
      <w:pPr>
        <w:tabs>
          <w:tab w:val="decimal" w:pos="0"/>
        </w:tabs>
        <w:ind w:firstLine="720"/>
        <w:jc w:val="both"/>
        <w:rPr>
          <w:sz w:val="24"/>
          <w:szCs w:val="24"/>
          <w:lang w:val="nl-NL" w:eastAsia="ro-RO"/>
        </w:rPr>
      </w:pPr>
      <w:r w:rsidRPr="00E25CA2">
        <w:rPr>
          <w:sz w:val="24"/>
          <w:szCs w:val="24"/>
          <w:lang w:val="nl-NL" w:eastAsia="ro-RO"/>
        </w:rPr>
        <w:t>2. În cazul în care există incertitudini în ceea ce privește situația personală a respectivilor ofertanți, entitatea contractantă are dreptul de a solicita, în mod direct, informații de la autoritățile competente care emit documente de natura celor prevăzute.</w:t>
      </w:r>
    </w:p>
    <w:p w:rsidR="00E25CA2" w:rsidRPr="00E25CA2" w:rsidRDefault="00E25CA2" w:rsidP="00E25CA2">
      <w:pPr>
        <w:tabs>
          <w:tab w:val="decimal" w:pos="0"/>
        </w:tabs>
        <w:ind w:firstLine="720"/>
        <w:jc w:val="both"/>
        <w:rPr>
          <w:sz w:val="24"/>
          <w:szCs w:val="24"/>
          <w:lang w:val="nl-NL" w:eastAsia="ro-RO"/>
        </w:rPr>
      </w:pPr>
      <w:r w:rsidRPr="00E25CA2">
        <w:rPr>
          <w:sz w:val="24"/>
          <w:szCs w:val="24"/>
          <w:lang w:val="nl-NL" w:eastAsia="ro-RO"/>
        </w:rPr>
        <w:t xml:space="preserve">3. Pentru </w:t>
      </w:r>
      <w:r w:rsidRPr="00E25CA2">
        <w:rPr>
          <w:sz w:val="24"/>
          <w:szCs w:val="24"/>
          <w:u w:val="single"/>
          <w:lang w:val="nl-NL" w:eastAsia="ro-RO"/>
        </w:rPr>
        <w:t>demonstrarea neîncadrării în prevederile art. 73 din Legea 99/2016</w:t>
      </w:r>
      <w:r w:rsidRPr="00E25CA2">
        <w:rPr>
          <w:sz w:val="24"/>
          <w:szCs w:val="24"/>
          <w:lang w:val="nl-NL" w:eastAsia="ro-RO"/>
        </w:rPr>
        <w:t xml:space="preserve">, ofertanții vor completa formularul DUAE în SEAP; prin completarea formularului DUAE, ofertantul declară pe proprie răspundere, </w:t>
      </w:r>
      <w:r w:rsidRPr="00E25CA2">
        <w:rPr>
          <w:b/>
          <w:bCs/>
          <w:sz w:val="24"/>
          <w:szCs w:val="24"/>
          <w:lang w:val="nl-NL" w:eastAsia="ro-RO"/>
        </w:rPr>
        <w:t>completând DA sau NU la rubrica aferentă de la cap. III, lit. C</w:t>
      </w:r>
      <w:r w:rsidRPr="00E25CA2">
        <w:rPr>
          <w:sz w:val="24"/>
          <w:szCs w:val="24"/>
          <w:lang w:val="nl-NL" w:eastAsia="ro-RO"/>
        </w:rPr>
        <w:t>, dacă se află/ nu se află în conflict de interese care decurge din participarea la procedura de achiziție sectorială.</w:t>
      </w:r>
    </w:p>
    <w:p w:rsidR="00E25CA2" w:rsidRPr="00E25CA2" w:rsidRDefault="00E25CA2" w:rsidP="00E25CA2">
      <w:pPr>
        <w:tabs>
          <w:tab w:val="decimal" w:pos="0"/>
        </w:tabs>
        <w:ind w:firstLine="720"/>
        <w:jc w:val="both"/>
        <w:rPr>
          <w:color w:val="002060"/>
          <w:sz w:val="24"/>
          <w:szCs w:val="24"/>
          <w:lang w:val="nl-NL" w:eastAsia="ro-RO"/>
        </w:rPr>
      </w:pPr>
      <w:r w:rsidRPr="00E25CA2">
        <w:rPr>
          <w:color w:val="002060"/>
          <w:sz w:val="24"/>
          <w:szCs w:val="24"/>
          <w:lang w:val="nl-NL" w:eastAsia="ro-RO"/>
        </w:rPr>
        <w:t>În cazul unui grup de operatori economici care depun ofertă comună, fiecare membru al grupului are obligația de a depune această declarație (fiecare membru al asocierii cât și fiecare subcontractant propus și/sau terț susținător).</w:t>
      </w:r>
    </w:p>
    <w:p w:rsidR="000754DD" w:rsidRDefault="000754DD">
      <w:pPr>
        <w:spacing w:line="200" w:lineRule="exact"/>
      </w:pPr>
    </w:p>
    <w:p w:rsidR="000754DD" w:rsidRDefault="000754DD">
      <w:pPr>
        <w:spacing w:line="200" w:lineRule="exact"/>
      </w:pPr>
    </w:p>
    <w:p w:rsidR="000754DD" w:rsidRDefault="003833EE">
      <w:pPr>
        <w:ind w:left="829" w:right="4407" w:hanging="709"/>
        <w:rPr>
          <w:sz w:val="24"/>
          <w:szCs w:val="24"/>
        </w:rPr>
      </w:pPr>
      <w:r>
        <w:rPr>
          <w:b/>
          <w:sz w:val="24"/>
          <w:szCs w:val="24"/>
        </w:rPr>
        <w:t>III.1.3.a) Capacitatea tehnică și/sau profesională: Cerința nr.1</w:t>
      </w:r>
    </w:p>
    <w:p w:rsidR="000754DD" w:rsidRDefault="003833EE">
      <w:pPr>
        <w:ind w:left="829"/>
        <w:rPr>
          <w:sz w:val="24"/>
          <w:szCs w:val="24"/>
        </w:rPr>
      </w:pPr>
      <w:r>
        <w:rPr>
          <w:b/>
          <w:sz w:val="24"/>
          <w:szCs w:val="24"/>
        </w:rPr>
        <w:t>EXPERIENȚĂ SIMILARĂ:</w:t>
      </w:r>
    </w:p>
    <w:p w:rsidR="000754DD" w:rsidRDefault="003833EE">
      <w:pPr>
        <w:ind w:left="829"/>
        <w:rPr>
          <w:sz w:val="24"/>
          <w:szCs w:val="24"/>
        </w:rPr>
      </w:pPr>
      <w:r>
        <w:rPr>
          <w:sz w:val="24"/>
          <w:szCs w:val="24"/>
          <w:u w:val="single" w:color="000000"/>
        </w:rPr>
        <w:t>Modalitatea de îndeplinire</w:t>
      </w:r>
    </w:p>
    <w:p w:rsidR="008B218C" w:rsidRPr="008B218C" w:rsidRDefault="008B218C" w:rsidP="008B218C">
      <w:pPr>
        <w:autoSpaceDE w:val="0"/>
        <w:autoSpaceDN w:val="0"/>
        <w:adjustRightInd w:val="0"/>
        <w:ind w:firstLine="709"/>
        <w:jc w:val="both"/>
        <w:rPr>
          <w:rFonts w:eastAsia="Calibri"/>
          <w:sz w:val="24"/>
          <w:szCs w:val="24"/>
          <w:lang w:val="ro-RO"/>
        </w:rPr>
      </w:pPr>
      <w:r w:rsidRPr="008B218C">
        <w:rPr>
          <w:rFonts w:eastAsia="Calibri"/>
          <w:sz w:val="24"/>
          <w:szCs w:val="24"/>
          <w:lang w:val="ro-RO"/>
        </w:rPr>
        <w:t xml:space="preserve">Certificatele/ documentele care confirmă prestarea unor servicii similare cu cele supuse achiziției se prezintă în </w:t>
      </w:r>
      <w:r w:rsidRPr="008B218C">
        <w:rPr>
          <w:rFonts w:eastAsia="Calibri"/>
          <w:b/>
          <w:bCs/>
          <w:sz w:val="24"/>
          <w:szCs w:val="24"/>
          <w:lang w:val="ro-RO"/>
        </w:rPr>
        <w:t>copie lizibilă cu mențiunea „conform cu originalul”.</w:t>
      </w:r>
    </w:p>
    <w:p w:rsidR="00E25CA2" w:rsidRPr="00E25CA2" w:rsidRDefault="00E25CA2" w:rsidP="00E25CA2">
      <w:pPr>
        <w:tabs>
          <w:tab w:val="left" w:pos="284"/>
          <w:tab w:val="left" w:pos="851"/>
        </w:tabs>
        <w:ind w:firstLine="709"/>
        <w:jc w:val="both"/>
        <w:rPr>
          <w:b/>
          <w:sz w:val="24"/>
          <w:szCs w:val="24"/>
          <w:lang w:val="en-AU" w:eastAsia="ro-RO"/>
        </w:rPr>
      </w:pPr>
      <w:bookmarkStart w:id="2" w:name="_Hlk163564078"/>
      <w:r w:rsidRPr="00E25CA2">
        <w:rPr>
          <w:b/>
          <w:sz w:val="24"/>
          <w:szCs w:val="24"/>
          <w:lang w:val="en-AU" w:eastAsia="ro-RO"/>
        </w:rPr>
        <w:t>Note:</w:t>
      </w:r>
    </w:p>
    <w:p w:rsidR="00E25CA2" w:rsidRPr="00E25CA2" w:rsidRDefault="00E25CA2" w:rsidP="00E25CA2">
      <w:pPr>
        <w:tabs>
          <w:tab w:val="left" w:pos="284"/>
          <w:tab w:val="left" w:pos="851"/>
        </w:tabs>
        <w:ind w:firstLine="709"/>
        <w:jc w:val="both"/>
        <w:rPr>
          <w:sz w:val="24"/>
          <w:szCs w:val="24"/>
          <w:lang w:val="en-AU" w:eastAsia="ro-RO"/>
        </w:rPr>
      </w:pPr>
      <w:r w:rsidRPr="00E25CA2">
        <w:rPr>
          <w:b/>
          <w:bCs/>
          <w:sz w:val="24"/>
          <w:szCs w:val="24"/>
          <w:lang w:val="en-AU" w:eastAsia="ro-RO"/>
        </w:rPr>
        <w:t>1.</w:t>
      </w:r>
      <w:r w:rsidRPr="00E25CA2">
        <w:rPr>
          <w:sz w:val="24"/>
          <w:szCs w:val="24"/>
          <w:lang w:val="en-AU" w:eastAsia="ro-RO"/>
        </w:rPr>
        <w:t xml:space="preserve"> Operatorul economic participant la procedură, înțelege și acceptă că pe perioada evaluării, Entitatea Contractantă are dreptul de a se adresa beneficiarului serviciilor ce fac obiectul contractului prezentat drept experiență similară, pentru confirmarea celor prezentate de operatorul economic cu privire la experiența similară.</w:t>
      </w:r>
    </w:p>
    <w:p w:rsidR="00E25CA2" w:rsidRPr="00E25CA2" w:rsidRDefault="00E25CA2" w:rsidP="00E25CA2">
      <w:pPr>
        <w:tabs>
          <w:tab w:val="left" w:pos="284"/>
          <w:tab w:val="left" w:pos="851"/>
        </w:tabs>
        <w:ind w:firstLine="709"/>
        <w:jc w:val="both"/>
        <w:rPr>
          <w:color w:val="EE0000"/>
          <w:sz w:val="24"/>
          <w:szCs w:val="24"/>
          <w:lang w:val="en-AU" w:eastAsia="ro-RO"/>
        </w:rPr>
      </w:pPr>
      <w:r w:rsidRPr="00E25CA2">
        <w:rPr>
          <w:b/>
          <w:sz w:val="24"/>
          <w:szCs w:val="24"/>
          <w:lang w:val="en-AU" w:eastAsia="ro-RO"/>
        </w:rPr>
        <w:t>2.</w:t>
      </w:r>
      <w:r w:rsidRPr="00E25CA2">
        <w:rPr>
          <w:sz w:val="24"/>
          <w:szCs w:val="24"/>
          <w:lang w:val="en-AU" w:eastAsia="ro-RO"/>
        </w:rPr>
        <w:t xml:space="preserve"> </w:t>
      </w:r>
      <w:r w:rsidRPr="00E25CA2">
        <w:rPr>
          <w:color w:val="002060"/>
          <w:sz w:val="24"/>
          <w:szCs w:val="24"/>
          <w:lang w:val="en-AU" w:eastAsia="ro-RO"/>
        </w:rPr>
        <w:t xml:space="preserve">Numărul de ani aferenți experienței similare - respectiv </w:t>
      </w:r>
      <w:r w:rsidRPr="00E25CA2">
        <w:rPr>
          <w:b/>
          <w:bCs/>
          <w:color w:val="002060"/>
          <w:sz w:val="24"/>
          <w:szCs w:val="24"/>
          <w:lang w:val="en-AU" w:eastAsia="ro-RO"/>
        </w:rPr>
        <w:t>ultimii 3 ani</w:t>
      </w:r>
      <w:r w:rsidRPr="00E25CA2">
        <w:rPr>
          <w:color w:val="002060"/>
          <w:sz w:val="24"/>
          <w:szCs w:val="24"/>
          <w:lang w:val="en-AU" w:eastAsia="ro-RO"/>
        </w:rPr>
        <w:t xml:space="preserve"> - se calculează prin raportare la data-limită de depunere </w:t>
      </w:r>
      <w:proofErr w:type="gramStart"/>
      <w:r w:rsidRPr="00E25CA2">
        <w:rPr>
          <w:color w:val="002060"/>
          <w:sz w:val="24"/>
          <w:szCs w:val="24"/>
          <w:lang w:val="en-AU" w:eastAsia="ro-RO"/>
        </w:rPr>
        <w:t>a</w:t>
      </w:r>
      <w:proofErr w:type="gramEnd"/>
      <w:r w:rsidRPr="00E25CA2">
        <w:rPr>
          <w:color w:val="002060"/>
          <w:sz w:val="24"/>
          <w:szCs w:val="24"/>
          <w:lang w:val="en-AU" w:eastAsia="ro-RO"/>
        </w:rPr>
        <w:t xml:space="preserve"> ofertelor stabilită inițial de entitatea contractantă în anunțul de participare</w:t>
      </w:r>
      <w:r w:rsidRPr="00E25CA2">
        <w:rPr>
          <w:bCs/>
          <w:iCs/>
          <w:color w:val="002060"/>
          <w:sz w:val="24"/>
          <w:szCs w:val="24"/>
          <w:lang w:val="en-AU" w:eastAsia="ro-RO"/>
        </w:rPr>
        <w:t xml:space="preserve">. </w:t>
      </w:r>
      <w:proofErr w:type="gramStart"/>
      <w:r w:rsidRPr="00E25CA2">
        <w:rPr>
          <w:bCs/>
          <w:iCs/>
          <w:color w:val="002060"/>
          <w:sz w:val="24"/>
          <w:szCs w:val="24"/>
          <w:lang w:val="en-AU" w:eastAsia="ro-RO"/>
        </w:rPr>
        <w:t>Av</w:t>
      </w:r>
      <w:r w:rsidRPr="00E25CA2">
        <w:rPr>
          <w:bCs/>
          <w:iCs/>
          <w:color w:val="002060"/>
          <w:sz w:val="24"/>
          <w:szCs w:val="24"/>
          <w:lang w:val="ro-RO" w:eastAsia="ro-RO"/>
        </w:rPr>
        <w:t>â</w:t>
      </w:r>
      <w:r w:rsidRPr="00E25CA2">
        <w:rPr>
          <w:bCs/>
          <w:iCs/>
          <w:color w:val="002060"/>
          <w:sz w:val="24"/>
          <w:szCs w:val="24"/>
          <w:lang w:val="en-AU" w:eastAsia="ro-RO"/>
        </w:rPr>
        <w:t>nd în vedere prevederile art.13 alin.(2) din Instructiunea Președintelui ANAP nr.2/2017, în cazul în care se decalează termenul-limită de depunere al ofertelor, limita inferioară a perioadei de 3 ani se extinde cu perioada de timp aferenta decalării, urmând a fi considerate îndeplinită cerința pentru toți operatorii care au prezentat dovada finalizării contractelor de experineță similară în intervalul de timp nou rezultat.</w:t>
      </w:r>
      <w:proofErr w:type="gramEnd"/>
    </w:p>
    <w:p w:rsidR="00E25CA2" w:rsidRPr="00E25CA2" w:rsidRDefault="00E25CA2" w:rsidP="00E25CA2">
      <w:pPr>
        <w:tabs>
          <w:tab w:val="left" w:pos="284"/>
          <w:tab w:val="left" w:pos="851"/>
        </w:tabs>
        <w:ind w:firstLine="709"/>
        <w:jc w:val="both"/>
        <w:rPr>
          <w:sz w:val="24"/>
          <w:szCs w:val="24"/>
          <w:lang w:val="en-AU" w:eastAsia="ro-RO"/>
        </w:rPr>
      </w:pPr>
      <w:r w:rsidRPr="00E25CA2">
        <w:rPr>
          <w:b/>
          <w:sz w:val="24"/>
          <w:szCs w:val="24"/>
          <w:lang w:val="en-AU" w:eastAsia="ro-RO"/>
        </w:rPr>
        <w:t>3.</w:t>
      </w:r>
      <w:r w:rsidRPr="00E25CA2">
        <w:rPr>
          <w:sz w:val="24"/>
          <w:szCs w:val="24"/>
          <w:lang w:val="en-AU" w:eastAsia="ro-RO"/>
        </w:rPr>
        <w:t xml:space="preserve"> Ofertantul </w:t>
      </w:r>
      <w:proofErr w:type="gramStart"/>
      <w:r w:rsidRPr="00E25CA2">
        <w:rPr>
          <w:sz w:val="24"/>
          <w:szCs w:val="24"/>
          <w:lang w:val="en-AU" w:eastAsia="ro-RO"/>
        </w:rPr>
        <w:t>va</w:t>
      </w:r>
      <w:proofErr w:type="gramEnd"/>
      <w:r w:rsidRPr="00E25CA2">
        <w:rPr>
          <w:sz w:val="24"/>
          <w:szCs w:val="24"/>
          <w:lang w:val="en-AU" w:eastAsia="ro-RO"/>
        </w:rPr>
        <w:t xml:space="preserve"> face conversia valorilor la cursul lei/ alta valuta mediu comunicat de BNR pentru fiecare an in parte.  Cursul lei/alta valuta </w:t>
      </w:r>
      <w:proofErr w:type="gramStart"/>
      <w:r w:rsidRPr="00E25CA2">
        <w:rPr>
          <w:sz w:val="24"/>
          <w:szCs w:val="24"/>
          <w:lang w:val="en-AU" w:eastAsia="ro-RO"/>
        </w:rPr>
        <w:t>ce</w:t>
      </w:r>
      <w:proofErr w:type="gramEnd"/>
      <w:r w:rsidRPr="00E25CA2">
        <w:rPr>
          <w:sz w:val="24"/>
          <w:szCs w:val="24"/>
          <w:lang w:val="en-AU" w:eastAsia="ro-RO"/>
        </w:rPr>
        <w:t xml:space="preserve"> va fi luat in calcul pentru anul 2026 este cursul stabilit de BNR la data publicarii anuntului de participare pentru prezenta procedura.</w:t>
      </w:r>
    </w:p>
    <w:p w:rsidR="00E25CA2" w:rsidRPr="00E25CA2" w:rsidRDefault="00E25CA2" w:rsidP="00E25CA2">
      <w:pPr>
        <w:tabs>
          <w:tab w:val="left" w:pos="284"/>
          <w:tab w:val="left" w:pos="851"/>
        </w:tabs>
        <w:ind w:firstLine="709"/>
        <w:jc w:val="both"/>
        <w:rPr>
          <w:bCs/>
          <w:iCs/>
          <w:sz w:val="24"/>
          <w:szCs w:val="24"/>
          <w:lang w:val="en-AU" w:eastAsia="ro-RO"/>
        </w:rPr>
      </w:pPr>
      <w:r w:rsidRPr="00E25CA2">
        <w:rPr>
          <w:b/>
          <w:sz w:val="24"/>
          <w:szCs w:val="24"/>
          <w:lang w:val="en-AU" w:eastAsia="ro-RO"/>
        </w:rPr>
        <w:t>4.</w:t>
      </w:r>
      <w:r w:rsidRPr="00E25CA2">
        <w:rPr>
          <w:sz w:val="24"/>
          <w:szCs w:val="24"/>
          <w:lang w:val="en-AU" w:eastAsia="ro-RO"/>
        </w:rPr>
        <w:t xml:space="preserve"> Dacă participarea la realizarea contractelor menționate s-a facut în </w:t>
      </w:r>
      <w:proofErr w:type="gramStart"/>
      <w:r w:rsidRPr="00E25CA2">
        <w:rPr>
          <w:sz w:val="24"/>
          <w:szCs w:val="24"/>
          <w:lang w:val="en-AU" w:eastAsia="ro-RO"/>
        </w:rPr>
        <w:t>altă</w:t>
      </w:r>
      <w:proofErr w:type="gramEnd"/>
      <w:r w:rsidRPr="00E25CA2">
        <w:rPr>
          <w:sz w:val="24"/>
          <w:szCs w:val="24"/>
          <w:lang w:val="en-AU" w:eastAsia="ro-RO"/>
        </w:rPr>
        <w:t xml:space="preserve"> calitate decat cea de contractant unic, atunci se vor specifica doar categoriile de servicii prestate efectiv numai de către ofertant.</w:t>
      </w:r>
      <w:r w:rsidRPr="00E25CA2">
        <w:rPr>
          <w:bCs/>
          <w:iCs/>
          <w:sz w:val="24"/>
          <w:szCs w:val="24"/>
          <w:lang w:val="en-AU" w:eastAsia="ro-RO"/>
        </w:rPr>
        <w:t xml:space="preserve"> Valoarea minimă solicitată ca dovada </w:t>
      </w:r>
      <w:proofErr w:type="gramStart"/>
      <w:r w:rsidRPr="00E25CA2">
        <w:rPr>
          <w:bCs/>
          <w:iCs/>
          <w:sz w:val="24"/>
          <w:szCs w:val="24"/>
          <w:lang w:val="en-AU" w:eastAsia="ro-RO"/>
        </w:rPr>
        <w:t>a</w:t>
      </w:r>
      <w:proofErr w:type="gramEnd"/>
      <w:r w:rsidRPr="00E25CA2">
        <w:rPr>
          <w:bCs/>
          <w:iCs/>
          <w:sz w:val="24"/>
          <w:szCs w:val="24"/>
          <w:lang w:val="en-AU" w:eastAsia="ro-RO"/>
        </w:rPr>
        <w:t xml:space="preserve"> experienței similare va reieși numai din </w:t>
      </w:r>
      <w:r w:rsidRPr="00E25CA2">
        <w:rPr>
          <w:sz w:val="24"/>
          <w:szCs w:val="24"/>
          <w:lang w:val="en-AU" w:eastAsia="ro-RO"/>
        </w:rPr>
        <w:t>serviciile prestate</w:t>
      </w:r>
      <w:r w:rsidRPr="00E25CA2">
        <w:rPr>
          <w:bCs/>
          <w:iCs/>
          <w:sz w:val="24"/>
          <w:szCs w:val="24"/>
          <w:lang w:val="en-AU" w:eastAsia="ro-RO"/>
        </w:rPr>
        <w:t xml:space="preserve"> efectiv de către ofertant, în cazul în care contractele prezentate pentru demonstrarea experienței similare au fost prestate altfel decat în oferta individuală.</w:t>
      </w:r>
    </w:p>
    <w:p w:rsidR="00E25CA2" w:rsidRPr="00E25CA2" w:rsidRDefault="00E25CA2" w:rsidP="00E25CA2">
      <w:pPr>
        <w:tabs>
          <w:tab w:val="left" w:pos="284"/>
          <w:tab w:val="left" w:pos="851"/>
        </w:tabs>
        <w:ind w:firstLine="709"/>
        <w:jc w:val="both"/>
        <w:rPr>
          <w:color w:val="002060"/>
          <w:sz w:val="24"/>
          <w:szCs w:val="24"/>
          <w:lang w:val="en-AU" w:eastAsia="ro-RO"/>
        </w:rPr>
      </w:pPr>
      <w:r w:rsidRPr="00E25CA2">
        <w:rPr>
          <w:b/>
          <w:iCs/>
          <w:color w:val="002060"/>
          <w:sz w:val="24"/>
          <w:szCs w:val="24"/>
          <w:lang w:val="en-AU" w:eastAsia="ro-RO"/>
        </w:rPr>
        <w:t>5</w:t>
      </w:r>
      <w:r w:rsidRPr="00E25CA2">
        <w:rPr>
          <w:bCs/>
          <w:iCs/>
          <w:color w:val="002060"/>
          <w:sz w:val="24"/>
          <w:szCs w:val="24"/>
          <w:lang w:val="en-AU" w:eastAsia="ro-RO"/>
        </w:rPr>
        <w:t>. Entitatea contractanta își rezervă dreptul de a se adresa beneficiarului final al serviciilor pentru confirmarea experienței similar prezentate de ofertantul clasat pe primul loc după aplicarea criteriului de atribuire.</w:t>
      </w:r>
      <w:r w:rsidRPr="00E25CA2">
        <w:rPr>
          <w:color w:val="002060"/>
          <w:sz w:val="24"/>
          <w:szCs w:val="24"/>
          <w:lang w:val="en-AU" w:eastAsia="ro-RO"/>
        </w:rPr>
        <w:t xml:space="preserve"> </w:t>
      </w:r>
    </w:p>
    <w:p w:rsidR="00E25CA2" w:rsidRPr="00E25CA2" w:rsidRDefault="00E25CA2" w:rsidP="00E25CA2">
      <w:pPr>
        <w:tabs>
          <w:tab w:val="left" w:pos="284"/>
          <w:tab w:val="left" w:pos="851"/>
        </w:tabs>
        <w:ind w:firstLine="709"/>
        <w:jc w:val="both"/>
        <w:rPr>
          <w:bCs/>
          <w:iCs/>
          <w:color w:val="002060"/>
          <w:sz w:val="24"/>
          <w:szCs w:val="24"/>
          <w:lang w:val="en-AU" w:eastAsia="ro-RO"/>
        </w:rPr>
      </w:pPr>
      <w:r w:rsidRPr="00E25CA2">
        <w:rPr>
          <w:b/>
          <w:bCs/>
          <w:color w:val="002060"/>
          <w:sz w:val="24"/>
          <w:szCs w:val="24"/>
          <w:lang w:val="en-AU" w:eastAsia="ro-RO"/>
        </w:rPr>
        <w:lastRenderedPageBreak/>
        <w:t>6.</w:t>
      </w:r>
      <w:r w:rsidRPr="00E25CA2">
        <w:rPr>
          <w:color w:val="002060"/>
          <w:sz w:val="24"/>
          <w:szCs w:val="24"/>
          <w:lang w:val="en-AU" w:eastAsia="ro-RO"/>
        </w:rPr>
        <w:t xml:space="preserve"> </w:t>
      </w:r>
      <w:r w:rsidRPr="00E25CA2">
        <w:rPr>
          <w:color w:val="002060"/>
          <w:sz w:val="24"/>
          <w:szCs w:val="24"/>
          <w:lang w:eastAsia="ro-RO"/>
        </w:rPr>
        <w:t xml:space="preserve">Se acceptă și servicii superioare din punct de vedere al complexității obiectului contractului conform prevederilor art. </w:t>
      </w:r>
      <w:proofErr w:type="gramStart"/>
      <w:r w:rsidRPr="00E25CA2">
        <w:rPr>
          <w:color w:val="002060"/>
          <w:sz w:val="24"/>
          <w:szCs w:val="24"/>
          <w:lang w:eastAsia="ro-RO"/>
        </w:rPr>
        <w:t>5</w:t>
      </w:r>
      <w:proofErr w:type="gramEnd"/>
      <w:r w:rsidRPr="00E25CA2">
        <w:rPr>
          <w:color w:val="002060"/>
          <w:sz w:val="24"/>
          <w:szCs w:val="24"/>
          <w:lang w:eastAsia="ro-RO"/>
        </w:rPr>
        <w:t xml:space="preserve"> alin. 1) </w:t>
      </w:r>
      <w:proofErr w:type="gramStart"/>
      <w:r w:rsidRPr="00E25CA2">
        <w:rPr>
          <w:color w:val="002060"/>
          <w:sz w:val="24"/>
          <w:szCs w:val="24"/>
          <w:lang w:eastAsia="ro-RO"/>
        </w:rPr>
        <w:t>din</w:t>
      </w:r>
      <w:proofErr w:type="gramEnd"/>
      <w:r w:rsidRPr="00E25CA2">
        <w:rPr>
          <w:color w:val="002060"/>
          <w:sz w:val="24"/>
          <w:szCs w:val="24"/>
          <w:lang w:eastAsia="ro-RO"/>
        </w:rPr>
        <w:t xml:space="preserve"> Instrucțiunea ANAP nr.2/2017.</w:t>
      </w:r>
    </w:p>
    <w:p w:rsidR="00E25CA2" w:rsidRDefault="00E25CA2" w:rsidP="00E25CA2">
      <w:pPr>
        <w:tabs>
          <w:tab w:val="left" w:pos="993"/>
        </w:tabs>
        <w:autoSpaceDE w:val="0"/>
        <w:autoSpaceDN w:val="0"/>
        <w:adjustRightInd w:val="0"/>
        <w:ind w:firstLine="720"/>
        <w:jc w:val="both"/>
        <w:rPr>
          <w:sz w:val="24"/>
          <w:szCs w:val="24"/>
          <w:lang w:val="en-AU" w:eastAsia="ro-RO"/>
        </w:rPr>
      </w:pPr>
      <w:r w:rsidRPr="00E25CA2">
        <w:rPr>
          <w:b/>
          <w:bCs/>
          <w:iCs/>
          <w:sz w:val="24"/>
          <w:szCs w:val="24"/>
          <w:lang w:val="en-AU" w:eastAsia="ro-RO"/>
        </w:rPr>
        <w:t>7.</w:t>
      </w:r>
      <w:r w:rsidRPr="00E25CA2">
        <w:rPr>
          <w:bCs/>
          <w:iCs/>
          <w:sz w:val="24"/>
          <w:szCs w:val="24"/>
          <w:lang w:val="en-AU" w:eastAsia="ro-RO"/>
        </w:rPr>
        <w:t xml:space="preserve"> </w:t>
      </w:r>
      <w:r w:rsidRPr="00E25CA2">
        <w:rPr>
          <w:sz w:val="24"/>
          <w:szCs w:val="24"/>
          <w:lang w:val="en-AU" w:eastAsia="ro-RO"/>
        </w:rPr>
        <w:t xml:space="preserve">În orice moment pe parcursul procesului de evaluare, entitatea contractantă poate solicita oricăruia dintre operatorii economici implicați în procedura de atribuire </w:t>
      </w:r>
      <w:proofErr w:type="gramStart"/>
      <w:r w:rsidRPr="00E25CA2">
        <w:rPr>
          <w:sz w:val="24"/>
          <w:szCs w:val="24"/>
          <w:lang w:val="en-AU" w:eastAsia="ro-RO"/>
        </w:rPr>
        <w:t>să</w:t>
      </w:r>
      <w:proofErr w:type="gramEnd"/>
      <w:r w:rsidRPr="00E25CA2">
        <w:rPr>
          <w:sz w:val="24"/>
          <w:szCs w:val="24"/>
          <w:lang w:val="en-AU" w:eastAsia="ro-RO"/>
        </w:rPr>
        <w:t xml:space="preserve"> demonstreze cu documente justificative informațiile incluse în DUAE (răspuns), daca acest lucru este necesar pentru a se asigura buna desfășurare a procedurii.</w:t>
      </w:r>
      <w:bookmarkEnd w:id="2"/>
    </w:p>
    <w:p w:rsidR="00E8608E" w:rsidRDefault="00E8608E" w:rsidP="001F7ABB">
      <w:pPr>
        <w:ind w:left="809"/>
        <w:rPr>
          <w:b/>
          <w:sz w:val="24"/>
          <w:szCs w:val="24"/>
        </w:rPr>
      </w:pPr>
    </w:p>
    <w:p w:rsidR="001F7ABB" w:rsidRDefault="001F7ABB" w:rsidP="001F7ABB">
      <w:pPr>
        <w:ind w:left="809"/>
        <w:rPr>
          <w:sz w:val="24"/>
          <w:szCs w:val="24"/>
        </w:rPr>
      </w:pPr>
      <w:r>
        <w:rPr>
          <w:b/>
          <w:sz w:val="24"/>
          <w:szCs w:val="24"/>
        </w:rPr>
        <w:t xml:space="preserve">Cerința nr. 2. </w:t>
      </w:r>
      <w:r w:rsidRPr="001F7ABB">
        <w:rPr>
          <w:b/>
          <w:sz w:val="24"/>
          <w:szCs w:val="24"/>
          <w:lang w:val="ro-RO"/>
        </w:rPr>
        <w:t>Autorizații</w:t>
      </w:r>
    </w:p>
    <w:p w:rsidR="00E8608E" w:rsidRDefault="00E8608E" w:rsidP="001F7ABB">
      <w:pPr>
        <w:tabs>
          <w:tab w:val="left" w:pos="993"/>
        </w:tabs>
        <w:spacing w:line="276" w:lineRule="auto"/>
        <w:ind w:firstLine="720"/>
        <w:jc w:val="both"/>
        <w:rPr>
          <w:rFonts w:eastAsia="Calibri"/>
          <w:color w:val="002060"/>
          <w:sz w:val="24"/>
          <w:szCs w:val="24"/>
          <w:u w:val="single"/>
          <w:lang w:val="ro-RO"/>
        </w:rPr>
      </w:pPr>
    </w:p>
    <w:p w:rsidR="001F7ABB" w:rsidRPr="001F7ABB" w:rsidRDefault="001F7ABB" w:rsidP="001F7ABB">
      <w:pPr>
        <w:tabs>
          <w:tab w:val="left" w:pos="993"/>
        </w:tabs>
        <w:spacing w:line="276" w:lineRule="auto"/>
        <w:ind w:firstLine="720"/>
        <w:jc w:val="both"/>
        <w:rPr>
          <w:rFonts w:eastAsia="Calibri"/>
          <w:color w:val="002060"/>
          <w:sz w:val="24"/>
          <w:szCs w:val="24"/>
          <w:u w:val="single"/>
          <w:lang w:val="ro-RO"/>
        </w:rPr>
      </w:pPr>
      <w:r w:rsidRPr="001F7ABB">
        <w:rPr>
          <w:rFonts w:eastAsia="Calibri"/>
          <w:color w:val="002060"/>
          <w:sz w:val="24"/>
          <w:szCs w:val="24"/>
          <w:u w:val="single"/>
          <w:lang w:val="ro-RO"/>
        </w:rPr>
        <w:t>Modalitatea de îndeplinire:</w:t>
      </w:r>
    </w:p>
    <w:p w:rsidR="00067879" w:rsidRPr="00067879" w:rsidRDefault="00E8608E" w:rsidP="00067879">
      <w:pPr>
        <w:tabs>
          <w:tab w:val="left" w:pos="426"/>
        </w:tabs>
        <w:spacing w:line="276" w:lineRule="auto"/>
        <w:jc w:val="both"/>
        <w:rPr>
          <w:rFonts w:eastAsia="Calibri"/>
          <w:bCs/>
          <w:color w:val="002060"/>
          <w:sz w:val="24"/>
          <w:szCs w:val="24"/>
          <w:shd w:val="clear" w:color="auto" w:fill="FFFFFF"/>
          <w:lang w:val="ro-RO"/>
        </w:rPr>
      </w:pPr>
      <w:r w:rsidRPr="00E8608E">
        <w:rPr>
          <w:rFonts w:eastAsia="Calibri"/>
          <w:color w:val="002060"/>
          <w:sz w:val="24"/>
          <w:szCs w:val="24"/>
          <w:lang w:val="ro-RO"/>
        </w:rPr>
        <w:t xml:space="preserve">     </w:t>
      </w:r>
      <w:r w:rsidR="00067879" w:rsidRPr="00067879">
        <w:rPr>
          <w:rFonts w:eastAsia="Calibri"/>
          <w:color w:val="002060"/>
          <w:sz w:val="24"/>
          <w:szCs w:val="24"/>
          <w:u w:val="single"/>
          <w:lang w:val="ro-RO"/>
        </w:rPr>
        <w:t xml:space="preserve">Note: </w:t>
      </w:r>
    </w:p>
    <w:p w:rsidR="001F7ABB" w:rsidRDefault="001F7ABB" w:rsidP="00E25CA2">
      <w:pPr>
        <w:tabs>
          <w:tab w:val="left" w:pos="993"/>
        </w:tabs>
        <w:autoSpaceDE w:val="0"/>
        <w:autoSpaceDN w:val="0"/>
        <w:adjustRightInd w:val="0"/>
        <w:ind w:firstLine="720"/>
        <w:jc w:val="both"/>
        <w:rPr>
          <w:sz w:val="24"/>
          <w:szCs w:val="24"/>
          <w:lang w:val="en-AU" w:eastAsia="ro-RO"/>
        </w:rPr>
      </w:pPr>
    </w:p>
    <w:p w:rsidR="001F7ABB" w:rsidRPr="001F7ABB" w:rsidRDefault="001F7ABB" w:rsidP="001F7ABB">
      <w:pPr>
        <w:tabs>
          <w:tab w:val="left" w:pos="993"/>
        </w:tabs>
        <w:autoSpaceDE w:val="0"/>
        <w:autoSpaceDN w:val="0"/>
        <w:adjustRightInd w:val="0"/>
        <w:ind w:left="360"/>
        <w:jc w:val="both"/>
        <w:rPr>
          <w:bCs/>
          <w:sz w:val="24"/>
          <w:szCs w:val="24"/>
          <w:lang w:val="ro-RO" w:eastAsia="ro-RO"/>
        </w:rPr>
      </w:pPr>
      <w:r>
        <w:rPr>
          <w:bCs/>
          <w:sz w:val="24"/>
          <w:szCs w:val="24"/>
          <w:lang w:val="ro-RO" w:eastAsia="ro-RO"/>
        </w:rPr>
        <w:t xml:space="preserve">3. </w:t>
      </w:r>
      <w:r w:rsidRPr="001F7ABB">
        <w:rPr>
          <w:bCs/>
          <w:sz w:val="24"/>
          <w:szCs w:val="24"/>
          <w:lang w:val="ro-RO" w:eastAsia="ro-RO"/>
        </w:rPr>
        <w:t>Operatorul economic va prezenta un Angajament de prelungire a valabilităţii Autorizaţiilor de functionare emise de MTI - RAR, prin care în cazul în care valabilitatea Autorizaţiilor de funcționare emise de MTI - RAR, expiră ulterior momentului prezentării documentelor doveditoare, Prestatorul se obligă să procedeze, din proprie iniţiativă, la obţinerea/prelungirea acestora, aducând acest fapt şi la cunoştinţa Achizitorului.</w:t>
      </w:r>
    </w:p>
    <w:p w:rsidR="001F7ABB" w:rsidRDefault="00067879" w:rsidP="00067879">
      <w:pPr>
        <w:tabs>
          <w:tab w:val="left" w:pos="993"/>
        </w:tabs>
        <w:autoSpaceDE w:val="0"/>
        <w:autoSpaceDN w:val="0"/>
        <w:adjustRightInd w:val="0"/>
        <w:ind w:left="360"/>
        <w:jc w:val="both"/>
        <w:rPr>
          <w:sz w:val="24"/>
          <w:szCs w:val="24"/>
          <w:lang w:val="ro-RO" w:eastAsia="ro-RO"/>
        </w:rPr>
      </w:pPr>
      <w:r>
        <w:rPr>
          <w:b/>
          <w:bCs/>
          <w:sz w:val="24"/>
          <w:szCs w:val="24"/>
          <w:lang w:val="ro-RO" w:eastAsia="ro-RO"/>
        </w:rPr>
        <w:t xml:space="preserve">4. </w:t>
      </w:r>
      <w:r w:rsidR="001F7ABB" w:rsidRPr="001F7ABB">
        <w:rPr>
          <w:b/>
          <w:bCs/>
          <w:sz w:val="24"/>
          <w:szCs w:val="24"/>
          <w:lang w:val="ro-RO" w:eastAsia="ro-RO"/>
        </w:rPr>
        <w:t>Operatorul economic clasat pe primul loc</w:t>
      </w:r>
      <w:r w:rsidR="001F7ABB" w:rsidRPr="001F7ABB">
        <w:rPr>
          <w:sz w:val="24"/>
          <w:szCs w:val="24"/>
          <w:lang w:val="ro-RO" w:eastAsia="ro-RO"/>
        </w:rPr>
        <w:t xml:space="preserve"> după aplicarea criteriului de atribuire asupra ofertelor admisibile trebuie să întreprindă demersurile necesare pentru a putea prezenta înainte de aprobarea raportului procedurii, respectiv înainte de transmiterea comunicărilor către ofertanții implicați în procedură, atestatul recunoscut de autoritățile române.</w:t>
      </w:r>
    </w:p>
    <w:p w:rsidR="001F7ABB" w:rsidRPr="00067879" w:rsidRDefault="00067879" w:rsidP="00067879">
      <w:pPr>
        <w:tabs>
          <w:tab w:val="left" w:pos="993"/>
        </w:tabs>
        <w:autoSpaceDE w:val="0"/>
        <w:autoSpaceDN w:val="0"/>
        <w:adjustRightInd w:val="0"/>
        <w:ind w:left="360"/>
        <w:jc w:val="both"/>
        <w:rPr>
          <w:bCs/>
          <w:sz w:val="24"/>
          <w:szCs w:val="24"/>
          <w:lang w:val="ro-RO" w:eastAsia="ro-RO"/>
        </w:rPr>
      </w:pPr>
      <w:r>
        <w:rPr>
          <w:b/>
          <w:bCs/>
          <w:sz w:val="24"/>
          <w:szCs w:val="24"/>
          <w:lang w:val="ro-RO" w:eastAsia="ro-RO"/>
        </w:rPr>
        <w:t xml:space="preserve">5. </w:t>
      </w:r>
      <w:r w:rsidR="001F7ABB" w:rsidRPr="00067879">
        <w:rPr>
          <w:sz w:val="24"/>
          <w:szCs w:val="24"/>
          <w:lang w:val="ro-RO" w:eastAsia="ro-RO"/>
        </w:rPr>
        <w:t>În orice moment pe parcursul procesului de evaluare, entitatea contractantă poate solicita oricăruia dintre operatorii economici implicați în procedura de atribuire să demonstreze cu documente justificative informațiile incluse în DUAE (răspuns), daca acest lucru este necesar pentru a se asigura buna desfășurare a procedurii.</w:t>
      </w:r>
    </w:p>
    <w:p w:rsidR="000754DD" w:rsidRDefault="000754DD">
      <w:pPr>
        <w:spacing w:before="16" w:line="260" w:lineRule="exact"/>
        <w:rPr>
          <w:sz w:val="26"/>
          <w:szCs w:val="26"/>
        </w:rPr>
      </w:pPr>
    </w:p>
    <w:p w:rsidR="000754DD" w:rsidRDefault="003833EE">
      <w:pPr>
        <w:ind w:left="120" w:right="4753"/>
        <w:rPr>
          <w:sz w:val="24"/>
          <w:szCs w:val="24"/>
        </w:rPr>
      </w:pPr>
      <w:r>
        <w:rPr>
          <w:b/>
          <w:sz w:val="24"/>
          <w:szCs w:val="24"/>
        </w:rPr>
        <w:t>III.1.6) Depozite valorice și garanții solicitate: III.1.6.a) Garanție de participare:</w:t>
      </w:r>
    </w:p>
    <w:p w:rsidR="00B539AD" w:rsidRPr="00B539AD" w:rsidRDefault="00B539AD" w:rsidP="00B539AD">
      <w:pPr>
        <w:tabs>
          <w:tab w:val="decimal" w:pos="0"/>
          <w:tab w:val="left" w:pos="1276"/>
        </w:tabs>
        <w:ind w:firstLine="709"/>
        <w:jc w:val="both"/>
        <w:rPr>
          <w:rFonts w:eastAsia="Calibri"/>
          <w:sz w:val="24"/>
          <w:szCs w:val="24"/>
        </w:rPr>
      </w:pPr>
      <w:r w:rsidRPr="00B539AD">
        <w:rPr>
          <w:rFonts w:eastAsia="Calibri"/>
          <w:sz w:val="24"/>
          <w:szCs w:val="24"/>
          <w:lang w:val="ro-RO"/>
        </w:rPr>
        <w:t xml:space="preserve"> Garanţia de participare trebuie să fie irevocabilă, necondiţionată şi se constituie </w:t>
      </w:r>
      <w:r w:rsidRPr="00B539AD">
        <w:rPr>
          <w:rFonts w:eastAsia="Calibri"/>
          <w:sz w:val="24"/>
          <w:szCs w:val="24"/>
        </w:rPr>
        <w:t>prin:</w:t>
      </w:r>
    </w:p>
    <w:p w:rsidR="00B539AD" w:rsidRPr="00B539AD" w:rsidRDefault="00B539AD" w:rsidP="00B539AD">
      <w:pPr>
        <w:tabs>
          <w:tab w:val="decimal" w:pos="0"/>
          <w:tab w:val="left" w:pos="1276"/>
        </w:tabs>
        <w:ind w:firstLine="709"/>
        <w:jc w:val="both"/>
        <w:rPr>
          <w:rFonts w:eastAsia="Calibri"/>
          <w:sz w:val="24"/>
          <w:szCs w:val="24"/>
        </w:rPr>
      </w:pPr>
      <w:r w:rsidRPr="00B539AD">
        <w:rPr>
          <w:rFonts w:eastAsia="Calibri"/>
          <w:sz w:val="24"/>
          <w:szCs w:val="24"/>
        </w:rPr>
        <w:t xml:space="preserve">a) </w:t>
      </w:r>
      <w:proofErr w:type="gramStart"/>
      <w:r w:rsidRPr="00B539AD">
        <w:rPr>
          <w:rFonts w:eastAsia="Calibri"/>
          <w:sz w:val="24"/>
          <w:szCs w:val="24"/>
        </w:rPr>
        <w:t>virament</w:t>
      </w:r>
      <w:proofErr w:type="gramEnd"/>
      <w:r w:rsidRPr="00B539AD">
        <w:rPr>
          <w:rFonts w:eastAsia="Calibri"/>
          <w:sz w:val="24"/>
          <w:szCs w:val="24"/>
        </w:rPr>
        <w:t xml:space="preserve"> bancar – OP în contul </w:t>
      </w:r>
      <w:r w:rsidRPr="00B539AD">
        <w:rPr>
          <w:rFonts w:eastAsia="Calibri"/>
          <w:sz w:val="24"/>
          <w:szCs w:val="24"/>
          <w:lang w:val="ro-RO"/>
        </w:rPr>
        <w:t>entităţii contractante (CNCF « CFR » SA SUC REG CF BRASOV, CUI 15509275) nr. RO71 BTRL RONC RT00 A277 7502  deschis la BANCA TRANSILVANIA BRASOV</w:t>
      </w:r>
      <w:r w:rsidRPr="00B539AD">
        <w:rPr>
          <w:rFonts w:eastAsia="Calibri"/>
          <w:sz w:val="24"/>
          <w:szCs w:val="24"/>
        </w:rPr>
        <w:t>, sau</w:t>
      </w:r>
    </w:p>
    <w:p w:rsidR="00B539AD" w:rsidRPr="00B539AD" w:rsidRDefault="00B539AD" w:rsidP="00B539AD">
      <w:pPr>
        <w:tabs>
          <w:tab w:val="decimal" w:pos="0"/>
          <w:tab w:val="left" w:pos="284"/>
          <w:tab w:val="left" w:pos="1276"/>
        </w:tabs>
        <w:ind w:firstLine="709"/>
        <w:jc w:val="both"/>
        <w:rPr>
          <w:rFonts w:eastAsia="Calibri"/>
          <w:sz w:val="24"/>
          <w:szCs w:val="24"/>
          <w:lang w:val="nl-NL"/>
        </w:rPr>
      </w:pPr>
      <w:r w:rsidRPr="00B539AD">
        <w:rPr>
          <w:rFonts w:eastAsia="Calibri"/>
          <w:sz w:val="24"/>
          <w:szCs w:val="24"/>
          <w:lang w:val="nl-NL"/>
        </w:rPr>
        <w:t>b)instrument de garantare emis în condiţiile legii astfel:</w:t>
      </w:r>
    </w:p>
    <w:p w:rsidR="00B539AD" w:rsidRPr="00B539AD" w:rsidRDefault="00B539AD" w:rsidP="00B539AD">
      <w:pPr>
        <w:tabs>
          <w:tab w:val="decimal" w:pos="0"/>
          <w:tab w:val="left" w:pos="567"/>
          <w:tab w:val="left" w:pos="1276"/>
        </w:tabs>
        <w:ind w:firstLine="709"/>
        <w:jc w:val="both"/>
        <w:rPr>
          <w:rFonts w:eastAsia="Calibri"/>
          <w:sz w:val="24"/>
          <w:szCs w:val="24"/>
          <w:lang w:val="nl-NL"/>
        </w:rPr>
      </w:pPr>
      <w:r w:rsidRPr="00B539AD">
        <w:rPr>
          <w:rFonts w:eastAsia="Calibri"/>
          <w:sz w:val="24"/>
          <w:szCs w:val="24"/>
          <w:lang w:val="nl-NL"/>
        </w:rPr>
        <w:t>(i) scrisori de garanţie emise de instituţii de credit bancare din România sau din alt stat;</w:t>
      </w:r>
      <w:r w:rsidRPr="00B539AD">
        <w:rPr>
          <w:rFonts w:eastAsia="Calibri"/>
          <w:sz w:val="24"/>
          <w:szCs w:val="24"/>
          <w:lang w:val="nl-NL"/>
        </w:rPr>
        <w:br/>
        <w:t>(ii) scrisori de garanţie emise de instituţii financiare nebancare din România sau din alt stat pentru concesiunile de lucrări a căror valoare estimată este mai mică sau egală cu 40.000.000 lei fără TVA şi respectiv pentru concesiunile de servicii a căror valoare estimată este mai mică sau egală cu 7.000.000 lei fără TVA;</w:t>
      </w:r>
    </w:p>
    <w:p w:rsidR="00B539AD" w:rsidRPr="00B539AD" w:rsidRDefault="00B539AD" w:rsidP="00B539AD">
      <w:pPr>
        <w:tabs>
          <w:tab w:val="decimal" w:pos="0"/>
          <w:tab w:val="left" w:pos="1276"/>
        </w:tabs>
        <w:ind w:firstLine="709"/>
        <w:jc w:val="both"/>
        <w:rPr>
          <w:rFonts w:eastAsia="Calibri"/>
          <w:sz w:val="24"/>
          <w:szCs w:val="24"/>
          <w:lang w:val="nl-NL"/>
        </w:rPr>
      </w:pPr>
      <w:r w:rsidRPr="00B539AD">
        <w:rPr>
          <w:rFonts w:eastAsia="Calibri"/>
          <w:sz w:val="24"/>
          <w:szCs w:val="24"/>
          <w:lang w:val="nl-NL"/>
        </w:rPr>
        <w:t>(iii) asigurări de garanţii emise:</w:t>
      </w:r>
    </w:p>
    <w:p w:rsidR="00B539AD" w:rsidRPr="00B539AD" w:rsidRDefault="00B539AD" w:rsidP="00B539AD">
      <w:pPr>
        <w:tabs>
          <w:tab w:val="decimal" w:pos="0"/>
          <w:tab w:val="left" w:pos="1276"/>
        </w:tabs>
        <w:ind w:firstLine="709"/>
        <w:jc w:val="both"/>
        <w:rPr>
          <w:rFonts w:eastAsia="Calibri"/>
          <w:sz w:val="24"/>
          <w:szCs w:val="24"/>
          <w:lang w:val="nl-NL"/>
        </w:rPr>
      </w:pPr>
      <w:r w:rsidRPr="00B539AD">
        <w:rPr>
          <w:rFonts w:eastAsia="Calibri"/>
          <w:sz w:val="24"/>
          <w:szCs w:val="24"/>
          <w:lang w:val="nl-NL"/>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B539AD" w:rsidRPr="00B539AD" w:rsidRDefault="00B539AD" w:rsidP="00B539AD">
      <w:pPr>
        <w:tabs>
          <w:tab w:val="decimal" w:pos="0"/>
          <w:tab w:val="left" w:pos="1276"/>
        </w:tabs>
        <w:ind w:firstLine="709"/>
        <w:jc w:val="both"/>
        <w:rPr>
          <w:rFonts w:eastAsia="Calibri"/>
          <w:sz w:val="24"/>
          <w:szCs w:val="24"/>
          <w:lang w:val="nl-NL"/>
        </w:rPr>
      </w:pPr>
      <w:r w:rsidRPr="00B539AD">
        <w:rPr>
          <w:rFonts w:eastAsia="Calibri"/>
          <w:sz w:val="24"/>
          <w:szCs w:val="24"/>
          <w:lang w:val="nl-NL"/>
        </w:rPr>
        <w:t>- fie de societăţi de asigurare din state terţe prin sucursale autorizate în România de către Autoritatea de Supraveghere Financiară;</w:t>
      </w:r>
    </w:p>
    <w:p w:rsidR="00B539AD" w:rsidRPr="00B539AD" w:rsidRDefault="00B539AD" w:rsidP="00B539AD">
      <w:pPr>
        <w:tabs>
          <w:tab w:val="decimal" w:pos="0"/>
          <w:tab w:val="left" w:pos="1276"/>
        </w:tabs>
        <w:ind w:firstLine="709"/>
        <w:jc w:val="both"/>
        <w:rPr>
          <w:rFonts w:eastAsia="Calibri"/>
          <w:sz w:val="24"/>
          <w:szCs w:val="24"/>
          <w:lang w:val="nl-NL"/>
        </w:rPr>
      </w:pPr>
      <w:r w:rsidRPr="00B539AD">
        <w:rPr>
          <w:rFonts w:eastAsia="Calibri"/>
          <w:sz w:val="24"/>
          <w:szCs w:val="24"/>
          <w:lang w:val="nl-NL"/>
        </w:rPr>
        <w:t>c) depunerea la casierie a unor sume în numerar dacă valoarea este mai mică de 5.000 lei.</w:t>
      </w:r>
    </w:p>
    <w:p w:rsidR="00B539AD" w:rsidRPr="00B539AD" w:rsidRDefault="00B539AD" w:rsidP="00B539AD">
      <w:pPr>
        <w:tabs>
          <w:tab w:val="decimal" w:pos="0"/>
        </w:tabs>
        <w:ind w:firstLine="709"/>
        <w:jc w:val="both"/>
        <w:rPr>
          <w:sz w:val="24"/>
          <w:szCs w:val="24"/>
          <w:lang w:val="nl-NL" w:eastAsia="ro-RO"/>
        </w:rPr>
      </w:pPr>
      <w:r w:rsidRPr="00B539AD">
        <w:rPr>
          <w:sz w:val="24"/>
          <w:szCs w:val="24"/>
          <w:lang w:val="nl-NL" w:eastAsia="ro-RO"/>
        </w:rPr>
        <w:t>Comisia de evaluare, va solicita clarificări în termen de</w:t>
      </w:r>
      <w:r w:rsidRPr="00B539AD">
        <w:rPr>
          <w:b/>
          <w:sz w:val="24"/>
          <w:szCs w:val="24"/>
          <w:lang w:val="nl-NL" w:eastAsia="ro-RO"/>
        </w:rPr>
        <w:t xml:space="preserve"> 1 zi lucrătoare </w:t>
      </w:r>
      <w:r w:rsidRPr="00B539AD">
        <w:rPr>
          <w:sz w:val="24"/>
          <w:szCs w:val="24"/>
          <w:lang w:val="nl-NL" w:eastAsia="ro-RO"/>
        </w:rPr>
        <w:t>de la termenul limită de depunere a ofertelor, privind eventualele neconcordanțe cu privire la îndeplinirea condițiilor de formă a garanției de participare, inclusiv cele privind cuantumul și valabilitatea acesteia, acordând ofertantului un termen de 3 zile pentru a răspunde la solicitarea de clarificare, în conf. cu prev. art. 138 alin. (3) din H.G. nr. 394/2016.</w:t>
      </w:r>
    </w:p>
    <w:p w:rsidR="00B539AD" w:rsidRPr="00B539AD" w:rsidRDefault="00B539AD" w:rsidP="00B539AD">
      <w:pPr>
        <w:tabs>
          <w:tab w:val="decimal" w:pos="0"/>
        </w:tabs>
        <w:ind w:firstLine="709"/>
        <w:jc w:val="both"/>
        <w:rPr>
          <w:sz w:val="24"/>
          <w:szCs w:val="24"/>
          <w:lang w:val="nl-NL" w:eastAsia="ro-RO"/>
        </w:rPr>
      </w:pPr>
      <w:r w:rsidRPr="00B539AD">
        <w:rPr>
          <w:sz w:val="24"/>
          <w:szCs w:val="24"/>
          <w:lang w:val="nl-NL" w:eastAsia="ro-RO"/>
        </w:rPr>
        <w:t xml:space="preserve">Dovada constituirii garanției de participare trebuie să fie prezentată </w:t>
      </w:r>
      <w:r w:rsidRPr="00B539AD">
        <w:rPr>
          <w:b/>
          <w:bCs/>
          <w:sz w:val="24"/>
          <w:szCs w:val="24"/>
          <w:lang w:val="nl-NL" w:eastAsia="ro-RO"/>
        </w:rPr>
        <w:t>cel mai târziu la data și ora limită depunere a ofertelor</w:t>
      </w:r>
      <w:r w:rsidRPr="00B539AD">
        <w:rPr>
          <w:sz w:val="24"/>
          <w:szCs w:val="24"/>
          <w:lang w:val="nl-NL" w:eastAsia="ro-RO"/>
        </w:rPr>
        <w:t xml:space="preserve">. </w:t>
      </w:r>
    </w:p>
    <w:p w:rsidR="00B539AD" w:rsidRPr="00B539AD" w:rsidRDefault="00B539AD" w:rsidP="00B539AD">
      <w:pPr>
        <w:tabs>
          <w:tab w:val="decimal" w:pos="0"/>
        </w:tabs>
        <w:ind w:firstLine="709"/>
        <w:jc w:val="both"/>
        <w:rPr>
          <w:sz w:val="24"/>
          <w:szCs w:val="24"/>
          <w:lang w:val="nl-NL" w:eastAsia="ro-RO"/>
        </w:rPr>
      </w:pPr>
      <w:r w:rsidRPr="00B539AD">
        <w:rPr>
          <w:sz w:val="24"/>
          <w:szCs w:val="24"/>
          <w:lang w:val="nl-NL" w:eastAsia="ro-RO"/>
        </w:rPr>
        <w:t xml:space="preserve">După această dată, autoritatea contractantă solicită ofertanților clarificări în scopul prezentării în original a documentului privind garanția de participare, în cazul în care acesta face parte din </w:t>
      </w:r>
      <w:r w:rsidRPr="00B539AD">
        <w:rPr>
          <w:sz w:val="24"/>
          <w:szCs w:val="24"/>
          <w:lang w:val="nl-NL" w:eastAsia="ro-RO"/>
        </w:rPr>
        <w:lastRenderedPageBreak/>
        <w:t>categoria documentelor cu regim special a căror valabilitate este condiționată de prezentarea în forma originală.</w:t>
      </w:r>
    </w:p>
    <w:p w:rsidR="00B539AD" w:rsidRPr="00B539AD" w:rsidRDefault="00B539AD" w:rsidP="00B539AD">
      <w:pPr>
        <w:tabs>
          <w:tab w:val="decimal" w:pos="0"/>
        </w:tabs>
        <w:ind w:firstLine="709"/>
        <w:jc w:val="both"/>
        <w:rPr>
          <w:sz w:val="24"/>
          <w:szCs w:val="24"/>
          <w:lang w:val="nl-NL" w:eastAsia="ro-RO"/>
        </w:rPr>
      </w:pPr>
      <w:r w:rsidRPr="00B539AD">
        <w:rPr>
          <w:b/>
          <w:bCs/>
          <w:sz w:val="24"/>
          <w:szCs w:val="24"/>
          <w:lang w:val="nl-NL" w:eastAsia="ro-RO"/>
        </w:rPr>
        <w:t>În cazul participării în comun</w:t>
      </w:r>
      <w:r w:rsidRPr="00B539AD">
        <w:rPr>
          <w:sz w:val="24"/>
          <w:szCs w:val="24"/>
          <w:lang w:val="nl-NL" w:eastAsia="ro-RO"/>
        </w:rPr>
        <w:t xml:space="preserve"> la procedura de atribuire, garanția de participare trebuie constituită în numele asocierii și să menționeze că acoperă în mod solidar toți membrii grupului de operatori economici.</w:t>
      </w:r>
    </w:p>
    <w:p w:rsidR="00B539AD" w:rsidRPr="00B539AD" w:rsidRDefault="00B539AD" w:rsidP="00B539AD">
      <w:pPr>
        <w:tabs>
          <w:tab w:val="decimal" w:pos="0"/>
        </w:tabs>
        <w:ind w:firstLine="709"/>
        <w:jc w:val="both"/>
        <w:rPr>
          <w:sz w:val="24"/>
          <w:szCs w:val="24"/>
          <w:lang w:val="nl-NL" w:eastAsia="ro-RO"/>
        </w:rPr>
      </w:pPr>
      <w:r w:rsidRPr="00B539AD">
        <w:rPr>
          <w:sz w:val="24"/>
          <w:szCs w:val="24"/>
          <w:lang w:val="nl-NL" w:eastAsia="ro-RO"/>
        </w:rPr>
        <w:t>Garanția de participare este irevocabilă și va fi constituită în suma și pentru perioada de valabilitate prevăzute în documentația de atribuire.</w:t>
      </w:r>
    </w:p>
    <w:p w:rsidR="00B539AD" w:rsidRPr="00B539AD" w:rsidRDefault="00B539AD" w:rsidP="00B539AD">
      <w:pPr>
        <w:tabs>
          <w:tab w:val="decimal" w:pos="0"/>
        </w:tabs>
        <w:ind w:firstLine="709"/>
        <w:jc w:val="both"/>
        <w:rPr>
          <w:sz w:val="24"/>
          <w:szCs w:val="24"/>
          <w:lang w:val="nl-NL" w:eastAsia="ro-RO"/>
        </w:rPr>
      </w:pPr>
      <w:r w:rsidRPr="00B539AD">
        <w:rPr>
          <w:sz w:val="24"/>
          <w:szCs w:val="24"/>
          <w:lang w:val="nl-NL" w:eastAsia="ro-RO"/>
        </w:rPr>
        <w:t>Entitatea Contractantă are dreptul de a reține garanția de participare, ofertantul pierzând astfel suma constituită, atunci când acesta din urmă se afla în oricare dintre următoarele situații:</w:t>
      </w:r>
    </w:p>
    <w:p w:rsidR="00B539AD" w:rsidRPr="00B539AD" w:rsidRDefault="00B539AD" w:rsidP="00B539AD">
      <w:pPr>
        <w:tabs>
          <w:tab w:val="decimal" w:pos="0"/>
        </w:tabs>
        <w:ind w:firstLine="709"/>
        <w:jc w:val="both"/>
        <w:rPr>
          <w:sz w:val="24"/>
          <w:szCs w:val="24"/>
          <w:lang w:eastAsia="ro-RO"/>
        </w:rPr>
      </w:pPr>
      <w:r w:rsidRPr="00B539AD">
        <w:rPr>
          <w:sz w:val="24"/>
          <w:szCs w:val="24"/>
          <w:lang w:eastAsia="ro-RO"/>
        </w:rPr>
        <w:t xml:space="preserve">a) </w:t>
      </w:r>
      <w:proofErr w:type="gramStart"/>
      <w:r w:rsidRPr="00B539AD">
        <w:rPr>
          <w:sz w:val="24"/>
          <w:szCs w:val="24"/>
          <w:lang w:eastAsia="ro-RO"/>
        </w:rPr>
        <w:t>își</w:t>
      </w:r>
      <w:proofErr w:type="gramEnd"/>
      <w:r w:rsidRPr="00B539AD">
        <w:rPr>
          <w:sz w:val="24"/>
          <w:szCs w:val="24"/>
          <w:lang w:eastAsia="ro-RO"/>
        </w:rPr>
        <w:t xml:space="preserve"> retrage oferta în perioada de valabilitate a acesteia;</w:t>
      </w:r>
    </w:p>
    <w:p w:rsidR="00B539AD" w:rsidRPr="00B539AD" w:rsidRDefault="00B539AD" w:rsidP="00B539AD">
      <w:pPr>
        <w:tabs>
          <w:tab w:val="decimal" w:pos="0"/>
        </w:tabs>
        <w:ind w:firstLine="709"/>
        <w:jc w:val="both"/>
        <w:rPr>
          <w:sz w:val="24"/>
          <w:szCs w:val="24"/>
          <w:lang w:val="ro-RO" w:eastAsia="ro-RO"/>
        </w:rPr>
      </w:pPr>
      <w:r w:rsidRPr="00B539AD">
        <w:rPr>
          <w:sz w:val="24"/>
          <w:szCs w:val="24"/>
          <w:lang w:eastAsia="ro-RO"/>
        </w:rPr>
        <w:t xml:space="preserve">b)  </w:t>
      </w:r>
      <w:proofErr w:type="gramStart"/>
      <w:r w:rsidRPr="00B539AD">
        <w:rPr>
          <w:sz w:val="24"/>
          <w:szCs w:val="24"/>
          <w:lang w:eastAsia="ro-RO"/>
        </w:rPr>
        <w:t>oferta</w:t>
      </w:r>
      <w:proofErr w:type="gramEnd"/>
      <w:r w:rsidRPr="00B539AD">
        <w:rPr>
          <w:sz w:val="24"/>
          <w:szCs w:val="24"/>
          <w:lang w:eastAsia="ro-RO"/>
        </w:rPr>
        <w:t xml:space="preserve"> sa fiind stabilită câştigătoare, nu constituie garanţia de bună execuţie</w:t>
      </w:r>
    </w:p>
    <w:p w:rsidR="00B539AD" w:rsidRPr="00B539AD" w:rsidRDefault="00B539AD" w:rsidP="00B539AD">
      <w:pPr>
        <w:tabs>
          <w:tab w:val="decimal" w:pos="0"/>
        </w:tabs>
        <w:ind w:firstLine="709"/>
        <w:jc w:val="both"/>
        <w:rPr>
          <w:sz w:val="24"/>
          <w:szCs w:val="24"/>
          <w:lang w:val="ro-RO" w:eastAsia="ro-RO"/>
        </w:rPr>
      </w:pPr>
      <w:r w:rsidRPr="00B539AD">
        <w:rPr>
          <w:sz w:val="24"/>
          <w:szCs w:val="24"/>
          <w:lang w:val="ro-RO" w:eastAsia="ro-RO"/>
        </w:rPr>
        <w:t>b^1)oferta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B539AD" w:rsidRPr="00B539AD" w:rsidRDefault="00B539AD" w:rsidP="00B539AD">
      <w:pPr>
        <w:tabs>
          <w:tab w:val="decimal" w:pos="0"/>
        </w:tabs>
        <w:ind w:firstLine="709"/>
        <w:jc w:val="both"/>
        <w:rPr>
          <w:sz w:val="24"/>
          <w:szCs w:val="24"/>
          <w:lang w:eastAsia="ro-RO"/>
        </w:rPr>
      </w:pPr>
      <w:r w:rsidRPr="00B539AD">
        <w:rPr>
          <w:sz w:val="24"/>
          <w:szCs w:val="24"/>
          <w:lang w:eastAsia="ro-RO"/>
        </w:rPr>
        <w:t xml:space="preserve">c) </w:t>
      </w:r>
      <w:proofErr w:type="gramStart"/>
      <w:r w:rsidRPr="00B539AD">
        <w:rPr>
          <w:sz w:val="24"/>
          <w:szCs w:val="24"/>
          <w:lang w:eastAsia="ro-RO"/>
        </w:rPr>
        <w:t>oferta</w:t>
      </w:r>
      <w:proofErr w:type="gramEnd"/>
      <w:r w:rsidRPr="00B539AD">
        <w:rPr>
          <w:sz w:val="24"/>
          <w:szCs w:val="24"/>
          <w:lang w:eastAsia="ro-RO"/>
        </w:rPr>
        <w:t xml:space="preserve"> sa fiind stabilită câştigătoare, refuză să semneze contractul sectorial/acordul-cadru în perioada de valabilitate a ofertei.</w:t>
      </w:r>
    </w:p>
    <w:p w:rsidR="00B539AD" w:rsidRPr="00B539AD" w:rsidRDefault="00B539AD" w:rsidP="00B539AD">
      <w:pPr>
        <w:tabs>
          <w:tab w:val="left" w:pos="900"/>
        </w:tabs>
        <w:spacing w:after="200" w:line="276" w:lineRule="auto"/>
        <w:ind w:firstLine="709"/>
        <w:jc w:val="both"/>
        <w:rPr>
          <w:rFonts w:eastAsia="Calibri"/>
          <w:sz w:val="24"/>
          <w:szCs w:val="24"/>
          <w:lang w:val="ro-RO"/>
        </w:rPr>
      </w:pPr>
      <w:bookmarkStart w:id="3" w:name="_Hlk163564212"/>
      <w:r w:rsidRPr="00B539AD">
        <w:rPr>
          <w:rFonts w:eastAsia="Calibri"/>
          <w:sz w:val="24"/>
          <w:szCs w:val="24"/>
          <w:lang w:val="ro-RO"/>
        </w:rPr>
        <w:t>Garanția de participare emisă în altă limbă se va încărca în SEAP, însoțită de traducerea autorizată în limba română, urmând ca ulterior, la solicitarea entității contractante să fie prezentată în forma originală emisă în statul de reședință.</w:t>
      </w:r>
    </w:p>
    <w:p w:rsidR="00B539AD" w:rsidRPr="00B539AD" w:rsidRDefault="00B539AD" w:rsidP="00B539AD">
      <w:pPr>
        <w:tabs>
          <w:tab w:val="left" w:pos="900"/>
        </w:tabs>
        <w:spacing w:line="276" w:lineRule="auto"/>
        <w:ind w:firstLine="709"/>
        <w:jc w:val="both"/>
        <w:rPr>
          <w:rFonts w:eastAsia="Calibri"/>
          <w:sz w:val="24"/>
          <w:szCs w:val="24"/>
          <w:lang w:val="ro-RO"/>
        </w:rPr>
      </w:pPr>
      <w:r w:rsidRPr="00B539AD">
        <w:rPr>
          <w:rFonts w:eastAsia="Calibri"/>
          <w:sz w:val="24"/>
          <w:szCs w:val="24"/>
          <w:lang w:val="ro-RO"/>
        </w:rPr>
        <w:t>În cazul în care garanția de participare se constituie prin instrument de garantare (poliță de asigurare/ scrisoare de garanție), acesta trebuie să prevadă că plata garanției de participare se va executa necondiționat, respectiv la prima cerere a beneficiarului, pe baza declarației acestuia cu privire la culpa persoanei garantate.</w:t>
      </w:r>
    </w:p>
    <w:p w:rsidR="00B539AD" w:rsidRPr="00B539AD" w:rsidRDefault="00B539AD" w:rsidP="00B539AD">
      <w:pPr>
        <w:tabs>
          <w:tab w:val="left" w:pos="900"/>
        </w:tabs>
        <w:spacing w:line="276" w:lineRule="auto"/>
        <w:ind w:firstLine="709"/>
        <w:jc w:val="both"/>
        <w:rPr>
          <w:rFonts w:eastAsia="Calibri"/>
          <w:sz w:val="24"/>
          <w:szCs w:val="24"/>
          <w:lang w:val="ro-RO"/>
        </w:rPr>
      </w:pPr>
      <w:r w:rsidRPr="00B539AD">
        <w:rPr>
          <w:rFonts w:eastAsia="Calibri"/>
          <w:sz w:val="24"/>
          <w:szCs w:val="24"/>
          <w:lang w:val="ro-RO"/>
        </w:rPr>
        <w:t xml:space="preserve">Entitatea contractantă va restitui garanția de participare în conformitate cu prevederile art. 164^1 din Legea nr. 99/2016 actualizată, în baza cererii scrise conform </w:t>
      </w:r>
      <w:r w:rsidRPr="00B539AD">
        <w:rPr>
          <w:rFonts w:eastAsia="Calibri"/>
          <w:b/>
          <w:bCs/>
          <w:sz w:val="24"/>
          <w:szCs w:val="24"/>
          <w:lang w:val="ro-RO"/>
        </w:rPr>
        <w:t>Formular nr. 4</w:t>
      </w:r>
      <w:r w:rsidRPr="00B539AD">
        <w:rPr>
          <w:rFonts w:eastAsia="Calibri"/>
          <w:sz w:val="24"/>
          <w:szCs w:val="24"/>
          <w:lang w:val="ro-RO"/>
        </w:rPr>
        <w:t xml:space="preserve"> din secțiunea Formulare.</w:t>
      </w:r>
    </w:p>
    <w:p w:rsidR="00B539AD" w:rsidRPr="00B539AD" w:rsidRDefault="00B539AD" w:rsidP="00B539AD">
      <w:pPr>
        <w:tabs>
          <w:tab w:val="left" w:pos="900"/>
        </w:tabs>
        <w:ind w:firstLine="709"/>
        <w:jc w:val="both"/>
        <w:rPr>
          <w:rFonts w:eastAsia="Calibri"/>
          <w:sz w:val="24"/>
          <w:szCs w:val="24"/>
          <w:lang w:val="ro-RO"/>
        </w:rPr>
      </w:pPr>
      <w:r w:rsidRPr="00B539AD">
        <w:rPr>
          <w:rFonts w:eastAsia="Calibri"/>
          <w:sz w:val="24"/>
          <w:szCs w:val="24"/>
          <w:lang w:val="ro-RO"/>
        </w:rPr>
        <w:t>Entitatea contractantă va solicita prelungirea valabilității ofertelor, precum și, după caz, a garanției de participare, în situații excepționale, care impun o astfel de prelungire.</w:t>
      </w:r>
    </w:p>
    <w:bookmarkEnd w:id="3"/>
    <w:p w:rsidR="000754DD" w:rsidRDefault="000754DD">
      <w:pPr>
        <w:spacing w:before="16" w:line="260" w:lineRule="exact"/>
        <w:rPr>
          <w:sz w:val="26"/>
          <w:szCs w:val="26"/>
        </w:rPr>
      </w:pPr>
    </w:p>
    <w:p w:rsidR="000754DD" w:rsidRDefault="003833EE">
      <w:pPr>
        <w:ind w:left="120"/>
        <w:rPr>
          <w:sz w:val="24"/>
          <w:szCs w:val="24"/>
        </w:rPr>
      </w:pPr>
      <w:r>
        <w:rPr>
          <w:b/>
          <w:sz w:val="24"/>
          <w:szCs w:val="24"/>
        </w:rPr>
        <w:t>III.1.6.b) Garanție de bună execuție:</w:t>
      </w:r>
    </w:p>
    <w:p w:rsidR="00B539AD" w:rsidRPr="00B539AD" w:rsidRDefault="00B539AD" w:rsidP="00B539AD">
      <w:pPr>
        <w:spacing w:before="20"/>
        <w:ind w:firstLine="709"/>
        <w:jc w:val="both"/>
        <w:rPr>
          <w:rFonts w:eastAsia="Calibri"/>
          <w:sz w:val="24"/>
          <w:szCs w:val="24"/>
          <w:lang w:val="ro-RO"/>
        </w:rPr>
      </w:pPr>
      <w:bookmarkStart w:id="4" w:name="_Hlk199335422"/>
      <w:r w:rsidRPr="00B539AD">
        <w:rPr>
          <w:rFonts w:eastAsia="Calibri"/>
          <w:sz w:val="24"/>
          <w:szCs w:val="24"/>
        </w:rPr>
        <w:t xml:space="preserve">În conformitate cu art. 164 din H.G. nr. 394/2016, modalitatea de constituire a garanției de bună execuție a contractului sectorial se </w:t>
      </w:r>
      <w:proofErr w:type="gramStart"/>
      <w:r w:rsidRPr="00B539AD">
        <w:rPr>
          <w:rFonts w:eastAsia="Calibri"/>
          <w:sz w:val="24"/>
          <w:szCs w:val="24"/>
        </w:rPr>
        <w:t>va</w:t>
      </w:r>
      <w:proofErr w:type="gramEnd"/>
      <w:r w:rsidRPr="00B539AD">
        <w:rPr>
          <w:rFonts w:eastAsia="Calibri"/>
          <w:sz w:val="24"/>
          <w:szCs w:val="24"/>
        </w:rPr>
        <w:t xml:space="preserve"> realiza conform </w:t>
      </w:r>
      <w:r w:rsidRPr="00B539AD">
        <w:rPr>
          <w:rFonts w:eastAsia="Calibri"/>
          <w:b/>
          <w:bCs/>
          <w:sz w:val="24"/>
          <w:szCs w:val="24"/>
        </w:rPr>
        <w:t>Model</w:t>
      </w:r>
      <w:r w:rsidR="008E534A">
        <w:rPr>
          <w:rFonts w:eastAsia="Calibri"/>
          <w:b/>
          <w:bCs/>
          <w:sz w:val="24"/>
          <w:szCs w:val="24"/>
        </w:rPr>
        <w:t xml:space="preserve"> Contract - art. 10</w:t>
      </w:r>
      <w:r w:rsidRPr="00B539AD">
        <w:rPr>
          <w:rFonts w:eastAsia="Calibri"/>
          <w:b/>
          <w:bCs/>
          <w:sz w:val="24"/>
          <w:szCs w:val="24"/>
        </w:rPr>
        <w:t xml:space="preserve"> – Garanția de bună execuție a contractului</w:t>
      </w:r>
      <w:r w:rsidRPr="00B539AD">
        <w:rPr>
          <w:rFonts w:eastAsia="Calibri"/>
          <w:sz w:val="24"/>
          <w:szCs w:val="24"/>
        </w:rPr>
        <w:t>, respectiv prin:</w:t>
      </w:r>
      <w:r w:rsidRPr="00B539AD">
        <w:rPr>
          <w:rFonts w:eastAsia="Calibri"/>
          <w:sz w:val="24"/>
          <w:szCs w:val="24"/>
          <w:lang w:val="ro-RO"/>
        </w:rPr>
        <w:t xml:space="preserve"> </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 xml:space="preserve">a) </w:t>
      </w:r>
      <w:r w:rsidRPr="00B539AD">
        <w:rPr>
          <w:rFonts w:eastAsia="Calibri"/>
          <w:b/>
          <w:bCs/>
          <w:sz w:val="24"/>
          <w:szCs w:val="24"/>
          <w:lang w:val="ro-RO" w:eastAsia="x-none"/>
        </w:rPr>
        <w:t>virament bancar</w:t>
      </w:r>
      <w:r w:rsidRPr="00B539AD">
        <w:rPr>
          <w:rFonts w:eastAsia="Calibri"/>
          <w:sz w:val="24"/>
          <w:szCs w:val="24"/>
          <w:lang w:val="ro-RO" w:eastAsia="x-none"/>
        </w:rPr>
        <w:t xml:space="preserve"> - </w:t>
      </w:r>
      <w:r w:rsidRPr="00B539AD">
        <w:rPr>
          <w:rFonts w:eastAsia="Calibri"/>
          <w:sz w:val="24"/>
          <w:szCs w:val="24"/>
          <w:lang w:val="ro-RO"/>
        </w:rPr>
        <w:t>OP în contul entităţii contractante (CNCF « CFR » SA SUC REG CF BRASOV, CUI 15509275) nr. RO71 BTRL RONC RT00 A277 7502  deschis la BANCA TRANSILVANIA BRASOV</w:t>
      </w:r>
      <w:r w:rsidRPr="00B539AD">
        <w:rPr>
          <w:rFonts w:eastAsia="Calibri"/>
          <w:sz w:val="24"/>
          <w:szCs w:val="24"/>
          <w:lang w:val="ro-RO" w:eastAsia="x-none"/>
        </w:rPr>
        <w:t>, sau</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 xml:space="preserve">b) </w:t>
      </w:r>
      <w:r w:rsidRPr="00B539AD">
        <w:rPr>
          <w:rFonts w:eastAsia="Calibri"/>
          <w:b/>
          <w:bCs/>
          <w:sz w:val="24"/>
          <w:szCs w:val="24"/>
          <w:lang w:val="ro-RO" w:eastAsia="x-none"/>
        </w:rPr>
        <w:t>instrument de garantare</w:t>
      </w:r>
      <w:r w:rsidRPr="00B539AD">
        <w:rPr>
          <w:rFonts w:eastAsia="Calibri"/>
          <w:sz w:val="24"/>
          <w:szCs w:val="24"/>
          <w:lang w:val="ro-RO" w:eastAsia="x-none"/>
        </w:rPr>
        <w:t xml:space="preserve"> emis în condiţiile legii astfel:</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(i) scrisori de garanţie emise de instituţii de credit bancare din România sau din alt stat;</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(ii) scrisori de garanţie emise de instituţii financiare nebancare din România sau din alt stat pentru pentru achiziţiile de produse sau servicii a căror valoare estimată este mai mică sau egală cu 7.000.000 lei fără TVA;</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(iii) asigurări de garanţii emise:</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 fie de societăţi de asigurare din state terţe prin sucursale autorizate în România de către Autoritatea de Supraveghere Financiară;</w:t>
      </w:r>
    </w:p>
    <w:p w:rsidR="00B539AD" w:rsidRPr="00B539AD" w:rsidRDefault="00B539AD" w:rsidP="00B539AD">
      <w:pPr>
        <w:tabs>
          <w:tab w:val="decimal" w:pos="0"/>
          <w:tab w:val="decimal" w:pos="426"/>
        </w:tabs>
        <w:ind w:firstLine="709"/>
        <w:jc w:val="both"/>
        <w:rPr>
          <w:rFonts w:eastAsia="Calibri"/>
          <w:color w:val="002060"/>
          <w:sz w:val="24"/>
          <w:szCs w:val="24"/>
          <w:lang w:val="ro-RO" w:eastAsia="x-none"/>
        </w:rPr>
      </w:pPr>
      <w:r w:rsidRPr="00B539AD">
        <w:rPr>
          <w:rFonts w:eastAsia="Calibri"/>
          <w:sz w:val="24"/>
          <w:szCs w:val="24"/>
          <w:lang w:val="ro-RO" w:eastAsia="x-none"/>
        </w:rPr>
        <w:t xml:space="preserve">c) </w:t>
      </w:r>
      <w:r w:rsidRPr="00B539AD">
        <w:rPr>
          <w:rFonts w:eastAsia="Calibri"/>
          <w:b/>
          <w:bCs/>
          <w:sz w:val="24"/>
          <w:szCs w:val="24"/>
          <w:lang w:val="ro-RO" w:eastAsia="x-none"/>
        </w:rPr>
        <w:t>depunerea la casierie</w:t>
      </w:r>
      <w:r w:rsidRPr="00B539AD">
        <w:rPr>
          <w:rFonts w:eastAsia="Calibri"/>
          <w:sz w:val="24"/>
          <w:szCs w:val="24"/>
          <w:lang w:val="ro-RO" w:eastAsia="x-none"/>
        </w:rPr>
        <w:t xml:space="preserve"> a unor sume în numerar dacă valoarea este mai mică de 5.000 lei </w:t>
      </w:r>
      <w:r w:rsidRPr="00B539AD">
        <w:rPr>
          <w:rFonts w:eastAsia="Calibri"/>
          <w:color w:val="002060"/>
          <w:sz w:val="24"/>
          <w:szCs w:val="24"/>
          <w:lang w:val="ro-RO"/>
        </w:rPr>
        <w:t>și va fi dovedită prin copie după chitanță, care devine anexă la contract;</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 xml:space="preserve">d) </w:t>
      </w:r>
      <w:r w:rsidRPr="00B539AD">
        <w:rPr>
          <w:rFonts w:eastAsia="Calibri"/>
          <w:b/>
          <w:bCs/>
          <w:sz w:val="24"/>
          <w:szCs w:val="24"/>
          <w:lang w:val="ro-RO" w:eastAsia="x-none"/>
        </w:rPr>
        <w:t>rețineri succesive</w:t>
      </w:r>
      <w:r w:rsidRPr="00B539AD">
        <w:rPr>
          <w:rFonts w:eastAsia="Calibri"/>
          <w:sz w:val="24"/>
          <w:szCs w:val="24"/>
          <w:lang w:val="ro-RO" w:eastAsia="x-none"/>
        </w:rPr>
        <w:t xml:space="preserve"> din sumele datorate pentru facturi parțiale, în cazul garanției de bună execuție; Dacă părţile convin, GBE se poate constitui şi prin reţineri succesive din sumele datorate </w:t>
      </w:r>
      <w:r w:rsidRPr="00B539AD">
        <w:rPr>
          <w:rFonts w:eastAsia="Calibri"/>
          <w:sz w:val="24"/>
          <w:szCs w:val="24"/>
          <w:lang w:val="ro-RO" w:eastAsia="x-none"/>
        </w:rPr>
        <w:lastRenderedPageBreak/>
        <w:t xml:space="preserve">pentru facturi parţiale. Contractantul are obligaţia de a deschide la unitatea Trezoreriei Statului din cadrul organului fiscal competent în administrarea acestuia un cont de disponibil distinct la dispoziţia entitatii contractante. Suma iniţială care se depune de către contractant în contul de disponibil astfel deschis nu trebuie să fie mai mică de 0,5 % din preţul contractului, fara TVA. Pe parcursul îndeplinirii contractului entitatea contractantă urmează să alimenteze acest cont de disponibil prin reţineri successive din sumele datorate şi cuvenite contractantului, până la concurenţa sumei stabilite drept garanţie de bună execuţie cf.art.46 alin. (7) din HG nr. 394/2016, cu modificarile si completarile ulterioare.  </w:t>
      </w:r>
    </w:p>
    <w:p w:rsidR="00B539AD" w:rsidRPr="00B539AD" w:rsidRDefault="00B539AD" w:rsidP="00B539AD">
      <w:pPr>
        <w:tabs>
          <w:tab w:val="decimal" w:pos="0"/>
          <w:tab w:val="decimal" w:pos="426"/>
        </w:tabs>
        <w:ind w:firstLine="709"/>
        <w:jc w:val="both"/>
        <w:rPr>
          <w:sz w:val="24"/>
          <w:szCs w:val="24"/>
          <w:lang w:val="ro-RO" w:eastAsia="x-none"/>
        </w:rPr>
      </w:pPr>
      <w:r w:rsidRPr="00B539AD">
        <w:rPr>
          <w:rFonts w:eastAsia="Calibri"/>
          <w:sz w:val="24"/>
          <w:szCs w:val="24"/>
          <w:lang w:val="ro-RO" w:eastAsia="x-none"/>
        </w:rPr>
        <w:t xml:space="preserve">e) </w:t>
      </w:r>
      <w:r w:rsidRPr="00B539AD">
        <w:rPr>
          <w:rFonts w:eastAsia="Calibri"/>
          <w:b/>
          <w:bCs/>
          <w:sz w:val="24"/>
          <w:szCs w:val="24"/>
          <w:lang w:val="ro-RO" w:eastAsia="x-none"/>
        </w:rPr>
        <w:t>combinarea a două sau mai multe dintre modalitatile de constituire</w:t>
      </w:r>
      <w:r w:rsidRPr="00B539AD">
        <w:rPr>
          <w:rFonts w:eastAsia="Calibri"/>
          <w:sz w:val="24"/>
          <w:szCs w:val="24"/>
          <w:lang w:val="ro-RO" w:eastAsia="x-none"/>
        </w:rPr>
        <w:t xml:space="preserve"> prevăzute la lit.a)-c), în cazul garanției de bună execuție.</w:t>
      </w:r>
      <w:r w:rsidRPr="00B539AD">
        <w:rPr>
          <w:sz w:val="24"/>
          <w:szCs w:val="24"/>
          <w:lang w:val="ro-RO" w:eastAsia="x-none"/>
        </w:rPr>
        <w:t xml:space="preserve">  </w:t>
      </w:r>
    </w:p>
    <w:bookmarkEnd w:id="4"/>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bookmarkStart w:id="5" w:name="_GoBack"/>
      <w:bookmarkEnd w:id="5"/>
    </w:p>
    <w:sectPr w:rsidR="000754DD" w:rsidSect="003833EE">
      <w:type w:val="continuous"/>
      <w:pgSz w:w="12240" w:h="15840"/>
      <w:pgMar w:top="426"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146E1"/>
    <w:multiLevelType w:val="hybridMultilevel"/>
    <w:tmpl w:val="898A01FA"/>
    <w:lvl w:ilvl="0" w:tplc="3CC49BD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145CC"/>
    <w:multiLevelType w:val="hybridMultilevel"/>
    <w:tmpl w:val="C1AA3044"/>
    <w:lvl w:ilvl="0" w:tplc="0CD6A97E">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70B35079"/>
    <w:multiLevelType w:val="hybridMultilevel"/>
    <w:tmpl w:val="891094CE"/>
    <w:lvl w:ilvl="0" w:tplc="FCD4F3CC">
      <w:start w:val="5"/>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 w15:restartNumberingAfterBreak="0">
    <w:nsid w:val="77107B03"/>
    <w:multiLevelType w:val="multilevel"/>
    <w:tmpl w:val="FB2422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DD"/>
    <w:rsid w:val="00067879"/>
    <w:rsid w:val="000754DD"/>
    <w:rsid w:val="001F7ABB"/>
    <w:rsid w:val="003833EE"/>
    <w:rsid w:val="005F2813"/>
    <w:rsid w:val="008B218C"/>
    <w:rsid w:val="008E534A"/>
    <w:rsid w:val="00B539AD"/>
    <w:rsid w:val="00E25CA2"/>
    <w:rsid w:val="00E8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30A9"/>
  <w15:docId w15:val="{7A2B9122-A337-4565-843F-4BC0223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1F7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RUSU, Violeta</cp:lastModifiedBy>
  <cp:revision>5</cp:revision>
  <dcterms:created xsi:type="dcterms:W3CDTF">2026-03-03T07:33:00Z</dcterms:created>
  <dcterms:modified xsi:type="dcterms:W3CDTF">2026-03-19T11:54:00Z</dcterms:modified>
</cp:coreProperties>
</file>