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D63C" w14:textId="77777777" w:rsidR="00060048" w:rsidRPr="00060048" w:rsidRDefault="00060048" w:rsidP="00060048">
      <w:pPr>
        <w:shd w:val="clear" w:color="auto" w:fill="F0F7EB"/>
        <w:spacing w:after="0" w:line="240" w:lineRule="auto"/>
        <w:ind w:left="225" w:right="225"/>
        <w:jc w:val="right"/>
        <w:outlineLvl w:val="3"/>
        <w:rPr>
          <w:rFonts w:eastAsia="Times New Roman" w:cstheme="minorHAnsi"/>
          <w:b/>
          <w:bCs/>
          <w:sz w:val="28"/>
          <w:szCs w:val="28"/>
        </w:rPr>
      </w:pPr>
      <w:r w:rsidRPr="00060048">
        <w:rPr>
          <w:rFonts w:eastAsia="Times New Roman" w:cstheme="minorHAnsi"/>
          <w:b/>
          <w:bCs/>
          <w:sz w:val="28"/>
          <w:szCs w:val="28"/>
        </w:rPr>
        <w:t>ANEXA A</w:t>
      </w:r>
    </w:p>
    <w:p w14:paraId="341EAC1E" w14:textId="77777777" w:rsidR="00060048" w:rsidRDefault="00060048" w:rsidP="0022429A">
      <w:pPr>
        <w:shd w:val="clear" w:color="auto" w:fill="F0F7EB"/>
        <w:spacing w:after="0" w:line="240" w:lineRule="auto"/>
        <w:ind w:left="225" w:right="225"/>
        <w:outlineLvl w:val="3"/>
        <w:rPr>
          <w:rFonts w:eastAsia="Times New Roman" w:cstheme="minorHAnsi"/>
          <w:b/>
          <w:bCs/>
          <w:sz w:val="21"/>
          <w:szCs w:val="21"/>
        </w:rPr>
      </w:pPr>
    </w:p>
    <w:p w14:paraId="17BDB92B" w14:textId="77777777" w:rsidR="00060048" w:rsidRDefault="00060048" w:rsidP="0022429A">
      <w:pPr>
        <w:shd w:val="clear" w:color="auto" w:fill="F0F7EB"/>
        <w:spacing w:after="0" w:line="240" w:lineRule="auto"/>
        <w:ind w:left="225" w:right="225"/>
        <w:outlineLvl w:val="3"/>
        <w:rPr>
          <w:rFonts w:eastAsia="Times New Roman" w:cstheme="minorHAnsi"/>
          <w:b/>
          <w:bCs/>
          <w:sz w:val="21"/>
          <w:szCs w:val="21"/>
        </w:rPr>
      </w:pPr>
    </w:p>
    <w:p w14:paraId="647557EC" w14:textId="77777777" w:rsidR="0022429A" w:rsidRPr="0022429A" w:rsidRDefault="0022429A" w:rsidP="0022429A">
      <w:pPr>
        <w:shd w:val="clear" w:color="auto" w:fill="F0F7EB"/>
        <w:spacing w:after="0" w:line="240" w:lineRule="auto"/>
        <w:ind w:left="225" w:right="225"/>
        <w:outlineLvl w:val="3"/>
        <w:rPr>
          <w:rFonts w:eastAsia="Times New Roman" w:cstheme="minorHAnsi"/>
          <w:b/>
          <w:bCs/>
          <w:sz w:val="21"/>
          <w:szCs w:val="21"/>
        </w:rPr>
      </w:pPr>
      <w:r w:rsidRPr="0022429A">
        <w:rPr>
          <w:rFonts w:eastAsia="Times New Roman" w:cstheme="minorHAnsi"/>
          <w:b/>
          <w:bCs/>
          <w:sz w:val="21"/>
          <w:szCs w:val="21"/>
        </w:rPr>
        <w:t>III.1.6) Depozite valorice si garantii solicitate:</w:t>
      </w:r>
    </w:p>
    <w:p w14:paraId="04BAE682" w14:textId="77777777" w:rsidR="0022429A" w:rsidRPr="0022429A" w:rsidRDefault="0022429A" w:rsidP="0022429A">
      <w:pPr>
        <w:shd w:val="clear" w:color="auto" w:fill="F0F7EB"/>
        <w:spacing w:after="0" w:line="240" w:lineRule="auto"/>
        <w:ind w:left="225" w:right="225"/>
        <w:outlineLvl w:val="3"/>
        <w:rPr>
          <w:rFonts w:eastAsia="Times New Roman" w:cstheme="minorHAnsi"/>
          <w:b/>
          <w:bCs/>
          <w:sz w:val="21"/>
          <w:szCs w:val="21"/>
        </w:rPr>
      </w:pPr>
      <w:r w:rsidRPr="0022429A">
        <w:rPr>
          <w:rFonts w:eastAsia="Times New Roman" w:cstheme="minorHAnsi"/>
          <w:b/>
          <w:bCs/>
          <w:sz w:val="21"/>
          <w:szCs w:val="21"/>
        </w:rPr>
        <w:t>III.1.6.a) Garantie de participare: *</w:t>
      </w:r>
    </w:p>
    <w:p w14:paraId="1129C0AD" w14:textId="1D028E0F" w:rsidR="0022429A" w:rsidRPr="00E45DA2" w:rsidRDefault="0022429A" w:rsidP="0022429A">
      <w:pPr>
        <w:spacing w:before="120" w:after="120"/>
        <w:jc w:val="both"/>
        <w:rPr>
          <w:rFonts w:cstheme="minorHAnsi"/>
          <w:b/>
          <w:bCs/>
          <w:sz w:val="20"/>
          <w:szCs w:val="20"/>
        </w:rPr>
      </w:pPr>
      <w:r w:rsidRPr="00E45DA2">
        <w:rPr>
          <w:rFonts w:cstheme="minorHAnsi"/>
          <w:b/>
          <w:sz w:val="20"/>
          <w:szCs w:val="20"/>
        </w:rPr>
        <w:t xml:space="preserve">Cuantum garanție de participare (Lei): </w:t>
      </w:r>
      <w:r w:rsidR="00D354FA">
        <w:rPr>
          <w:rFonts w:cstheme="minorHAnsi"/>
          <w:b/>
          <w:sz w:val="20"/>
          <w:szCs w:val="20"/>
        </w:rPr>
        <w:t>2.62</w:t>
      </w:r>
      <w:r w:rsidR="004337B3">
        <w:rPr>
          <w:rFonts w:cstheme="minorHAnsi"/>
          <w:b/>
          <w:sz w:val="20"/>
          <w:szCs w:val="20"/>
        </w:rPr>
        <w:t>5</w:t>
      </w:r>
      <w:r w:rsidR="00056B37" w:rsidRPr="00E45DA2">
        <w:rPr>
          <w:rFonts w:cstheme="minorHAnsi"/>
          <w:b/>
          <w:sz w:val="20"/>
          <w:szCs w:val="20"/>
        </w:rPr>
        <w:t>,00</w:t>
      </w:r>
      <w:r w:rsidRPr="00E45DA2">
        <w:rPr>
          <w:rFonts w:cstheme="minorHAnsi"/>
          <w:b/>
          <w:sz w:val="20"/>
          <w:szCs w:val="20"/>
        </w:rPr>
        <w:t xml:space="preserve">; </w:t>
      </w:r>
      <w:r w:rsidRPr="00E45DA2">
        <w:rPr>
          <w:rFonts w:cstheme="minorHAnsi"/>
          <w:b/>
          <w:bCs/>
          <w:sz w:val="20"/>
          <w:szCs w:val="20"/>
        </w:rPr>
        <w:t xml:space="preserve">Garantia de participare constituită în altă monedă decât leul, se va calcula la cursul leu/valută comunicat de BNR din data publicării anunțului de participare. </w:t>
      </w:r>
    </w:p>
    <w:p w14:paraId="09D17036" w14:textId="77777777" w:rsidR="0022429A" w:rsidRPr="001B7772" w:rsidRDefault="0022429A" w:rsidP="0022429A">
      <w:pPr>
        <w:spacing w:before="120" w:after="120"/>
        <w:jc w:val="both"/>
        <w:rPr>
          <w:rFonts w:cstheme="minorHAnsi"/>
          <w:b/>
          <w:bCs/>
          <w:sz w:val="20"/>
          <w:szCs w:val="20"/>
        </w:rPr>
      </w:pPr>
      <w:r w:rsidRPr="00E45DA2">
        <w:rPr>
          <w:rFonts w:cstheme="minorHAnsi"/>
          <w:b/>
          <w:bCs/>
          <w:sz w:val="20"/>
          <w:szCs w:val="20"/>
        </w:rPr>
        <w:t>Valabilitate Garantie de participare 120 zile de la data limită stabilită pentru depunerea ofertelor.</w:t>
      </w:r>
    </w:p>
    <w:p w14:paraId="42CA8668"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se va constitui în conformitate cu prevederile art.164 alin.(4) lit.a) si b) din Legea 99/2016. Garanția de participare trebuie să fie irevocabilă și să fie constituită în suma și pentru perioada de valabilitate prevăzute în documentația de atribuire.</w:t>
      </w:r>
    </w:p>
    <w:p w14:paraId="6E9325DC"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entității contractante, pe baza declarației acestuia cu privire la culpa persoanei garantate.</w:t>
      </w:r>
    </w:p>
    <w:p w14:paraId="1E206036"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În cazul viramentului bancar, plata se va realiza în contul RO 34 RNCB 0074 1643 5032 0009 deschis la BCR sector 3, Bucuresti, Cod fiscal: RO41269473,  Documentul de plată va fi încărcat în SEAP, semnat cu semnătură electronică, până la data limită de depunere a ofertelor.</w:t>
      </w:r>
    </w:p>
    <w:p w14:paraId="5B17B1AF"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După această dată, entitatea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37087E03"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În cazul participării în comun la procedura de atribuire, garanția de participare trebuie constituită în numele asocierii și să menționeze că acoperă în mod solidar toți membrii grupului de operatori economici.</w:t>
      </w:r>
    </w:p>
    <w:p w14:paraId="5BD70118"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6251E4E9"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se returnează de către entitatea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autoritatea/entitatea contractantă în cel mult 3 zile lucrătoare de la data semnării acordului-cadru/contractului.</w:t>
      </w:r>
    </w:p>
    <w:p w14:paraId="7AC7ADC3"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Garanția de participare, constituită de ofertanții a căror ofertă nu a fost stabilită câștigătoare, se restituie de către entitatea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5961F9FD"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 xml:space="preserve">În cazul în care entitatea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1EC04B55" w14:textId="77777777" w:rsidR="0022429A" w:rsidRPr="001B7772" w:rsidRDefault="0022429A" w:rsidP="0022429A">
      <w:pPr>
        <w:spacing w:before="120" w:after="120"/>
        <w:jc w:val="both"/>
        <w:rPr>
          <w:rFonts w:cstheme="minorHAnsi"/>
          <w:b/>
          <w:bCs/>
          <w:sz w:val="20"/>
          <w:szCs w:val="20"/>
        </w:rPr>
      </w:pPr>
      <w:r w:rsidRPr="001B7772">
        <w:rPr>
          <w:rFonts w:cstheme="minorHAnsi"/>
          <w:b/>
          <w:bCs/>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entității contractante o solicitare în acest sens. Entitatea contractantă va restitui garanția de participare în cel mult 3 zile lucrătoare de la primirea unei solicitări în acest sens.</w:t>
      </w:r>
    </w:p>
    <w:p w14:paraId="5216CF59" w14:textId="77777777" w:rsidR="00FE753B" w:rsidRDefault="00FE753B"/>
    <w:p w14:paraId="501D7082" w14:textId="77777777" w:rsidR="00CC3754" w:rsidRDefault="00CC3754"/>
    <w:p w14:paraId="147209A4" w14:textId="77777777" w:rsidR="00CC3754" w:rsidRPr="00CC3754" w:rsidRDefault="00CC3754" w:rsidP="00CC3754">
      <w:pPr>
        <w:shd w:val="clear" w:color="auto" w:fill="F0F7EB"/>
        <w:spacing w:after="0" w:line="240" w:lineRule="auto"/>
        <w:ind w:left="225" w:right="225"/>
        <w:outlineLvl w:val="3"/>
        <w:rPr>
          <w:rFonts w:eastAsia="Times New Roman" w:cstheme="minorHAnsi"/>
          <w:b/>
          <w:bCs/>
          <w:sz w:val="21"/>
          <w:szCs w:val="21"/>
        </w:rPr>
      </w:pPr>
      <w:r w:rsidRPr="00CC3754">
        <w:rPr>
          <w:rFonts w:eastAsia="Times New Roman" w:cstheme="minorHAnsi"/>
          <w:b/>
          <w:bCs/>
          <w:sz w:val="21"/>
          <w:szCs w:val="21"/>
        </w:rPr>
        <w:lastRenderedPageBreak/>
        <w:t>VI.4.3 Procedura de contestare</w:t>
      </w:r>
    </w:p>
    <w:p w14:paraId="75E886F5" w14:textId="77777777" w:rsidR="00CC3754" w:rsidRPr="00CC3754" w:rsidRDefault="00CC3754" w:rsidP="00CC3754">
      <w:pPr>
        <w:shd w:val="clear" w:color="auto" w:fill="F0F7EB"/>
        <w:spacing w:after="0" w:line="240" w:lineRule="auto"/>
        <w:ind w:left="225" w:right="225"/>
        <w:outlineLvl w:val="3"/>
        <w:rPr>
          <w:rFonts w:eastAsia="Times New Roman" w:cstheme="minorHAnsi"/>
          <w:b/>
          <w:bCs/>
          <w:sz w:val="21"/>
          <w:szCs w:val="21"/>
        </w:rPr>
      </w:pPr>
      <w:r w:rsidRPr="00CC3754">
        <w:rPr>
          <w:rFonts w:eastAsia="Times New Roman" w:cstheme="minorHAnsi"/>
          <w:b/>
          <w:bCs/>
          <w:sz w:val="21"/>
          <w:szCs w:val="21"/>
        </w:rPr>
        <w:t>PRECIZARI PRIVIND TERMENUL (TERMENELE) PENTRU PROCEDURILE DE CONTESTARE</w:t>
      </w:r>
    </w:p>
    <w:p w14:paraId="748E4F8D" w14:textId="77777777" w:rsidR="00CC3754" w:rsidRDefault="00CC3754"/>
    <w:p w14:paraId="128EB974" w14:textId="77777777" w:rsidR="00CC3754" w:rsidRPr="00AE4F78" w:rsidRDefault="00CC3754" w:rsidP="00CC3754">
      <w:pPr>
        <w:spacing w:before="120" w:after="120"/>
        <w:jc w:val="both"/>
        <w:rPr>
          <w:rFonts w:cstheme="minorHAnsi"/>
          <w:b/>
          <w:bCs/>
          <w:iCs/>
          <w:sz w:val="20"/>
          <w:szCs w:val="20"/>
        </w:rPr>
      </w:pPr>
      <w:r w:rsidRPr="00AE4F78">
        <w:rPr>
          <w:rFonts w:cstheme="minorHAnsi"/>
          <w:b/>
          <w:bCs/>
          <w:iCs/>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086D59E8" w14:textId="77777777" w:rsidR="00CC3754" w:rsidRPr="00AE4F78" w:rsidRDefault="00CC3754" w:rsidP="00CC3754">
      <w:pPr>
        <w:spacing w:before="120" w:after="120"/>
        <w:jc w:val="both"/>
        <w:rPr>
          <w:rFonts w:cstheme="minorHAnsi"/>
          <w:b/>
          <w:bCs/>
          <w:iCs/>
          <w:sz w:val="20"/>
          <w:szCs w:val="20"/>
        </w:rPr>
      </w:pPr>
      <w:r w:rsidRPr="00AE4F78">
        <w:rPr>
          <w:rFonts w:cstheme="minorHAnsi"/>
          <w:b/>
          <w:bCs/>
          <w:iCs/>
          <w:sz w:val="20"/>
          <w:szCs w:val="20"/>
        </w:rPr>
        <w:t xml:space="preserve">Conform prevederilor Legii 101/2016, orice persoană care consideră că a fost vătămată de o eroare sau de o neregulă printr-un act al autorității/entității contractante, care încalcă legile privind achizițiile publice, poate depune o plângere în termen de </w:t>
      </w:r>
      <w:r w:rsidR="00371E39">
        <w:rPr>
          <w:rFonts w:cstheme="minorHAnsi"/>
          <w:b/>
          <w:bCs/>
          <w:sz w:val="20"/>
          <w:szCs w:val="20"/>
        </w:rPr>
        <w:t>8</w:t>
      </w:r>
      <w:r w:rsidRPr="003560ED">
        <w:rPr>
          <w:rFonts w:cstheme="minorHAnsi"/>
          <w:b/>
          <w:bCs/>
          <w:sz w:val="20"/>
          <w:szCs w:val="20"/>
        </w:rPr>
        <w:t xml:space="preserve"> zile</w:t>
      </w:r>
      <w:r w:rsidRPr="00AE4F78">
        <w:rPr>
          <w:rFonts w:cstheme="minorHAnsi"/>
          <w:b/>
          <w:bCs/>
          <w:i/>
          <w:sz w:val="20"/>
          <w:szCs w:val="20"/>
        </w:rPr>
        <w:t xml:space="preserve"> </w:t>
      </w:r>
      <w:r w:rsidRPr="00AE4F78">
        <w:rPr>
          <w:rFonts w:cstheme="minorHAnsi"/>
          <w:b/>
          <w:bCs/>
          <w:iCs/>
          <w:sz w:val="20"/>
          <w:szCs w:val="20"/>
        </w:rPr>
        <w:t>începând cu ziua următoare luării la cunoștință despre actul entității contractante considerat nelegal:</w:t>
      </w:r>
    </w:p>
    <w:p w14:paraId="661EC6B0" w14:textId="77777777" w:rsidR="00CC3754" w:rsidRPr="00AE4F78" w:rsidRDefault="00CC3754" w:rsidP="00CC3754">
      <w:pPr>
        <w:pStyle w:val="ListParagraph"/>
        <w:numPr>
          <w:ilvl w:val="0"/>
          <w:numId w:val="1"/>
        </w:numPr>
        <w:spacing w:before="120" w:after="120"/>
        <w:contextualSpacing w:val="0"/>
        <w:jc w:val="both"/>
        <w:rPr>
          <w:rFonts w:cstheme="minorHAnsi"/>
          <w:b/>
          <w:bCs/>
          <w:iCs/>
          <w:sz w:val="20"/>
          <w:szCs w:val="20"/>
        </w:rPr>
      </w:pPr>
      <w:r w:rsidRPr="00AE4F78">
        <w:rPr>
          <w:rFonts w:cstheme="minorHAnsi"/>
          <w:b/>
          <w:bCs/>
          <w:iCs/>
          <w:sz w:val="20"/>
          <w:szCs w:val="20"/>
        </w:rPr>
        <w:t>fie pe cale administrativ-jurisdicțională la Consiliul Național de Soluționare a Contestațiilor;</w:t>
      </w:r>
    </w:p>
    <w:p w14:paraId="45B92AA0" w14:textId="77777777" w:rsidR="00CC3754" w:rsidRPr="00AE4F78" w:rsidRDefault="00CC3754" w:rsidP="00CC3754">
      <w:pPr>
        <w:pStyle w:val="ListParagraph"/>
        <w:numPr>
          <w:ilvl w:val="0"/>
          <w:numId w:val="1"/>
        </w:numPr>
        <w:spacing w:before="120" w:after="120"/>
        <w:contextualSpacing w:val="0"/>
        <w:jc w:val="both"/>
        <w:rPr>
          <w:rFonts w:cstheme="minorHAnsi"/>
          <w:b/>
          <w:bCs/>
          <w:iCs/>
          <w:sz w:val="20"/>
          <w:szCs w:val="20"/>
        </w:rPr>
      </w:pPr>
      <w:r w:rsidRPr="00AE4F78">
        <w:rPr>
          <w:rFonts w:cstheme="minorHAnsi"/>
          <w:b/>
          <w:bCs/>
          <w:iCs/>
          <w:sz w:val="20"/>
          <w:szCs w:val="20"/>
        </w:rPr>
        <w:t>fie pe cale judiciară la instanța de judecată.</w:t>
      </w:r>
    </w:p>
    <w:p w14:paraId="6BA50A0C" w14:textId="365442C2" w:rsidR="00CC3754" w:rsidRDefault="00CC3754" w:rsidP="00CC3754">
      <w:pPr>
        <w:rPr>
          <w:rFonts w:cstheme="minorHAnsi"/>
          <w:b/>
          <w:bCs/>
          <w:iCs/>
          <w:sz w:val="20"/>
          <w:szCs w:val="20"/>
        </w:rPr>
      </w:pPr>
      <w:r w:rsidRPr="00AE4F78">
        <w:rPr>
          <w:rFonts w:cstheme="minorHAnsi"/>
          <w:b/>
          <w:bCs/>
          <w:iCs/>
          <w:sz w:val="20"/>
          <w:szCs w:val="20"/>
        </w:rPr>
        <w:t>Indiferent de procedura aleasă, contestația va fi transm</w:t>
      </w:r>
      <w:r w:rsidR="002609FD">
        <w:rPr>
          <w:rFonts w:cstheme="minorHAnsi"/>
          <w:b/>
          <w:bCs/>
          <w:iCs/>
          <w:sz w:val="20"/>
          <w:szCs w:val="20"/>
        </w:rPr>
        <w:t>0</w:t>
      </w:r>
      <w:r w:rsidRPr="00AE4F78">
        <w:rPr>
          <w:rFonts w:cstheme="minorHAnsi"/>
          <w:b/>
          <w:bCs/>
          <w:iCs/>
          <w:sz w:val="20"/>
          <w:szCs w:val="20"/>
        </w:rPr>
        <w:t>isă în același timp și entității contractante.</w:t>
      </w:r>
    </w:p>
    <w:p w14:paraId="07F7E433" w14:textId="77777777" w:rsidR="00E75296" w:rsidRDefault="00E75296" w:rsidP="00CC3754">
      <w:pPr>
        <w:rPr>
          <w:rFonts w:cstheme="minorHAnsi"/>
          <w:b/>
          <w:bCs/>
          <w:iCs/>
          <w:sz w:val="20"/>
          <w:szCs w:val="20"/>
        </w:rPr>
      </w:pPr>
    </w:p>
    <w:sectPr w:rsidR="00E75296" w:rsidSect="00060048">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420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3B"/>
    <w:rsid w:val="00056B37"/>
    <w:rsid w:val="00060048"/>
    <w:rsid w:val="001A7B12"/>
    <w:rsid w:val="0022429A"/>
    <w:rsid w:val="002609FD"/>
    <w:rsid w:val="002666C5"/>
    <w:rsid w:val="002913DD"/>
    <w:rsid w:val="002F7636"/>
    <w:rsid w:val="003560ED"/>
    <w:rsid w:val="00371E39"/>
    <w:rsid w:val="004337B3"/>
    <w:rsid w:val="005E4AF2"/>
    <w:rsid w:val="0066404A"/>
    <w:rsid w:val="008C781E"/>
    <w:rsid w:val="00902232"/>
    <w:rsid w:val="00A260E8"/>
    <w:rsid w:val="00CC3754"/>
    <w:rsid w:val="00D002E4"/>
    <w:rsid w:val="00D354FA"/>
    <w:rsid w:val="00E07826"/>
    <w:rsid w:val="00E45DA2"/>
    <w:rsid w:val="00E75296"/>
    <w:rsid w:val="00F64502"/>
    <w:rsid w:val="00F65DF4"/>
    <w:rsid w:val="00F77988"/>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B10F"/>
  <w15:chartTrackingRefBased/>
  <w15:docId w15:val="{C4B399A0-3197-4A96-898F-ADCACDDB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242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2429A"/>
    <w:rPr>
      <w:rFonts w:ascii="Times New Roman" w:eastAsia="Times New Roman" w:hAnsi="Times New Roman" w:cs="Times New Roman"/>
      <w:b/>
      <w:bCs/>
      <w:sz w:val="24"/>
      <w:szCs w:val="24"/>
    </w:rPr>
  </w:style>
  <w:style w:type="character" w:customStyle="1" w:styleId="required">
    <w:name w:val="required"/>
    <w:basedOn w:val="DefaultParagraphFont"/>
    <w:rsid w:val="0022429A"/>
  </w:style>
  <w:style w:type="paragraph" w:styleId="ListParagraph">
    <w:name w:val="List Paragraph"/>
    <w:aliases w:val="Forth level,Citation List,본문(내용),List Paragraph (numbered (a))"/>
    <w:basedOn w:val="Normal"/>
    <w:link w:val="ListParagraphChar"/>
    <w:uiPriority w:val="1"/>
    <w:qFormat/>
    <w:rsid w:val="00CC3754"/>
    <w:pPr>
      <w:ind w:left="720"/>
      <w:contextualSpacing/>
    </w:pPr>
    <w:rPr>
      <w:lang w:val="ro-RO"/>
    </w:rPr>
  </w:style>
  <w:style w:type="character" w:customStyle="1" w:styleId="ListParagraphChar">
    <w:name w:val="List Paragraph Char"/>
    <w:aliases w:val="Forth level Char,Citation List Char,본문(내용) Char,List Paragraph (numbered (a)) Char"/>
    <w:link w:val="ListParagraph"/>
    <w:uiPriority w:val="1"/>
    <w:locked/>
    <w:rsid w:val="00CC375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6741">
      <w:bodyDiv w:val="1"/>
      <w:marLeft w:val="0"/>
      <w:marRight w:val="0"/>
      <w:marTop w:val="0"/>
      <w:marBottom w:val="0"/>
      <w:divBdr>
        <w:top w:val="none" w:sz="0" w:space="0" w:color="auto"/>
        <w:left w:val="none" w:sz="0" w:space="0" w:color="auto"/>
        <w:bottom w:val="none" w:sz="0" w:space="0" w:color="auto"/>
        <w:right w:val="none" w:sz="0" w:space="0" w:color="auto"/>
      </w:divBdr>
      <w:divsChild>
        <w:div w:id="814103139">
          <w:marLeft w:val="0"/>
          <w:marRight w:val="0"/>
          <w:marTop w:val="0"/>
          <w:marBottom w:val="75"/>
          <w:divBdr>
            <w:top w:val="none" w:sz="0" w:space="0" w:color="auto"/>
            <w:left w:val="none" w:sz="0" w:space="0" w:color="auto"/>
            <w:bottom w:val="none" w:sz="0" w:space="0" w:color="auto"/>
            <w:right w:val="none" w:sz="0" w:space="0" w:color="auto"/>
          </w:divBdr>
        </w:div>
      </w:divsChild>
    </w:div>
    <w:div w:id="419372967">
      <w:bodyDiv w:val="1"/>
      <w:marLeft w:val="0"/>
      <w:marRight w:val="0"/>
      <w:marTop w:val="0"/>
      <w:marBottom w:val="0"/>
      <w:divBdr>
        <w:top w:val="none" w:sz="0" w:space="0" w:color="auto"/>
        <w:left w:val="none" w:sz="0" w:space="0" w:color="auto"/>
        <w:bottom w:val="none" w:sz="0" w:space="0" w:color="auto"/>
        <w:right w:val="none" w:sz="0" w:space="0" w:color="auto"/>
      </w:divBdr>
      <w:divsChild>
        <w:div w:id="29695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Compania Municipala Termoenergetica Bucuresti</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PISCARAC</dc:creator>
  <cp:keywords/>
  <dc:description/>
  <cp:lastModifiedBy>Eleonora APALIMARITEI</cp:lastModifiedBy>
  <cp:revision>24</cp:revision>
  <cp:lastPrinted>2026-04-23T12:10:00Z</cp:lastPrinted>
  <dcterms:created xsi:type="dcterms:W3CDTF">2023-12-14T08:18:00Z</dcterms:created>
  <dcterms:modified xsi:type="dcterms:W3CDTF">2026-04-23T12:12:00Z</dcterms:modified>
</cp:coreProperties>
</file>