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335B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87541">
        <w:rPr>
          <w:rFonts w:asciiTheme="majorHAnsi" w:hAnsiTheme="majorHAnsi" w:cstheme="majorHAnsi"/>
          <w:color w:val="auto"/>
          <w:sz w:val="22"/>
          <w:szCs w:val="22"/>
        </w:rPr>
        <w:t xml:space="preserve">S.C._____________________________________                   </w:t>
      </w:r>
      <w:r w:rsidR="000C1B76" w:rsidRPr="00987541">
        <w:rPr>
          <w:rFonts w:asciiTheme="majorHAnsi" w:hAnsiTheme="majorHAnsi" w:cstheme="majorHAnsi"/>
          <w:color w:val="auto"/>
          <w:sz w:val="22"/>
          <w:szCs w:val="22"/>
        </w:rPr>
        <w:t xml:space="preserve">                                         </w:t>
      </w:r>
      <w:r w:rsidRPr="00987541">
        <w:rPr>
          <w:rFonts w:asciiTheme="majorHAnsi" w:hAnsiTheme="majorHAnsi" w:cstheme="majorHAnsi"/>
          <w:color w:val="auto"/>
          <w:sz w:val="22"/>
          <w:szCs w:val="22"/>
        </w:rPr>
        <w:t xml:space="preserve">  </w:t>
      </w:r>
      <w:r w:rsidRPr="00987541">
        <w:rPr>
          <w:rFonts w:asciiTheme="majorHAnsi" w:hAnsiTheme="majorHAnsi" w:cstheme="majorHAnsi"/>
          <w:b/>
          <w:bCs/>
          <w:color w:val="auto"/>
          <w:sz w:val="22"/>
          <w:szCs w:val="22"/>
        </w:rPr>
        <w:t>FORMULAR NR. 4</w:t>
      </w:r>
    </w:p>
    <w:p w14:paraId="3BEA0B04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  <w:lang w:val="pt-PT"/>
        </w:rPr>
      </w:pPr>
      <w:r w:rsidRPr="00987541">
        <w:rPr>
          <w:rFonts w:asciiTheme="majorHAnsi" w:hAnsiTheme="majorHAnsi" w:cstheme="majorHAnsi"/>
          <w:color w:val="auto"/>
          <w:sz w:val="22"/>
          <w:szCs w:val="22"/>
        </w:rPr>
        <w:t xml:space="preserve">Str._______________  </w:t>
      </w:r>
      <w:r w:rsidRPr="00987541">
        <w:rPr>
          <w:rFonts w:asciiTheme="majorHAnsi" w:hAnsiTheme="majorHAnsi" w:cstheme="majorHAnsi"/>
          <w:color w:val="auto"/>
          <w:sz w:val="22"/>
          <w:szCs w:val="22"/>
          <w:lang w:val="pt-PT"/>
        </w:rPr>
        <w:t>Nr._____Loc.__________</w:t>
      </w:r>
    </w:p>
    <w:p w14:paraId="1CB573F1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  <w:lang w:val="ro-RO"/>
        </w:rPr>
      </w:pPr>
      <w:r w:rsidRPr="00987541">
        <w:rPr>
          <w:rFonts w:asciiTheme="majorHAnsi" w:hAnsiTheme="majorHAnsi" w:cstheme="majorHAnsi"/>
          <w:color w:val="auto"/>
          <w:sz w:val="22"/>
          <w:szCs w:val="22"/>
          <w:lang w:val="pt-PT"/>
        </w:rPr>
        <w:t>Telefon____________ Fax__________________</w:t>
      </w:r>
    </w:p>
    <w:p w14:paraId="782DB612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  <w:lang w:val="pt-PT"/>
        </w:rPr>
      </w:pPr>
      <w:r w:rsidRPr="00987541">
        <w:rPr>
          <w:rFonts w:asciiTheme="majorHAnsi" w:hAnsiTheme="majorHAnsi" w:cstheme="majorHAnsi"/>
          <w:color w:val="auto"/>
          <w:sz w:val="22"/>
          <w:szCs w:val="22"/>
          <w:lang w:val="ro-RO"/>
        </w:rPr>
        <w:t>E-mail____________________________________</w:t>
      </w:r>
    </w:p>
    <w:p w14:paraId="0CAEC25C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  <w:lang w:val="pt-PT"/>
        </w:rPr>
      </w:pPr>
    </w:p>
    <w:p w14:paraId="2762F39A" w14:textId="77777777" w:rsidR="000663F0" w:rsidRPr="00987541" w:rsidRDefault="000663F0">
      <w:pPr>
        <w:jc w:val="both"/>
        <w:rPr>
          <w:rFonts w:asciiTheme="majorHAnsi" w:hAnsiTheme="majorHAnsi" w:cstheme="majorHAnsi"/>
          <w:color w:val="auto"/>
          <w:sz w:val="22"/>
          <w:szCs w:val="22"/>
          <w:lang w:val="pt-PT"/>
        </w:rPr>
      </w:pPr>
    </w:p>
    <w:p w14:paraId="1A282CEB" w14:textId="77777777" w:rsidR="002021D5" w:rsidRPr="00987541" w:rsidRDefault="000663F0" w:rsidP="002021D5">
      <w:pPr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pt-PT"/>
        </w:rPr>
      </w:pPr>
      <w:r w:rsidRPr="00987541">
        <w:rPr>
          <w:rFonts w:asciiTheme="majorHAnsi" w:hAnsiTheme="majorHAnsi" w:cstheme="majorHAnsi"/>
          <w:b/>
          <w:bCs/>
          <w:color w:val="auto"/>
          <w:sz w:val="22"/>
          <w:szCs w:val="22"/>
          <w:lang w:val="pt-PT"/>
        </w:rPr>
        <w:t>PROPUNERE TEHNICĂ</w:t>
      </w:r>
    </w:p>
    <w:p w14:paraId="12500246" w14:textId="77777777" w:rsidR="002021D5" w:rsidRPr="00987541" w:rsidRDefault="002021D5">
      <w:pPr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pt-PT"/>
        </w:rPr>
      </w:pPr>
      <w:r w:rsidRPr="00987541">
        <w:rPr>
          <w:rFonts w:asciiTheme="majorHAnsi" w:hAnsiTheme="majorHAnsi" w:cstheme="majorHAnsi"/>
          <w:b/>
          <w:bCs/>
          <w:color w:val="auto"/>
          <w:sz w:val="22"/>
          <w:szCs w:val="22"/>
          <w:lang w:val="pt-PT"/>
        </w:rPr>
        <w:t xml:space="preserve">   </w:t>
      </w:r>
    </w:p>
    <w:p w14:paraId="2273F52C" w14:textId="77777777" w:rsidR="000663F0" w:rsidRPr="00987541" w:rsidRDefault="000663F0" w:rsidP="00695F49">
      <w:pPr>
        <w:tabs>
          <w:tab w:val="left" w:pos="0"/>
        </w:tabs>
        <w:jc w:val="both"/>
        <w:rPr>
          <w:rFonts w:asciiTheme="majorHAnsi" w:hAnsiTheme="majorHAnsi" w:cstheme="majorHAnsi"/>
          <w:color w:val="auto"/>
          <w:sz w:val="22"/>
          <w:szCs w:val="22"/>
          <w:lang w:val="pt-PT"/>
        </w:rPr>
      </w:pPr>
      <w:r w:rsidRPr="00987541">
        <w:rPr>
          <w:rFonts w:asciiTheme="majorHAnsi" w:hAnsiTheme="majorHAnsi" w:cstheme="majorHAnsi"/>
          <w:color w:val="auto"/>
          <w:sz w:val="22"/>
          <w:szCs w:val="22"/>
          <w:lang w:val="pt-PT"/>
        </w:rPr>
        <w:tab/>
      </w:r>
    </w:p>
    <w:tbl>
      <w:tblPr>
        <w:tblW w:w="106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040"/>
        <w:gridCol w:w="5310"/>
      </w:tblGrid>
      <w:tr w:rsidR="00695F49" w:rsidRPr="002F1A54" w14:paraId="33989BF8" w14:textId="77777777" w:rsidTr="006B7975">
        <w:trPr>
          <w:trHeight w:val="537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663C" w14:textId="77777777" w:rsidR="00695F49" w:rsidRPr="00987541" w:rsidRDefault="00695F49" w:rsidP="0082366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5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Nr ctr.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F00D" w14:textId="77777777" w:rsidR="00695F49" w:rsidRPr="00987541" w:rsidRDefault="00695F49" w:rsidP="00695F4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5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Cerințe minime și obligatorii solicitate de autoritatea contractantă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FDE9" w14:textId="77777777" w:rsidR="00695F49" w:rsidRPr="00987541" w:rsidRDefault="00695F49" w:rsidP="00695F49">
            <w:pP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Modul de îndeplinire de către ofertant al cerințelor minime și obligatorii solicitate de autoritatea contractantă</w:t>
            </w:r>
          </w:p>
          <w:p w14:paraId="018DAFA9" w14:textId="77777777" w:rsidR="00695F49" w:rsidRPr="00987541" w:rsidRDefault="00695F49" w:rsidP="00695F4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4" w:line="238" w:lineRule="exact"/>
              <w:ind w:right="355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w w:val="105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2"/>
                <w:szCs w:val="22"/>
                <w:lang w:val="ro-RO"/>
              </w:rPr>
              <w:t>Nu se acceptă formulări de tipul: DA/Conform cu cerințele din caietul de sarcini/Cerințe îndeplinite conform caietului de sarcini/Ofertantul își asumă această cerință, etc..</w:t>
            </w:r>
          </w:p>
        </w:tc>
      </w:tr>
      <w:tr w:rsidR="000C1B76" w:rsidRPr="0039567D" w14:paraId="2CBABCCF" w14:textId="77777777" w:rsidTr="006B7975">
        <w:trPr>
          <w:trHeight w:val="537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BECF" w14:textId="77777777" w:rsidR="000C1B76" w:rsidRPr="00987541" w:rsidRDefault="000A7C1A" w:rsidP="0082366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5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1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554E" w14:textId="37C348E4" w:rsidR="000C1B76" w:rsidRPr="00987541" w:rsidRDefault="002A78D1" w:rsidP="00012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  <w:t xml:space="preserve">Furnizorul va furniza entitatii contactante toate </w:t>
            </w:r>
            <w:r w:rsidR="002F1A5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  <w:t>tipurile de extinctoare</w:t>
            </w:r>
            <w:r w:rsidR="00D5657C"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  <w:t>, asa cum sunt mentionate in caietul de sarcini</w:t>
            </w:r>
            <w:r w:rsidR="00987541"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  <w:t>, astfel:</w:t>
            </w:r>
          </w:p>
          <w:p w14:paraId="1A3893B8" w14:textId="77777777" w:rsidR="00987541" w:rsidRDefault="00987541" w:rsidP="00012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  <w:tbl>
            <w:tblPr>
              <w:tblStyle w:val="TableGrid"/>
              <w:tblW w:w="4752" w:type="dxa"/>
              <w:tblInd w:w="0" w:type="dxa"/>
              <w:tblCellMar>
                <w:top w:w="12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1360"/>
              <w:gridCol w:w="810"/>
              <w:gridCol w:w="1080"/>
              <w:gridCol w:w="990"/>
            </w:tblGrid>
            <w:tr w:rsidR="002F1A54" w:rsidRPr="002F1A54" w14:paraId="781DEB3E" w14:textId="77777777" w:rsidTr="002F1A54">
              <w:trPr>
                <w:trHeight w:val="59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378459" w14:textId="77777777" w:rsidR="002F1A54" w:rsidRPr="002F1A54" w:rsidRDefault="002F1A54" w:rsidP="002F1A54">
                  <w:pPr>
                    <w:spacing w:after="81"/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Nr.</w:t>
                  </w:r>
                </w:p>
                <w:p w14:paraId="17DD0E25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crt.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67463AE" w14:textId="77777777" w:rsidR="002F1A54" w:rsidRPr="002F1A54" w:rsidRDefault="002F1A54" w:rsidP="002F1A54">
                  <w:pPr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Tip Stingător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20D392" w14:textId="77777777" w:rsidR="002F1A54" w:rsidRPr="002F1A54" w:rsidRDefault="002F1A54" w:rsidP="002F1A54">
                  <w:pPr>
                    <w:ind w:left="151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UM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134D9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Cantitate minimă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4353423" w14:textId="77777777" w:rsidR="002F1A54" w:rsidRPr="002F1A54" w:rsidRDefault="002F1A54" w:rsidP="002F1A54">
                  <w:pPr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Cantitate maximă</w:t>
                  </w:r>
                </w:p>
              </w:tc>
            </w:tr>
            <w:tr w:rsidR="002F1A54" w:rsidRPr="002F1A54" w14:paraId="75313974" w14:textId="77777777" w:rsidTr="002F1A54">
              <w:trPr>
                <w:trHeight w:val="413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D6A322" w14:textId="27587FD8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B3D21B2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PI (Pulbere 1 kg)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3429B67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D50B46E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C26BD18" w14:textId="77777777" w:rsidR="002F1A54" w:rsidRPr="002F1A54" w:rsidRDefault="002F1A54" w:rsidP="002F1A54">
                  <w:pPr>
                    <w:ind w:righ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2F1A54" w:rsidRPr="002F1A54" w14:paraId="395F144D" w14:textId="77777777" w:rsidTr="002F1A54">
              <w:trPr>
                <w:trHeight w:val="431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C75FB2B" w14:textId="77777777" w:rsidR="002F1A54" w:rsidRPr="002F1A54" w:rsidRDefault="002F1A54" w:rsidP="002F1A54">
                  <w:pPr>
                    <w:ind w:left="9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5318D57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P6 (Pulbere 6kg)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9083206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A73EDD6" w14:textId="77777777" w:rsidR="002F1A54" w:rsidRPr="002F1A54" w:rsidRDefault="002F1A54" w:rsidP="002F1A54">
                  <w:pPr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C782CE4" w14:textId="77777777" w:rsidR="002F1A54" w:rsidRPr="002F1A54" w:rsidRDefault="002F1A54" w:rsidP="002F1A54">
                  <w:pPr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840</w:t>
                  </w:r>
                </w:p>
              </w:tc>
            </w:tr>
            <w:tr w:rsidR="002F1A54" w:rsidRPr="002F1A54" w14:paraId="0AB8B16B" w14:textId="77777777" w:rsidTr="002F1A54">
              <w:trPr>
                <w:trHeight w:val="530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F9A8FEA" w14:textId="77777777" w:rsidR="002F1A54" w:rsidRPr="002F1A54" w:rsidRDefault="002F1A54" w:rsidP="002F1A54">
                  <w:pPr>
                    <w:ind w:left="9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78FB17D" w14:textId="77777777" w:rsidR="002F1A54" w:rsidRPr="002F1A54" w:rsidRDefault="002F1A54" w:rsidP="002F1A54">
                  <w:pPr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P50 (Pulbere 50kg)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E98EC11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BA511FA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6AFA0CD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2F1A54" w:rsidRPr="002F1A54" w14:paraId="67547034" w14:textId="77777777" w:rsidTr="002F1A54">
              <w:trPr>
                <w:trHeight w:val="60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A7AFA49" w14:textId="77777777" w:rsidR="002F1A54" w:rsidRPr="002F1A54" w:rsidRDefault="002F1A54" w:rsidP="002F1A54">
                  <w:pPr>
                    <w:ind w:left="86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AE0A700" w14:textId="2C38D5DA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SM50 (Spumă 50</w:t>
                  </w:r>
                  <w:r w:rsidR="00C212D8">
                    <w:rPr>
                      <w:sz w:val="20"/>
                      <w:szCs w:val="20"/>
                    </w:rPr>
                    <w:t>l</w:t>
                  </w:r>
                  <w:r w:rsidRPr="002F1A5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77374BA" w14:textId="77777777" w:rsidR="002F1A54" w:rsidRPr="002F1A54" w:rsidRDefault="002F1A54" w:rsidP="002F1A54">
                  <w:pPr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351F995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AE0A632" w14:textId="77777777" w:rsidR="002F1A54" w:rsidRPr="002F1A54" w:rsidRDefault="002F1A54" w:rsidP="002F1A54">
                  <w:pPr>
                    <w:ind w:right="7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2F1A54" w:rsidRPr="002F1A54" w14:paraId="604A1F71" w14:textId="77777777" w:rsidTr="002F1A54">
              <w:trPr>
                <w:trHeight w:val="485"/>
              </w:trPr>
              <w:tc>
                <w:tcPr>
                  <w:tcW w:w="5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D6162E4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C1BA32B" w14:textId="4FA92760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</w:t>
                  </w: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(C02 2kg)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B4F5009" w14:textId="77777777" w:rsidR="002F1A54" w:rsidRPr="002F1A54" w:rsidRDefault="002F1A54" w:rsidP="002F1A54">
                  <w:pPr>
                    <w:ind w:left="22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BE3193" w14:textId="77777777" w:rsidR="002F1A54" w:rsidRPr="002F1A54" w:rsidRDefault="002F1A54" w:rsidP="002F1A54">
                  <w:pPr>
                    <w:ind w:left="22"/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80B91B" w14:textId="77777777" w:rsidR="002F1A54" w:rsidRPr="002F1A54" w:rsidRDefault="002F1A54" w:rsidP="002F1A5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A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</w:tbl>
          <w:p w14:paraId="4BA3473A" w14:textId="77777777" w:rsidR="0039567D" w:rsidRDefault="0039567D" w:rsidP="00012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  <w:p w14:paraId="0CF4339F" w14:textId="77777777" w:rsidR="0039567D" w:rsidRPr="00987541" w:rsidRDefault="0039567D" w:rsidP="00012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  <w:p w14:paraId="0E5ED11C" w14:textId="6ACAD8D9" w:rsidR="00987541" w:rsidRPr="00987541" w:rsidRDefault="00987541" w:rsidP="00012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E4B4" w14:textId="77777777" w:rsidR="000C1B76" w:rsidRPr="00987541" w:rsidRDefault="000C1B76" w:rsidP="00695F49">
            <w:pP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</w:p>
        </w:tc>
      </w:tr>
      <w:tr w:rsidR="00E90215" w:rsidRPr="002F1A54" w14:paraId="3FD1DD23" w14:textId="77777777" w:rsidTr="006B7975">
        <w:trPr>
          <w:trHeight w:val="571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2EDD" w14:textId="77777777" w:rsidR="00E90215" w:rsidRPr="00987541" w:rsidRDefault="000A7C1A" w:rsidP="0082366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3" w:line="24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5C4D" w14:textId="32EEAF43" w:rsidR="002F1A54" w:rsidRPr="002F1A54" w:rsidRDefault="002F1A54" w:rsidP="002F1A5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Furnizorul trebuie sa faca dovada ca e</w:t>
            </w:r>
            <w:r w:rsidRPr="002F1A5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xtinctoarele P1 – pulbere 1 Kg – vor avea urmatoarele caracteristici: </w:t>
            </w:r>
          </w:p>
          <w:p w14:paraId="0A6CD07A" w14:textId="77777777" w:rsidR="002F1A54" w:rsidRPr="002F1A54" w:rsidRDefault="002F1A54" w:rsidP="002F1A54">
            <w:pPr>
              <w:ind w:left="7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Pulbere ABC — Ininim 20</w:t>
            </w:r>
          </w:p>
          <w:p w14:paraId="0B867E8A" w14:textId="77777777" w:rsidR="002F1A54" w:rsidRPr="002F1A54" w:rsidRDefault="002F1A54" w:rsidP="002F1A54">
            <w:pPr>
              <w:ind w:left="7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Focar minim 5A 21B</w:t>
            </w:r>
          </w:p>
          <w:p w14:paraId="41B119AC" w14:textId="77777777" w:rsidR="002F1A54" w:rsidRPr="002F1A54" w:rsidRDefault="002F1A54" w:rsidP="002F1A54">
            <w:pPr>
              <w:ind w:left="14" w:right="14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2F1A54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Adecvat pentru utili:are asupra echipamentelor electrice sub tensiune, până Ia minimum 1000 V.</w:t>
            </w:r>
          </w:p>
          <w:p w14:paraId="4232B566" w14:textId="77777777" w:rsidR="002F1A54" w:rsidRPr="002F1A54" w:rsidRDefault="002F1A54" w:rsidP="002F1A5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Temperatura de funcționare: minim in intervalul</w:t>
            </w:r>
          </w:p>
          <w:p w14:paraId="61FEE38F" w14:textId="41780305" w:rsidR="002F1A54" w:rsidRPr="002F1A54" w:rsidRDefault="002F1A54" w:rsidP="002F1A5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 xml:space="preserve">[-30 </w:t>
            </w:r>
            <w:r w:rsidRPr="002F1A54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pt-PT"/>
              </w:rPr>
              <w:t>0</w:t>
            </w: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C +60</w:t>
            </w:r>
            <w:r w:rsidRPr="002F1A54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pt-PT"/>
              </w:rPr>
              <w:t>0</w:t>
            </w:r>
            <w:r w:rsidRPr="002F1A54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C</w:t>
            </w:r>
            <w:r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]</w:t>
            </w:r>
          </w:p>
          <w:p w14:paraId="3D1489B6" w14:textId="3AAB0290" w:rsidR="00835B15" w:rsidRPr="002F1A54" w:rsidRDefault="002A78D1" w:rsidP="002F1A54">
            <w:pPr>
              <w:ind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  <w:r w:rsidRPr="002F1A5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Furnizorul</w:t>
            </w:r>
            <w:r w:rsidR="00210DBE" w:rsidRPr="002F1A5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va depune in </w:t>
            </w:r>
            <w:r w:rsidR="00210DBE" w:rsidRPr="002F1A54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 tehnica standarde de firma, fise tehnice de produs sau fise de catalog pentru fiecare din produsele ofertate.</w:t>
            </w:r>
            <w:r w:rsidRPr="002F1A5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D226" w14:textId="77777777" w:rsidR="00E90215" w:rsidRPr="00987541" w:rsidRDefault="00E90215" w:rsidP="00695F4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2F1A54" w:rsidRPr="002F1A54" w14:paraId="546A5171" w14:textId="77777777" w:rsidTr="006B7975">
        <w:trPr>
          <w:trHeight w:val="571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EAEE" w14:textId="5E521CA4" w:rsidR="002F1A54" w:rsidRPr="00987541" w:rsidRDefault="006D5A87" w:rsidP="0082366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3" w:line="24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336DE" w14:textId="04F60D3C" w:rsidR="002F1A54" w:rsidRPr="00CA5247" w:rsidRDefault="002F1A54" w:rsidP="002F1A5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trebuie sa faca dovada ca extinctoarele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e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xtinctoarele P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6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– pulbere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6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Kg – vor avea urmatoarele caracteristici: </w:t>
            </w:r>
          </w:p>
          <w:p w14:paraId="0CCD8F01" w14:textId="77777777" w:rsidR="002F1A54" w:rsidRPr="00CA5247" w:rsidRDefault="002F1A54" w:rsidP="002F1A5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Pulbere ABC - minim 20</w:t>
            </w:r>
          </w:p>
          <w:p w14:paraId="44F3C74B" w14:textId="77777777" w:rsidR="002F1A54" w:rsidRPr="00CA5247" w:rsidRDefault="002F1A54" w:rsidP="002F1A5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Focar mininł 27A 144B</w:t>
            </w:r>
          </w:p>
          <w:p w14:paraId="57316F59" w14:textId="77777777" w:rsidR="002F1A54" w:rsidRPr="00CA5247" w:rsidRDefault="002F1A54" w:rsidP="002F1A54">
            <w:pPr>
              <w:ind w:left="7" w:right="14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Adecvat pentru utilizare asupra echipamentelor electrice sub tensiune, până la nłinimum 1000 V.</w:t>
            </w:r>
          </w:p>
          <w:p w14:paraId="1E8980C7" w14:textId="77777777" w:rsidR="002F1A54" w:rsidRPr="00CA5247" w:rsidRDefault="002F1A54" w:rsidP="002F1A5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Temperatura de funcționare: minim în intervalul</w:t>
            </w:r>
          </w:p>
          <w:p w14:paraId="28D1AEDE" w14:textId="740AC8A1" w:rsidR="002F1A54" w:rsidRPr="00CA5247" w:rsidRDefault="002F1A54" w:rsidP="002F1A5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[-30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>C +60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>]</w:t>
            </w:r>
          </w:p>
          <w:p w14:paraId="150E6A21" w14:textId="0F2E4D86" w:rsidR="002F1A54" w:rsidRPr="00CA5247" w:rsidRDefault="002F1A54" w:rsidP="002F1A5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va depune in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 tehnica standarde de firma, fise tehnice de produs sau fise de catalog pentru fiecare din produsele ofertate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3A45" w14:textId="77777777" w:rsidR="002F1A54" w:rsidRPr="00CA5247" w:rsidRDefault="002F1A54" w:rsidP="00695F4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2F1A54" w:rsidRPr="002F1A54" w14:paraId="7E2F1087" w14:textId="77777777" w:rsidTr="006B7975">
        <w:trPr>
          <w:trHeight w:val="571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7E939" w14:textId="0F21AEA0" w:rsidR="002F1A54" w:rsidRPr="00987541" w:rsidRDefault="006D5A87" w:rsidP="00823663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3" w:line="24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A713" w14:textId="23827A4F" w:rsidR="00965794" w:rsidRPr="00CA5247" w:rsidRDefault="00965794" w:rsidP="0096579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Furnizorul trebuie sa faca dovada ca extinctoarele extinctoarele P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50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– pulbere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50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Kg – vor avea urmatoarele caracteristici: </w:t>
            </w:r>
          </w:p>
          <w:p w14:paraId="52D586BE" w14:textId="77777777" w:rsidR="00965794" w:rsidRPr="00CA5247" w:rsidRDefault="00965794" w:rsidP="0096579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Pulbere ABC — minim 20</w:t>
            </w:r>
          </w:p>
          <w:p w14:paraId="649F170A" w14:textId="77777777" w:rsidR="00965794" w:rsidRPr="00CA5247" w:rsidRDefault="00965794" w:rsidP="0096579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Focar minim A</w:t>
            </w:r>
          </w:p>
          <w:p w14:paraId="0AD112E7" w14:textId="77777777" w:rsidR="00965794" w:rsidRPr="00CA5247" w:rsidRDefault="00965794" w:rsidP="00965794">
            <w:pPr>
              <w:ind w:left="7" w:right="14" w:firstLine="10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Adecvat pentru utilizare asupra echipamentelor electrice sub tensiune, până la nłinimum 1000 V.</w:t>
            </w:r>
          </w:p>
          <w:p w14:paraId="11CEE30A" w14:textId="77777777" w:rsidR="00965794" w:rsidRPr="00CA5247" w:rsidRDefault="00965794" w:rsidP="0096579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Temperatura de funcționare: minim în intervalul</w:t>
            </w:r>
          </w:p>
          <w:p w14:paraId="64C01B10" w14:textId="77777777" w:rsidR="00965794" w:rsidRPr="00CA5247" w:rsidRDefault="00965794" w:rsidP="00965794">
            <w:pPr>
              <w:ind w:left="139" w:right="101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[-30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  <w:lang w:val="pt-PT"/>
              </w:rPr>
              <w:t>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C +60%']</w:t>
            </w:r>
          </w:p>
          <w:p w14:paraId="129B07AD" w14:textId="3BBD35A7" w:rsidR="002F1A54" w:rsidRPr="00CA5247" w:rsidRDefault="00965794" w:rsidP="00965794">
            <w:pPr>
              <w:ind w:left="139" w:right="101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va depune in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 tehnica standarde de firma, fise tehnice de produs sau fise de catalog pentru fiecare din produsele ofertate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34C3" w14:textId="77777777" w:rsidR="002F1A54" w:rsidRPr="00CA5247" w:rsidRDefault="002F1A54" w:rsidP="00695F49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550913C0" w14:textId="77777777" w:rsidTr="006B7975">
        <w:trPr>
          <w:trHeight w:val="571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891B" w14:textId="1A34EAF2" w:rsidR="00965794" w:rsidRPr="00987541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3" w:line="24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F025" w14:textId="58269AB5" w:rsidR="00965794" w:rsidRPr="00CA5247" w:rsidRDefault="00965794" w:rsidP="0096579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trebuie sa faca dovada ca extinctoarele extinctoarele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SM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50 –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spuma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50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litri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– vor avea urmatoarele caracteristici: </w:t>
            </w:r>
          </w:p>
          <w:p w14:paraId="029783CB" w14:textId="77777777" w:rsidR="00965794" w:rsidRPr="00CA5247" w:rsidRDefault="00965794" w:rsidP="00965794">
            <w:pPr>
              <w:ind w:left="34" w:right="22" w:hanging="5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Stingătorul carosabil tip SM50 va fi fabricat și certificat conform standardului SR EN 1866-1 .</w:t>
            </w:r>
          </w:p>
          <w:p w14:paraId="09A7B148" w14:textId="23E87F7E" w:rsidR="00965794" w:rsidRPr="00CA5247" w:rsidRDefault="00965794" w:rsidP="00965794">
            <w:pPr>
              <w:ind w:left="43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Focar </w:t>
            </w:r>
            <w:r w:rsidR="00C212D8"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minim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 A 11B</w:t>
            </w:r>
          </w:p>
          <w:p w14:paraId="0148C2EC" w14:textId="434EC39F" w:rsidR="00965794" w:rsidRPr="00CA5247" w:rsidRDefault="00965794" w:rsidP="00C212D8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Echipat cu furtun de refulare de minim 5 </w:t>
            </w:r>
            <w:r w:rsidR="00C212D8"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m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etri și recipient cu protecție interioară anticorozivă.</w:t>
            </w:r>
          </w:p>
          <w:p w14:paraId="5F6A7ED6" w14:textId="77777777" w:rsidR="00965794" w:rsidRPr="00CA5247" w:rsidRDefault="00965794" w:rsidP="00965794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Temperatura de funcționare: mininł în intervalul</w:t>
            </w:r>
          </w:p>
          <w:p w14:paraId="1390C1A6" w14:textId="77777777" w:rsidR="00965794" w:rsidRPr="00CA5247" w:rsidRDefault="00965794" w:rsidP="00965794">
            <w:pPr>
              <w:ind w:left="7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[O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  <w:lang w:val="pt-PT"/>
              </w:rPr>
              <w:t xml:space="preserve">O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C +55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  <w:lang w:val="pt-PT"/>
              </w:rPr>
              <w:t>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C]</w:t>
            </w:r>
          </w:p>
          <w:p w14:paraId="05EBDE30" w14:textId="655A54F6" w:rsidR="00965794" w:rsidRPr="00CA5247" w:rsidRDefault="00965794" w:rsidP="00965794">
            <w:pPr>
              <w:ind w:left="139" w:right="101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Roti rezistente pentru </w:t>
            </w:r>
            <w:r w:rsidR="00C212D8"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m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anevrare facilă pe suprafele industriale</w:t>
            </w:r>
          </w:p>
          <w:p w14:paraId="1285A0AF" w14:textId="44B77C74" w:rsidR="00965794" w:rsidRPr="00CA5247" w:rsidRDefault="00965794" w:rsidP="00965794">
            <w:pPr>
              <w:ind w:left="139" w:right="101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va depune in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 tehnica standarde de firma, fise tehnice de produs sau fise de catalog pentru fiecare din produsele ofertate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252E" w14:textId="77777777" w:rsidR="00965794" w:rsidRPr="00CA5247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6D5A87" w:rsidRPr="002F1A54" w14:paraId="5DD871EF" w14:textId="77777777" w:rsidTr="006B7975">
        <w:trPr>
          <w:trHeight w:val="571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945F" w14:textId="7B260FF1" w:rsidR="006D5A87" w:rsidRPr="00987541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3" w:line="242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6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94E88" w14:textId="3159D521" w:rsidR="006D5A87" w:rsidRPr="00CA5247" w:rsidRDefault="006D5A87" w:rsidP="006D5A87">
            <w:pPr>
              <w:ind w:left="139" w:right="101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trebuie sa faca dovada ca extinctoarele extinctoarele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G2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– 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>CO2 – 2 kg</w:t>
            </w: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 – vor avea urmatoarele caracteristici: </w:t>
            </w:r>
          </w:p>
          <w:p w14:paraId="5397B6FD" w14:textId="318D611D" w:rsidR="006D5A87" w:rsidRPr="00CA5247" w:rsidRDefault="006D5A87" w:rsidP="006D5A87">
            <w:pPr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Stingător cu gaz C02 portativ si presurizat</w:t>
            </w:r>
          </w:p>
          <w:p w14:paraId="7E53E797" w14:textId="77777777" w:rsidR="006D5A87" w:rsidRPr="00CA5247" w:rsidRDefault="006D5A87" w:rsidP="006D5A87">
            <w:pPr>
              <w:ind w:left="90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Focar minim 21B</w:t>
            </w:r>
          </w:p>
          <w:p w14:paraId="73E88A55" w14:textId="77777777" w:rsidR="006D5A87" w:rsidRPr="00CA5247" w:rsidRDefault="006D5A87" w:rsidP="006D5A87">
            <w:pPr>
              <w:ind w:left="119" w:right="22" w:firstLine="101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Adecvat pentru Idilizare asupra echipamentelor electrice sub tensiune, până Ia mininnun 1000 V.</w:t>
            </w:r>
          </w:p>
          <w:p w14:paraId="3B0FD019" w14:textId="1D3B3F8D" w:rsidR="006D5A87" w:rsidRPr="00CA5247" w:rsidRDefault="006D5A87" w:rsidP="006D5A87">
            <w:pPr>
              <w:ind w:left="860" w:hanging="756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Temperatura de funcționare: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m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inim in intervalul</w:t>
            </w:r>
          </w:p>
          <w:p w14:paraId="5BD46E25" w14:textId="77777777" w:rsidR="006D5A87" w:rsidRPr="00CA5247" w:rsidRDefault="006D5A87" w:rsidP="006D5A87">
            <w:pPr>
              <w:ind w:left="139" w:right="10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A5247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ab/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[-30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 </w:t>
            </w:r>
            <w:r w:rsidRPr="00CA5247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1FA85B1A" wp14:editId="18BBC05A">
                  <wp:extent cx="13716" cy="13715"/>
                  <wp:effectExtent l="0" t="0" r="0" b="0"/>
                  <wp:docPr id="19965" name="Picture 19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5" name="Picture 19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247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CA5247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75CEF03E" wp14:editId="1EE37987">
                  <wp:extent cx="9144" cy="13715"/>
                  <wp:effectExtent l="0" t="0" r="0" b="0"/>
                  <wp:docPr id="19966" name="Picture 19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6" name="Picture 199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+60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vertAlign w:val="superscript"/>
              </w:rPr>
              <w:t>0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</w:rPr>
              <w:t>C]</w:t>
            </w:r>
          </w:p>
          <w:p w14:paraId="364DC586" w14:textId="7F9273EE" w:rsidR="006D5A87" w:rsidRPr="00CA5247" w:rsidRDefault="006D5A87" w:rsidP="006D5A87">
            <w:pPr>
              <w:ind w:left="139" w:right="101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  <w:t xml:space="preserve">Furnizorul va depune in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 tehnica standarde de firma, fise tehnice de produs sau fise de catalog pentru fiecare din produsele ofertate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6451" w14:textId="77777777" w:rsidR="006D5A87" w:rsidRPr="00CA5247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987541" w14:paraId="508FCC60" w14:textId="77777777" w:rsidTr="006B7975">
        <w:trPr>
          <w:trHeight w:val="54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7FE1" w14:textId="3E2AB18E" w:rsidR="00965794" w:rsidRPr="00987541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right="283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C96E9" w14:textId="483ED1EC" w:rsidR="00965794" w:rsidRPr="00CA5247" w:rsidRDefault="00965794" w:rsidP="00965794">
            <w:pPr>
              <w:ind w:right="134"/>
              <w:jc w:val="both"/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ro-RO"/>
              </w:rPr>
            </w:pPr>
            <w:r w:rsidRPr="00CA5247"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ro-RO"/>
              </w:rPr>
              <w:t>Produsele ofertate trebuie sa fie noi. Nu se accepta repere refolosite, reparate, reconditionate.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16A6" w14:textId="77777777" w:rsidR="00965794" w:rsidRPr="00CA5247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34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/>
              </w:rPr>
            </w:pPr>
          </w:p>
        </w:tc>
      </w:tr>
      <w:tr w:rsidR="00965794" w:rsidRPr="002F1A54" w14:paraId="5E6C8DFD" w14:textId="77777777" w:rsidTr="006B7975">
        <w:trPr>
          <w:trHeight w:val="325"/>
        </w:trPr>
        <w:tc>
          <w:tcPr>
            <w:tcW w:w="3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9CED20" w14:textId="71664C67" w:rsidR="00965794" w:rsidRPr="00987541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8" w:line="22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8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93FC3" w14:textId="08727232" w:rsidR="00965794" w:rsidRPr="00CA5247" w:rsidRDefault="006D5A87" w:rsidP="006D5A87">
            <w:pPr>
              <w:ind w:left="42" w:right="14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pt-PT"/>
              </w:rPr>
              <w:t xml:space="preserve">Garantia ansamblului stingator: </w:t>
            </w:r>
            <w:r w:rsidR="00965794"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 xml:space="preserve">Ofertantul va garanta calitatea produselor livrate pentru o perioada de minim 12 luni de la </w:t>
            </w: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receptia cantitativa si calitativa</w:t>
            </w:r>
            <w:r w:rsidR="00965794"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.</w:t>
            </w:r>
          </w:p>
          <w:p w14:paraId="2D4AE60F" w14:textId="2D689D19" w:rsidR="006D5A87" w:rsidRPr="00CA5247" w:rsidRDefault="006D5A87" w:rsidP="006D5A87">
            <w:pPr>
              <w:ind w:left="43" w:right="14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Termenul de valabilitate al agentului de stingere este de minimum 5 ani de Ia data fabricației.</w:t>
            </w:r>
          </w:p>
          <w:p w14:paraId="3AA97AE1" w14:textId="12DBEFDE" w:rsidR="006D5A87" w:rsidRPr="00CA5247" w:rsidRDefault="006D5A87" w:rsidP="006D5A87">
            <w:pPr>
              <w:ind w:left="43" w:right="14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pt-PT"/>
              </w:rPr>
              <w:t>Garanția recipientului (corpul stingătorului):</w:t>
            </w: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 Minimum 10 ani de la data fabricației. Aceasta este condiționată de efectuarea verificărilor tehnice obligatorii și de respectarea instrucțiunilor de manipulare și depozitare</w:t>
            </w:r>
          </w:p>
          <w:p w14:paraId="223C7E2C" w14:textId="3A66C268" w:rsidR="00CA5247" w:rsidRPr="00CA5247" w:rsidRDefault="00CA5247" w:rsidP="006D5A87">
            <w:pPr>
              <w:ind w:left="43" w:right="14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Fiecare recipient (corpul stingătorului) trebuie să fie </w:t>
            </w: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lastRenderedPageBreak/>
              <w:t>poansonat lizibil de către producător, direct pe metal, cu anul fabricației (minim 2026 pentru stingătoarele livrate până la 15 Martie 2027 ora 00:00 sau anul 2027 pentru stingătoarele livrate după 15 Martie 2027 ora 00:00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.</w:t>
            </w:r>
          </w:p>
          <w:p w14:paraId="6717972C" w14:textId="42DFD383" w:rsidR="00965794" w:rsidRPr="00CA5247" w:rsidRDefault="00965794" w:rsidP="006D5A87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42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Ofertantul va garanta calitatea produselor pe toata durata normala de utilizare a acestora, pentru vicii ascunse, asigurand cantitatea de produse necesare inlocuirii si suportarea eventualelor daune produse Entitatii Contractante, stabilite prin contract.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70F1" w14:textId="77777777" w:rsidR="00965794" w:rsidRPr="00CA5247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CA5247" w:rsidRPr="002F1A54" w14:paraId="6193D0F5" w14:textId="77777777" w:rsidTr="006B7975">
        <w:trPr>
          <w:trHeight w:val="325"/>
        </w:trPr>
        <w:tc>
          <w:tcPr>
            <w:tcW w:w="3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50678D" w14:textId="28C08498" w:rsidR="00CA5247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8" w:line="22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9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C4232A" w14:textId="77777777" w:rsidR="00CA5247" w:rsidRPr="00CA5247" w:rsidRDefault="00CA5247" w:rsidP="00CA5247">
            <w:pPr>
              <w:ind w:left="24" w:right="287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Termenul de Valabilitate (Agentul de stingere)</w:t>
            </w:r>
          </w:p>
          <w:p w14:paraId="4585EC22" w14:textId="77777777" w:rsidR="00CA5247" w:rsidRPr="00CA5247" w:rsidRDefault="00CA5247" w:rsidP="00CA5247">
            <w:pPr>
              <w:widowControl/>
              <w:numPr>
                <w:ilvl w:val="0"/>
                <w:numId w:val="16"/>
              </w:numPr>
              <w:suppressAutoHyphens w:val="0"/>
              <w:ind w:left="271" w:right="65" w:hanging="281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Valabilitatea încărcăturii: Termenul de valabilitate al agentului de stingere este de minim 5 ani pentru pulbere și C02 și minim 3 ani pentru spumant de la data fabricației.</w:t>
            </w:r>
          </w:p>
          <w:p w14:paraId="55A151D4" w14:textId="3DC0A127" w:rsidR="00CA5247" w:rsidRPr="00CA5247" w:rsidRDefault="00CA5247" w:rsidP="00CA5247">
            <w:pPr>
              <w:ind w:left="42" w:right="14"/>
              <w:jc w:val="both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pt-PT"/>
              </w:rPr>
            </w:pPr>
            <w:r w:rsidRPr="00CA5247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Momentul recepției: La momentul recepției, produsele trebuie să aibă o valabilitate reziduală a agentului de stingere de cel puțin 94%.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2867" w14:textId="77777777" w:rsidR="00CA5247" w:rsidRPr="00CA5247" w:rsidRDefault="00CA524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1873BB" w:rsidRPr="002F1A54" w14:paraId="1B7F0703" w14:textId="77777777" w:rsidTr="006B7975">
        <w:trPr>
          <w:trHeight w:val="325"/>
        </w:trPr>
        <w:tc>
          <w:tcPr>
            <w:tcW w:w="3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AD3329" w14:textId="5C545FB3" w:rsidR="001873BB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8" w:line="22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10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BCE0AF" w14:textId="77777777" w:rsidR="001873BB" w:rsidRPr="001873BB" w:rsidRDefault="001873BB" w:rsidP="001873BB">
            <w:pPr>
              <w:pStyle w:val="Heading3"/>
              <w:spacing w:after="0" w:line="240" w:lineRule="auto"/>
              <w:ind w:left="45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Obligațiile Furnizorului în Perioada de Garanție</w:t>
            </w:r>
          </w:p>
          <w:p w14:paraId="15044D0E" w14:textId="77777777" w:rsidR="001873BB" w:rsidRPr="001873BB" w:rsidRDefault="001873BB" w:rsidP="001873BB">
            <w:pPr>
              <w:ind w:left="17" w:right="28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În cazul constatării unui defect (ex: scăderea presiunii sub pragul operațional fără utilizare), Furnizorul are obligația de a:</w:t>
            </w:r>
          </w:p>
          <w:p w14:paraId="610CBD65" w14:textId="77777777" w:rsidR="001873BB" w:rsidRPr="001873BB" w:rsidRDefault="001873BB" w:rsidP="001873BB">
            <w:pPr>
              <w:widowControl/>
              <w:suppressAutoHyphens w:val="0"/>
              <w:ind w:right="2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- 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Asigura diagnoza și remedierea defectului în maximum 5 zile de la notificare.</w:t>
            </w:r>
          </w:p>
          <w:p w14:paraId="40CAA515" w14:textId="77777777" w:rsidR="001873BB" w:rsidRPr="001873BB" w:rsidRDefault="001873BB" w:rsidP="001873BB">
            <w:pPr>
              <w:widowControl/>
              <w:suppressAutoHyphens w:val="0"/>
              <w:ind w:right="2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0" wp14:anchorId="1B9A1E85" wp14:editId="0291827A">
                  <wp:simplePos x="0" y="0"/>
                  <wp:positionH relativeFrom="page">
                    <wp:posOffset>475488</wp:posOffset>
                  </wp:positionH>
                  <wp:positionV relativeFrom="page">
                    <wp:posOffset>4078224</wp:posOffset>
                  </wp:positionV>
                  <wp:extent cx="4572" cy="4572"/>
                  <wp:effectExtent l="0" t="0" r="0" b="0"/>
                  <wp:wrapSquare wrapText="bothSides"/>
                  <wp:docPr id="24428" name="Picture 24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8" name="Picture 244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873B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0" wp14:anchorId="2347319A" wp14:editId="7D46AC06">
                  <wp:simplePos x="0" y="0"/>
                  <wp:positionH relativeFrom="page">
                    <wp:posOffset>475488</wp:posOffset>
                  </wp:positionH>
                  <wp:positionV relativeFrom="page">
                    <wp:posOffset>4096512</wp:posOffset>
                  </wp:positionV>
                  <wp:extent cx="4572" cy="4572"/>
                  <wp:effectExtent l="0" t="0" r="0" b="0"/>
                  <wp:wrapSquare wrapText="bothSides"/>
                  <wp:docPr id="24429" name="Picture 24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9" name="Picture 24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873B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0" wp14:anchorId="1B42532D" wp14:editId="5A7D9586">
                  <wp:simplePos x="0" y="0"/>
                  <wp:positionH relativeFrom="page">
                    <wp:posOffset>470916</wp:posOffset>
                  </wp:positionH>
                  <wp:positionV relativeFrom="page">
                    <wp:posOffset>4119372</wp:posOffset>
                  </wp:positionV>
                  <wp:extent cx="4572" cy="4572"/>
                  <wp:effectExtent l="0" t="0" r="0" b="0"/>
                  <wp:wrapSquare wrapText="bothSides"/>
                  <wp:docPr id="24430" name="Picture 24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0" name="Picture 244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- 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Înlocui componentele defecte cu piese noi, conforme cu modelul original.</w:t>
            </w:r>
          </w:p>
          <w:p w14:paraId="392BE4DB" w14:textId="77777777" w:rsidR="001873BB" w:rsidRPr="001873BB" w:rsidRDefault="001873BB" w:rsidP="001873BB">
            <w:pPr>
              <w:widowControl/>
              <w:suppressAutoHyphens w:val="0"/>
              <w:ind w:right="2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- 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Suporta costurile de transport și manipulare între sediul Beneficiarului și centrul de service autorizat.</w:t>
            </w:r>
          </w:p>
          <w:p w14:paraId="63F7714F" w14:textId="77777777" w:rsidR="001873BB" w:rsidRPr="001873BB" w:rsidRDefault="001873BB" w:rsidP="001873BB">
            <w:pPr>
              <w:ind w:left="24" w:right="287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Definitia „Defectului”</w:t>
            </w:r>
          </w:p>
          <w:p w14:paraId="54905A33" w14:textId="26C2D60B" w:rsidR="001873BB" w:rsidRPr="001873BB" w:rsidRDefault="001873BB" w:rsidP="001873BB">
            <w:pPr>
              <w:ind w:left="24" w:right="287" w:hanging="3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Pentru scopul acestei proceduri, noțiunea de „defect” reprezintă orice comportament al produsului care se abate de la parametrii tehnici prezentați în Fișa Tehnică a produsului (ex: pierderi de presiune, blocarea pârghiei de declanșare, fisurarea furtunului, exfolierea vopselei anticorozive).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13A1B" w14:textId="77777777" w:rsidR="001873BB" w:rsidRPr="00CA5247" w:rsidRDefault="001873BB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6FCEA8C7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FFD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  <w:p w14:paraId="4F4AD196" w14:textId="39101D17" w:rsidR="00965794" w:rsidRPr="00987541" w:rsidRDefault="00066AA2" w:rsidP="00066AA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69F" w14:textId="77777777" w:rsidR="001873BB" w:rsidRPr="001873BB" w:rsidRDefault="001873BB" w:rsidP="001873BB">
            <w:pPr>
              <w:pStyle w:val="Heading3"/>
              <w:spacing w:after="0" w:line="240" w:lineRule="auto"/>
              <w:ind w:left="45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Termene si conditii de livrare</w:t>
            </w:r>
          </w:p>
          <w:p w14:paraId="365EC3BB" w14:textId="77777777" w:rsidR="001873BB" w:rsidRPr="001873BB" w:rsidRDefault="001873BB" w:rsidP="001873BB">
            <w:pPr>
              <w:widowControl/>
              <w:numPr>
                <w:ilvl w:val="0"/>
                <w:numId w:val="18"/>
              </w:numPr>
              <w:suppressAutoHyphens w:val="0"/>
              <w:ind w:right="287" w:hanging="281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Modalitate de furnizare: Livrarea produselor se va face etapizat, în baza contractelor subsecvente și a notelor de comandă emise de Beneficiar, pe parcursul întregii durate a Acordului-Cadru.</w:t>
            </w:r>
          </w:p>
          <w:p w14:paraId="6C879AF9" w14:textId="77777777" w:rsidR="001873BB" w:rsidRPr="001873BB" w:rsidRDefault="001873BB" w:rsidP="001873BB">
            <w:pPr>
              <w:widowControl/>
              <w:numPr>
                <w:ilvl w:val="0"/>
                <w:numId w:val="18"/>
              </w:numPr>
              <w:suppressAutoHyphens w:val="0"/>
              <w:ind w:right="287" w:hanging="281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Termen de livrare: Furnizorul are obligația de a livra produsele solicitate în maximum 5 zile lucrătoare de la data primirii comenzii ferme.</w:t>
            </w:r>
          </w:p>
          <w:p w14:paraId="29512B95" w14:textId="77777777" w:rsidR="001873BB" w:rsidRPr="001873BB" w:rsidRDefault="001873BB" w:rsidP="001873BB">
            <w:pPr>
              <w:widowControl/>
              <w:numPr>
                <w:ilvl w:val="0"/>
                <w:numId w:val="18"/>
              </w:numPr>
              <w:suppressAutoHyphens w:val="0"/>
              <w:ind w:right="287" w:hanging="281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Condiția de livrare (INCOTERMS): Se va aplica regula DDP (Delivered Duty Paid). Transportul, asigurarea mărfii pe timpul tranzitului, taxele asociate și toate riscurile 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lastRenderedPageBreak/>
              <w:t>sunt în sarcina exclusivă a Contractantului până la recepția finală.</w:t>
            </w:r>
          </w:p>
          <w:p w14:paraId="2A01C6FA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Destinatia de livrare</w:t>
            </w:r>
          </w:p>
          <w:p w14:paraId="213B221D" w14:textId="77777777" w:rsidR="001873BB" w:rsidRPr="001873BB" w:rsidRDefault="001873BB" w:rsidP="001873BB">
            <w:pPr>
              <w:ind w:left="7"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Produsele vor fi livrate si descărcate la una din următoarele locatii:</w:t>
            </w:r>
          </w:p>
          <w:p w14:paraId="18E6EC3A" w14:textId="7E01742F" w:rsidR="001873BB" w:rsidRDefault="00066AA2" w:rsidP="00066AA2">
            <w:pPr>
              <w:pStyle w:val="Heading2"/>
              <w:spacing w:before="0"/>
              <w:rPr>
                <w:rFonts w:eastAsia="Calibri" w:cstheme="majorHAnsi"/>
                <w:color w:val="auto"/>
                <w:sz w:val="22"/>
                <w:szCs w:val="22"/>
                <w:lang w:val="pt-PT"/>
              </w:rPr>
            </w:pPr>
            <w:r w:rsidRPr="00357DA7">
              <w:pict w14:anchorId="7097DF7A">
                <v:shape id="_x0000_i1036" type="#_x0000_t75" style="width:3.75pt;height:3.75pt;visibility:visible;mso-wrap-style:square">
                  <v:imagedata r:id="rId10" o:title=""/>
                </v:shape>
              </w:pict>
            </w:r>
            <w:r w:rsidR="001873BB" w:rsidRPr="001873BB">
              <w:rPr>
                <w:rFonts w:cstheme="majorHAnsi"/>
                <w:sz w:val="22"/>
                <w:szCs w:val="22"/>
                <w:lang w:val="pt-PT"/>
              </w:rPr>
              <w:t xml:space="preserve"> </w:t>
            </w:r>
            <w:r w:rsidR="001873BB" w:rsidRPr="00066AA2">
              <w:rPr>
                <w:rFonts w:cstheme="majorHAnsi"/>
                <w:color w:val="auto"/>
                <w:sz w:val="22"/>
                <w:szCs w:val="22"/>
                <w:lang w:val="pt-PT"/>
              </w:rPr>
              <w:t>RATBV S.A. — Magazia Centrală, Str. Hărmanului nr. 49, Brașov, sau Coloana</w:t>
            </w:r>
            <w:r>
              <w:rPr>
                <w:rFonts w:cstheme="majorHAnsi"/>
                <w:color w:val="auto"/>
                <w:sz w:val="22"/>
                <w:szCs w:val="22"/>
                <w:lang w:val="pt-PT"/>
              </w:rPr>
              <w:t xml:space="preserve"> </w:t>
            </w:r>
            <w:r w:rsidR="001873BB" w:rsidRPr="00066AA2">
              <w:rPr>
                <w:rFonts w:eastAsia="Calibri" w:cstheme="majorHAnsi"/>
                <w:color w:val="auto"/>
                <w:sz w:val="22"/>
                <w:szCs w:val="22"/>
                <w:lang w:val="pt-PT"/>
              </w:rPr>
              <w:t>Bartolomeu, str. Cristianului nr. 14, Brașov, indicate specific în notele de comandă.</w:t>
            </w:r>
          </w:p>
          <w:p w14:paraId="7CADF886" w14:textId="77777777" w:rsidR="00066AA2" w:rsidRPr="00066AA2" w:rsidRDefault="00066AA2" w:rsidP="00066AA2">
            <w:pPr>
              <w:rPr>
                <w:lang w:val="pt-PT"/>
              </w:rPr>
            </w:pPr>
          </w:p>
          <w:p w14:paraId="6E011FA5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Contractantul este responsabil pentru livrarea în termenul agreat și se consideră că a luat în considerare eventualele dificultăți logistice (acces în incintă, orar de funcționare), fără a putea invoca costuri suplimentare.</w:t>
            </w:r>
          </w:p>
          <w:p w14:paraId="3C27EE15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Ambalare și protecție pe durata transportului</w:t>
            </w:r>
          </w:p>
          <w:p w14:paraId="62E58041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Integritate: Contractantul va ambala produsele astfel încât să prevină orice daună (ex: zgârieturi ale vopselei, fisurarea furtunurilor) sau deteriorare (ex: pierderi de presiune) în timpul transportului și manipulării.</w:t>
            </w:r>
          </w:p>
          <w:p w14:paraId="19763BA5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Protecția componentelor sensibile: Manometrele, pistoletul de refulare (pentru SM50) și pâlniile de difuzie (pentru G2) vor fi protejate suplimentar împotriva șocurilor mecanice.</w:t>
            </w:r>
          </w:p>
          <w:p w14:paraId="67DAF059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Rezistență: Ambalajul (individual sau paletizat) trebuie să reziste manipulării accidentale și expunerii la intemperii (precipitații, temperaturi extreme) pe durata tranzitului.</w:t>
            </w:r>
          </w:p>
          <w:p w14:paraId="55436424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pt-PT"/>
              </w:rPr>
              <w:t>Etichetare si Identificare</w:t>
            </w:r>
          </w:p>
          <w:p w14:paraId="1565A2CE" w14:textId="77777777" w:rsidR="001873BB" w:rsidRPr="001873BB" w:rsidRDefault="001873BB" w:rsidP="001873BB">
            <w:pPr>
              <w:ind w:left="22"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Fiecare produs livrat trebuie să fie etichetat și marcat conform legislației în vigoare (SR EN 3-7, respectiv SR EN 1866-1), cuprinzând obligatoriu:</w:t>
            </w:r>
          </w:p>
          <w:p w14:paraId="7723779F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</w:rPr>
              <w:t>Marcaj permanent (Poanson): Anul fabricației bătut direct pe corpul recipientului de către producător.</w:t>
            </w:r>
          </w:p>
          <w:p w14:paraId="26B11735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Eticheta de produs: Instrucțiuni de utilizare în limba română (pictograme), clasele de incendiu (focarele), tipul și cantitatea agentului de stingere, data scadenței pentru prima verificare periodică.</w:t>
            </w:r>
          </w:p>
          <w:p w14:paraId="72D41D40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pt-PT"/>
              </w:rPr>
              <w:t>Documentatie însotitoare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: Fiecare lot va fi însotit de Factură/Aviz, Certificat de Conformitate/Calitate, Declaratie de Performantă si Manual de utilizare.</w:t>
            </w:r>
          </w:p>
          <w:p w14:paraId="04573592" w14:textId="477F077E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ind w:left="87" w:right="90"/>
              <w:jc w:val="both"/>
              <w:rPr>
                <w:rFonts w:asciiTheme="majorHAnsi" w:eastAsia="Times New Roman" w:hAnsiTheme="majorHAnsi" w:cstheme="majorHAnsi"/>
                <w:color w:val="auto"/>
                <w:w w:val="105"/>
                <w:sz w:val="22"/>
                <w:szCs w:val="22"/>
                <w:lang w:val="pt-PT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FDB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6D5A87" w:rsidRPr="002F1A54" w14:paraId="25D0F0A0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6FB" w14:textId="5EECD9E0" w:rsidR="006D5A87" w:rsidRPr="00987541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A46" w14:textId="77777777" w:rsidR="001873BB" w:rsidRPr="001873BB" w:rsidRDefault="001873BB" w:rsidP="001873BB">
            <w:pPr>
              <w:pStyle w:val="Heading3"/>
              <w:spacing w:after="0" w:line="240" w:lineRule="auto"/>
              <w:ind w:left="38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Operațiuni cu titlu accesoriu</w:t>
            </w:r>
          </w:p>
          <w:p w14:paraId="26E71A11" w14:textId="77777777" w:rsidR="001873BB" w:rsidRPr="001873BB" w:rsidRDefault="001873BB" w:rsidP="001873BB">
            <w:pPr>
              <w:ind w:left="22" w:right="58" w:firstLine="14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ro-RO"/>
              </w:rPr>
              <w:t>Furnizorul va asigura, incluse în prețul produselor, următoarele operațiuni necesare pentru punerea în funcțiune și exploatarea corectă a echipamentelor:</w:t>
            </w:r>
          </w:p>
          <w:p w14:paraId="596BAFF6" w14:textId="3BE05015" w:rsidR="006D5A87" w:rsidRPr="00B936F1" w:rsidRDefault="001873BB" w:rsidP="001873BB">
            <w:pPr>
              <w:widowControl/>
              <w:numPr>
                <w:ilvl w:val="0"/>
                <w:numId w:val="20"/>
              </w:numPr>
              <w:suppressAutoHyphens w:val="0"/>
              <w:ind w:right="291" w:hanging="288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Documentație tehnică format digital: Punerea la dispoziție a manualelor și fișelor de siguranță în format electronic (.pdf) pentru a fi arhivate în sistemul intern al beneficiarului.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5F9" w14:textId="77777777" w:rsidR="006D5A87" w:rsidRPr="00987541" w:rsidRDefault="006D5A87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1A031E" w14:paraId="7E0C29BF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5F3" w14:textId="29BD32A1" w:rsidR="00965794" w:rsidRPr="00987541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B1A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873BB">
              <w:rPr>
                <w:rFonts w:asciiTheme="majorHAnsi" w:eastAsia="Times New Roman" w:hAnsiTheme="majorHAnsi" w:cstheme="majorHAnsi"/>
                <w:sz w:val="22"/>
                <w:szCs w:val="22"/>
              </w:rPr>
              <w:t>Gestionarea Ambalajelor</w:t>
            </w:r>
          </w:p>
          <w:p w14:paraId="47592B3D" w14:textId="5B374CDE" w:rsidR="00965794" w:rsidRPr="001873BB" w:rsidRDefault="001873BB" w:rsidP="001873BB">
            <w:pPr>
              <w:widowControl/>
              <w:numPr>
                <w:ilvl w:val="0"/>
                <w:numId w:val="20"/>
              </w:num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16" w:right="90" w:hanging="288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Furnizorul are obligația de a colecta și de a prelua de la sediul Beneficiarului toate ambalajele rezultate în urma livrării (cartoane, folie stretch, paleți deteriorați), asigurând eliminarea acestora conform legislației de mediu în vigoare.</w:t>
            </w:r>
          </w:p>
          <w:p w14:paraId="7D27CD9D" w14:textId="5878D42F" w:rsidR="00965794" w:rsidRPr="001873BB" w:rsidRDefault="00965794" w:rsidP="001873BB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16" w:right="9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747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1873BB" w:rsidRPr="001873BB" w14:paraId="7FE07A8E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1B9" w14:textId="32FE4003" w:rsidR="001873BB" w:rsidRPr="001873BB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AE9" w14:textId="77777777" w:rsidR="001873BB" w:rsidRPr="001873BB" w:rsidRDefault="001873BB" w:rsidP="001873BB">
            <w:pPr>
              <w:pStyle w:val="Heading2"/>
              <w:spacing w:before="0"/>
              <w:ind w:left="38"/>
              <w:rPr>
                <w:rFonts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eastAsia="Calibri" w:cstheme="majorHAnsi"/>
                <w:b/>
                <w:bCs/>
                <w:color w:val="auto"/>
                <w:sz w:val="22"/>
                <w:szCs w:val="22"/>
                <w:lang w:val="pt-PT"/>
              </w:rPr>
              <w:t>Documentații ce trebuie furnizate autorității/entității contractante în legătură cu produsul</w:t>
            </w:r>
          </w:p>
          <w:p w14:paraId="34A5CA44" w14:textId="77777777" w:rsidR="001873BB" w:rsidRPr="001873BB" w:rsidRDefault="001873BB" w:rsidP="001873BB">
            <w:pPr>
              <w:ind w:left="29"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Toate produsele livrate vor fi însoțite de documentația tehnică completă, redactată sau tradusă în limba română. Furnizarea acestor documente este o condiție obligatorie pentru efectuarea recepției.</w:t>
            </w:r>
          </w:p>
          <w:p w14:paraId="574D6293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Documente de Conformitate si Calitate</w:t>
            </w:r>
          </w:p>
          <w:p w14:paraId="4ECB935E" w14:textId="242AF2CC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Declarația de Conformitate (CE): Emisă de producător, care să ateste că produsul respectă cerințele esențiale de siguranță din directivele europene aplicabile (ex: Directiva 2014/68/UE privind echipamentele sub presiune - PED).</w:t>
            </w:r>
          </w:p>
          <w:p w14:paraId="72E1618D" w14:textId="40F8CF06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Certificat de Conformitate: Emis de un organism notificat/acreditat, care să ateste că stingătoarele sunt fabricate și testate în conformitate cu standardele SR EN 3-7 (pentru portabile) sau SR EN 1866-1 (pentru carosabile).</w:t>
            </w:r>
          </w:p>
          <w:p w14:paraId="4B684759" w14:textId="1EB138E1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Avizul de comercializare în România: Documentul care atestă că modelul respectiv este înregistrat în Registrul de evidentă al CNSIPC (Centrul Național pentru Securitate la Incendiu și Protecție Civilă) sau deține certificări echivalente acceptate de IGSU.</w:t>
            </w:r>
          </w:p>
          <w:p w14:paraId="7A85F52C" w14:textId="77777777" w:rsidR="001873BB" w:rsidRPr="001873BB" w:rsidRDefault="001873BB" w:rsidP="001873BB">
            <w:pPr>
              <w:spacing w:line="360" w:lineRule="auto"/>
              <w:ind w:left="24" w:right="172" w:hanging="1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Documente de Garantie si Trasabilitate</w:t>
            </w:r>
          </w:p>
          <w:p w14:paraId="001BA302" w14:textId="0FDFCF22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Certificatul de Garanție: Emis de furnizor/producător, care să detalieze termenele distincte (minim 12 luni pentru ansamblu, minim 10 ani pentru recipient, minim 3 ani pentru agentul de stingere spumant, minim 5 ani pentru agentul de stingere pulbere sau C02).</w:t>
            </w:r>
          </w:p>
          <w:p w14:paraId="3F492751" w14:textId="1819F218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Fișa Tehnică a Produsului: Cuprinzând toate caracteristicile solicitate (focare, presiuni, intervale de temperatură, tip de pulbere/spumant).</w:t>
            </w:r>
          </w:p>
          <w:p w14:paraId="747632FA" w14:textId="7C8A13D1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Certificatul de Calibrare/Etalonare: (Dacă este cazul) Pentru manometrele instalate, dacă acest aspect este prevăzut în standardul de fabricație al lotului respectiv.</w:t>
            </w:r>
          </w:p>
          <w:p w14:paraId="758EA644" w14:textId="77777777" w:rsidR="001873BB" w:rsidRPr="001873BB" w:rsidRDefault="001873BB" w:rsidP="001873BB">
            <w:pPr>
              <w:spacing w:line="360" w:lineRule="auto"/>
              <w:ind w:left="24" w:right="172" w:hanging="1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1873BB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</w:rPr>
              <w:t>Documentatia de Utilizare si Mentenantă</w:t>
            </w:r>
          </w:p>
          <w:p w14:paraId="7C8D6BDF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Manual de utilizare și operare: Instrucțiuni detaliate privind modul de acționare în caz de incendiu, specifice fiecărui tip de stingător.</w:t>
            </w:r>
          </w:p>
          <w:p w14:paraId="58703CE0" w14:textId="77777777" w:rsidR="001873BB" w:rsidRPr="001873BB" w:rsidRDefault="001873BB" w:rsidP="001873BB">
            <w:pPr>
              <w:widowControl/>
              <w:suppressAutoHyphens w:val="0"/>
              <w:ind w:right="58"/>
              <w:rPr>
                <w:color w:val="auto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val="pt-PT"/>
              </w:rPr>
              <w:t>Fișa cu date de securitate: Pentru agenții de stingere utilizați (pulbere ABC, spumant, dioxid de carbon), necesară pentru protecția muncii și managementul substanțelor periculoase</w:t>
            </w:r>
            <w:r w:rsidRPr="001873BB">
              <w:rPr>
                <w:rFonts w:ascii="Calibri" w:eastAsia="Calibri" w:hAnsi="Calibri" w:cs="Calibri"/>
                <w:color w:val="auto"/>
                <w:lang w:val="pt-PT"/>
              </w:rPr>
              <w:t>.</w:t>
            </w:r>
          </w:p>
          <w:p w14:paraId="3DA29C3B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BDA" w14:textId="77777777" w:rsidR="001873BB" w:rsidRPr="00987541" w:rsidRDefault="001873BB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61194A2C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D65" w14:textId="6392BA10" w:rsidR="00965794" w:rsidRPr="00987541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69F" w14:textId="77777777" w:rsidR="001873BB" w:rsidRPr="00066AA2" w:rsidRDefault="001873BB" w:rsidP="001873BB">
            <w:pPr>
              <w:pStyle w:val="Heading3"/>
              <w:spacing w:after="0" w:line="240" w:lineRule="auto"/>
              <w:ind w:left="38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pt-PT"/>
              </w:rPr>
              <w:t>Recepția produselor</w:t>
            </w:r>
          </w:p>
          <w:p w14:paraId="1C9604F8" w14:textId="77777777" w:rsidR="001873BB" w:rsidRPr="001873BB" w:rsidRDefault="001873BB" w:rsidP="001873BB">
            <w:pPr>
              <w:ind w:left="36" w:right="58" w:firstLine="7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Recepția se va efectua la locația indicată de Autoritatea Contractantă, în prezența reprezentanților ambelor părți, și se va finaliza prin semnarea Procesului-Verbal de Recepție (PVR).</w:t>
            </w:r>
          </w:p>
          <w:p w14:paraId="42496474" w14:textId="77777777" w:rsidR="001873BB" w:rsidRPr="001873BB" w:rsidRDefault="001873BB" w:rsidP="001873BB">
            <w:pPr>
              <w:ind w:left="24" w:right="172" w:hanging="1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Recepția Cantitativă</w:t>
            </w:r>
          </w:p>
          <w:p w14:paraId="149F7F20" w14:textId="77777777" w:rsidR="001873BB" w:rsidRPr="001873BB" w:rsidRDefault="001873BB" w:rsidP="001873BB">
            <w:pPr>
              <w:ind w:left="38" w:hanging="10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Se realizează imediat după descărcarea produselor și constă în:</w:t>
            </w:r>
          </w:p>
          <w:p w14:paraId="45DC9EF4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Verificarea numărului de unităti livrate conform Notei de Comandă/ContractuIui Subsecvent.</w:t>
            </w:r>
          </w:p>
          <w:p w14:paraId="3BCAD68D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lastRenderedPageBreak/>
              <w:t>Verificarea existenței tuturor accesoriilor (ex: furtunuri, suporturi, cărucioare pentru SM50/P50).</w:t>
            </w:r>
          </w:p>
          <w:p w14:paraId="6F95A5E1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Verificarea prezenței documentației tehnice obligatorii (Certificate, Declarații, Manuale).</w:t>
            </w:r>
          </w:p>
          <w:p w14:paraId="5B098D97" w14:textId="77777777" w:rsidR="001873BB" w:rsidRPr="001873BB" w:rsidRDefault="001873BB" w:rsidP="001873BB">
            <w:pPr>
              <w:ind w:left="22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  <w:t>Recepția Calitativă</w:t>
            </w:r>
          </w:p>
          <w:p w14:paraId="1889C694" w14:textId="77777777" w:rsidR="001873BB" w:rsidRPr="001873BB" w:rsidRDefault="001873BB" w:rsidP="001873BB">
            <w:pPr>
              <w:ind w:left="17" w:right="28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Responsabilul PSI va verifica prin sondaj (minim 10% din lot) sau integral următoarele elemente critice:</w:t>
            </w:r>
          </w:p>
          <w:p w14:paraId="7893E4BE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Marcajul permanent: Existența anului de fabricație poansonat pe recipient.</w:t>
            </w:r>
          </w:p>
          <w:p w14:paraId="5CBB4A14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Presurizarea: Indicatorul manometrului să fie în zona verde.</w:t>
            </w:r>
          </w:p>
          <w:p w14:paraId="1815C140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Integritatea: Absența loviturilor, zgârieturilor sau a urmelor de scurgere a agentului de stingere.</w:t>
            </w:r>
          </w:p>
          <w:p w14:paraId="15A381E1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Etichetarea: Prezența etichetei de control IGSU cu data valabilității corect completată.</w:t>
            </w:r>
          </w:p>
          <w:p w14:paraId="3CBA4F1C" w14:textId="77777777" w:rsidR="001873BB" w:rsidRPr="001873BB" w:rsidRDefault="001873BB" w:rsidP="001873BB">
            <w:pPr>
              <w:widowControl/>
              <w:numPr>
                <w:ilvl w:val="0"/>
                <w:numId w:val="22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Cântărirea (pentru G2): Verificarea prin cântărire a cantității de dioxid de carbon (2 kg).</w:t>
            </w:r>
          </w:p>
          <w:p w14:paraId="5279ABC1" w14:textId="77777777" w:rsidR="001873BB" w:rsidRPr="001873BB" w:rsidRDefault="001873BB" w:rsidP="001873BB">
            <w:pPr>
              <w:pStyle w:val="Heading3"/>
              <w:spacing w:after="0" w:line="240" w:lineRule="auto"/>
              <w:ind w:left="45"/>
              <w:rPr>
                <w:rFonts w:asciiTheme="majorHAnsi" w:hAnsiTheme="majorHAnsi" w:cstheme="majorHAnsi"/>
                <w:sz w:val="22"/>
                <w:szCs w:val="22"/>
              </w:rPr>
            </w:pPr>
            <w:r w:rsidRPr="001873BB">
              <w:rPr>
                <w:rFonts w:asciiTheme="majorHAnsi" w:hAnsiTheme="majorHAnsi" w:cstheme="majorHAnsi"/>
                <w:sz w:val="22"/>
                <w:szCs w:val="22"/>
              </w:rPr>
              <w:t>Rezultatele Recepției</w:t>
            </w:r>
          </w:p>
          <w:p w14:paraId="20BEE900" w14:textId="77777777" w:rsidR="001873BB" w:rsidRPr="001873BB" w:rsidRDefault="001873BB" w:rsidP="001873BB">
            <w:pPr>
              <w:widowControl/>
              <w:numPr>
                <w:ilvl w:val="0"/>
                <w:numId w:val="23"/>
              </w:numPr>
              <w:suppressAutoHyphens w:val="0"/>
              <w:ind w:right="28" w:hanging="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873BB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0" wp14:anchorId="733A2DE7" wp14:editId="19FFD9AD">
                  <wp:simplePos x="0" y="0"/>
                  <wp:positionH relativeFrom="page">
                    <wp:posOffset>411480</wp:posOffset>
                  </wp:positionH>
                  <wp:positionV relativeFrom="page">
                    <wp:posOffset>7022593</wp:posOffset>
                  </wp:positionV>
                  <wp:extent cx="73152" cy="59436"/>
                  <wp:effectExtent l="0" t="0" r="0" b="0"/>
                  <wp:wrapTopAndBottom/>
                  <wp:docPr id="89416" name="Picture 89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16" name="Picture 894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 xml:space="preserve">Admiterea recepției: Se semnează PVR-ul „fără obiecții” dacă toate produsele și documentele sunt conforme. </w:t>
            </w:r>
            <w:r w:rsidRPr="001873BB">
              <w:rPr>
                <w:rFonts w:asciiTheme="majorHAnsi" w:eastAsia="Calibri" w:hAnsiTheme="majorHAnsi" w:cstheme="majorHAnsi"/>
                <w:sz w:val="22"/>
                <w:szCs w:val="22"/>
              </w:rPr>
              <w:t>Plata facturii este conditionată de semnarea acestui document.</w:t>
            </w:r>
          </w:p>
          <w:p w14:paraId="56FD6F54" w14:textId="77777777" w:rsidR="001873BB" w:rsidRPr="001873BB" w:rsidRDefault="001873BB" w:rsidP="001873BB">
            <w:pPr>
              <w:widowControl/>
              <w:numPr>
                <w:ilvl w:val="0"/>
                <w:numId w:val="23"/>
              </w:numPr>
              <w:suppressAutoHyphens w:val="0"/>
              <w:ind w:right="28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Suspendarea recepției: Responsabilul PSI va recomanda suspendarea în următoarele situații (cu termen de remediere de maximum 5 zile lucrătoare):</w:t>
            </w:r>
          </w:p>
          <w:p w14:paraId="53A4CA8C" w14:textId="77777777" w:rsidR="001873BB" w:rsidRPr="001873BB" w:rsidRDefault="001873BB" w:rsidP="001873BB">
            <w:pPr>
              <w:widowControl/>
              <w:numPr>
                <w:ilvl w:val="1"/>
                <w:numId w:val="23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Lipsa documentației tehnice sau a manualelor în limba română.</w:t>
            </w:r>
          </w:p>
          <w:p w14:paraId="73FB3F50" w14:textId="77777777" w:rsidR="001873BB" w:rsidRPr="001873BB" w:rsidRDefault="001873BB" w:rsidP="001873BB">
            <w:pPr>
              <w:widowControl/>
              <w:numPr>
                <w:ilvl w:val="1"/>
                <w:numId w:val="23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Lipsa etichetelor de control IGSU obligatorii.</w:t>
            </w:r>
          </w:p>
          <w:p w14:paraId="08B8D3D5" w14:textId="77777777" w:rsidR="001873BB" w:rsidRPr="001873BB" w:rsidRDefault="001873BB" w:rsidP="001873BB">
            <w:pPr>
              <w:widowControl/>
              <w:numPr>
                <w:ilvl w:val="1"/>
                <w:numId w:val="23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Constatarea unor manometre care indică sub presiunea nominală (necesită re-presurizare sau înlocuire).</w:t>
            </w:r>
          </w:p>
          <w:p w14:paraId="35A337EB" w14:textId="77777777" w:rsidR="001873BB" w:rsidRPr="001873BB" w:rsidRDefault="001873BB" w:rsidP="001873BB">
            <w:pPr>
              <w:widowControl/>
              <w:numPr>
                <w:ilvl w:val="1"/>
                <w:numId w:val="23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Suspiciuni privind calitatea pulberii sau a spumantului (necesită clarificări suplimentare).</w:t>
            </w:r>
          </w:p>
          <w:p w14:paraId="51A50C49" w14:textId="77777777" w:rsidR="001873BB" w:rsidRPr="001873BB" w:rsidRDefault="001873BB" w:rsidP="001873BB">
            <w:pPr>
              <w:widowControl/>
              <w:numPr>
                <w:ilvl w:val="0"/>
                <w:numId w:val="23"/>
              </w:numPr>
              <w:suppressAutoHyphens w:val="0"/>
              <w:ind w:right="28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Respingerea recepției: Responsabilul PSI va decide respingerea totală sau parțială a lotului dacă:</w:t>
            </w:r>
          </w:p>
          <w:p w14:paraId="43D52529" w14:textId="77777777" w:rsidR="001873BB" w:rsidRPr="001873BB" w:rsidRDefault="001873BB" w:rsidP="001873BB">
            <w:pPr>
              <w:widowControl/>
              <w:numPr>
                <w:ilvl w:val="1"/>
                <w:numId w:val="24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</w:rPr>
              <w:t>Produsele sunt poansonate necorespunzător conform punctului 3.6.</w:t>
            </w:r>
          </w:p>
          <w:p w14:paraId="62FF6B29" w14:textId="77777777" w:rsidR="001873BB" w:rsidRPr="001873BB" w:rsidRDefault="001873BB" w:rsidP="001873BB">
            <w:pPr>
              <w:widowControl/>
              <w:numPr>
                <w:ilvl w:val="1"/>
                <w:numId w:val="24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Produsele nu dețin avizele CNSIPC/IGSU sau marcajul CE.</w:t>
            </w:r>
          </w:p>
          <w:p w14:paraId="7BBEF8DB" w14:textId="77777777" w:rsidR="001873BB" w:rsidRPr="001873BB" w:rsidRDefault="001873BB" w:rsidP="001873BB">
            <w:pPr>
              <w:widowControl/>
              <w:numPr>
                <w:ilvl w:val="1"/>
                <w:numId w:val="24"/>
              </w:numPr>
              <w:suppressAutoHyphens w:val="0"/>
              <w:ind w:right="28" w:hanging="295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Se constată vicii de fabricație care pun în pericol siguranța utilizatorului (ex: fisuri în recipient).</w:t>
            </w:r>
          </w:p>
          <w:p w14:paraId="7DFE42B8" w14:textId="685DD827" w:rsidR="00965794" w:rsidRPr="001873BB" w:rsidRDefault="001873BB" w:rsidP="001873BB">
            <w:pPr>
              <w:pStyle w:val="ListParagraph"/>
              <w:suppressAutoHyphens w:val="0"/>
              <w:kinsoku w:val="0"/>
              <w:overflowPunct w:val="0"/>
              <w:autoSpaceDE w:val="0"/>
              <w:adjustRightInd w:val="0"/>
              <w:ind w:left="405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1873BB">
              <w:rPr>
                <w:rFonts w:asciiTheme="majorHAnsi" w:eastAsia="Calibri" w:hAnsiTheme="majorHAnsi" w:cstheme="majorHAnsi"/>
                <w:sz w:val="22"/>
                <w:szCs w:val="22"/>
              </w:rPr>
              <w:t>Contractantul nu remediază deficiențele care au dus la suspendarea recepției în termenul stabilit.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948B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6A4373C5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1BF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702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HG Mincho Light J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MODALITĂŢI ŞI CONDIŢII DE PLATĂ</w:t>
            </w:r>
          </w:p>
        </w:tc>
      </w:tr>
      <w:tr w:rsidR="00965794" w:rsidRPr="002F1A54" w14:paraId="2144F540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A12" w14:textId="276EF899" w:rsidR="00965794" w:rsidRPr="00987541" w:rsidRDefault="00066AA2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7E5" w14:textId="1EDEB267" w:rsidR="00965794" w:rsidRPr="00066AA2" w:rsidRDefault="00965794" w:rsidP="00066AA2">
            <w:pPr>
              <w:jc w:val="both"/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  <w:t>Plata contravalorii produselor se va face cu ordin de plată, în termen de 30 zile de la primirea facturii prin sistemul național privind factura electronica RO e-factura conform OUG 120/2021.</w:t>
            </w:r>
          </w:p>
          <w:p w14:paraId="5DE05248" w14:textId="6F8CE920" w:rsidR="00965794" w:rsidRPr="00066AA2" w:rsidRDefault="00965794" w:rsidP="00066AA2">
            <w:pPr>
              <w:jc w:val="both"/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  <w:t>-</w:t>
            </w:r>
          </w:p>
          <w:p w14:paraId="37EFB218" w14:textId="77777777" w:rsidR="00066AA2" w:rsidRPr="00066AA2" w:rsidRDefault="00965794" w:rsidP="00066AA2">
            <w:pPr>
              <w:ind w:left="17" w:right="28" w:hanging="3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  <w:lastRenderedPageBreak/>
              <w:t xml:space="preserve"> </w:t>
            </w:r>
            <w:r w:rsidR="00066AA2" w:rsidRPr="00066AA2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0" wp14:anchorId="08A4EE2D" wp14:editId="3A51E520">
                  <wp:simplePos x="0" y="0"/>
                  <wp:positionH relativeFrom="page">
                    <wp:posOffset>448056</wp:posOffset>
                  </wp:positionH>
                  <wp:positionV relativeFrom="page">
                    <wp:posOffset>4101084</wp:posOffset>
                  </wp:positionV>
                  <wp:extent cx="4572" cy="4572"/>
                  <wp:effectExtent l="0" t="0" r="0" b="0"/>
                  <wp:wrapSquare wrapText="bothSides"/>
                  <wp:docPr id="34543" name="Picture 3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" name="Picture 34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6AA2" w:rsidRPr="00066AA2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0" wp14:anchorId="72CFDFFA" wp14:editId="2BD0747B">
                  <wp:simplePos x="0" y="0"/>
                  <wp:positionH relativeFrom="page">
                    <wp:posOffset>448056</wp:posOffset>
                  </wp:positionH>
                  <wp:positionV relativeFrom="page">
                    <wp:posOffset>4110228</wp:posOffset>
                  </wp:positionV>
                  <wp:extent cx="4572" cy="4572"/>
                  <wp:effectExtent l="0" t="0" r="0" b="0"/>
                  <wp:wrapSquare wrapText="bothSides"/>
                  <wp:docPr id="34544" name="Picture 3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4" name="Picture 345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6AA2" w:rsidRPr="00066AA2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0" wp14:anchorId="7711537E" wp14:editId="6EBD0D8B">
                  <wp:simplePos x="0" y="0"/>
                  <wp:positionH relativeFrom="page">
                    <wp:posOffset>443484</wp:posOffset>
                  </wp:positionH>
                  <wp:positionV relativeFrom="page">
                    <wp:posOffset>4119372</wp:posOffset>
                  </wp:positionV>
                  <wp:extent cx="4572" cy="4572"/>
                  <wp:effectExtent l="0" t="0" r="0" b="0"/>
                  <wp:wrapSquare wrapText="bothSides"/>
                  <wp:docPr id="34545" name="Picture 3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5" name="Picture 345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6AA2" w:rsidRPr="00066AA2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Plata este condiționată de prezentarea următoarelor documente (atașate facturii sau depuse la recepție) :</w:t>
            </w:r>
          </w:p>
          <w:p w14:paraId="01901AB0" w14:textId="77777777" w:rsidR="00066AA2" w:rsidRPr="00066AA2" w:rsidRDefault="00066AA2" w:rsidP="00066AA2">
            <w:pPr>
              <w:widowControl/>
              <w:numPr>
                <w:ilvl w:val="0"/>
                <w:numId w:val="25"/>
              </w:numPr>
              <w:suppressAutoHyphens w:val="0"/>
              <w:ind w:right="79" w:hanging="28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Procesul-Verbal de Recepție cantitativă și calitativă, semnat de gesionar/Cadrul Tehnic PSI a RATBV.</w:t>
            </w:r>
          </w:p>
          <w:p w14:paraId="105C8EDC" w14:textId="77777777" w:rsidR="00066AA2" w:rsidRPr="00066AA2" w:rsidRDefault="00066AA2" w:rsidP="00066AA2">
            <w:pPr>
              <w:widowControl/>
              <w:numPr>
                <w:ilvl w:val="0"/>
                <w:numId w:val="25"/>
              </w:numPr>
              <w:suppressAutoHyphens w:val="0"/>
              <w:ind w:right="79" w:hanging="28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Avizul de expediție a produselor.</w:t>
            </w:r>
          </w:p>
          <w:p w14:paraId="49E134E3" w14:textId="77777777" w:rsidR="00066AA2" w:rsidRPr="00066AA2" w:rsidRDefault="00066AA2" w:rsidP="00066AA2">
            <w:pPr>
              <w:widowControl/>
              <w:numPr>
                <w:ilvl w:val="0"/>
                <w:numId w:val="25"/>
              </w:numPr>
              <w:suppressAutoHyphens w:val="0"/>
              <w:ind w:right="79" w:hanging="288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Documentația tehnică obligatorie (Declarații de conformitate, Certificate de garanție, Manuale de utilizare în limba română) — livrată la prima tranșă sau ori de câte ori apar modificări tehnice.</w:t>
            </w:r>
          </w:p>
          <w:p w14:paraId="5FB6B8D3" w14:textId="77777777" w:rsidR="00066AA2" w:rsidRPr="00066AA2" w:rsidRDefault="00066AA2" w:rsidP="00066AA2">
            <w:pPr>
              <w:widowControl/>
              <w:numPr>
                <w:ilvl w:val="0"/>
                <w:numId w:val="25"/>
              </w:numPr>
              <w:suppressAutoHyphens w:val="0"/>
              <w:ind w:right="79" w:hanging="28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</w:rPr>
              <w:t>Etichetele de control IGSU aplicate pe fiecare produs (confirmate prin recepția calitativă).</w:t>
            </w:r>
          </w:p>
          <w:p w14:paraId="7FDD5C67" w14:textId="77777777" w:rsidR="00066AA2" w:rsidRPr="00066AA2" w:rsidRDefault="00066AA2" w:rsidP="00066AA2">
            <w:pPr>
              <w:pStyle w:val="Heading3"/>
              <w:spacing w:after="0" w:line="240" w:lineRule="auto"/>
              <w:ind w:left="507"/>
              <w:rPr>
                <w:rFonts w:asciiTheme="majorHAnsi" w:hAnsiTheme="majorHAnsi" w:cstheme="majorHAnsi"/>
                <w:sz w:val="22"/>
                <w:szCs w:val="22"/>
              </w:rPr>
            </w:pPr>
            <w:r w:rsidRPr="00066AA2">
              <w:rPr>
                <w:rFonts w:asciiTheme="majorHAnsi" w:hAnsiTheme="majorHAnsi" w:cstheme="majorHAnsi"/>
                <w:sz w:val="22"/>
                <w:szCs w:val="22"/>
              </w:rPr>
              <w:t>Operațiuni accesorii și mentenanță</w:t>
            </w:r>
          </w:p>
          <w:p w14:paraId="6A2ECEE1" w14:textId="77777777" w:rsidR="00066AA2" w:rsidRPr="00066AA2" w:rsidRDefault="00066AA2" w:rsidP="00066AA2">
            <w:pPr>
              <w:widowControl/>
              <w:numPr>
                <w:ilvl w:val="0"/>
                <w:numId w:val="26"/>
              </w:numPr>
              <w:suppressAutoHyphens w:val="0"/>
              <w:ind w:right="46" w:hanging="281"/>
              <w:rPr>
                <w:rFonts w:asciiTheme="majorHAnsi" w:hAnsiTheme="majorHAnsi" w:cstheme="majorHAnsi"/>
                <w:sz w:val="22"/>
                <w:szCs w:val="22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</w:rPr>
              <w:t>Costul tuturor operațiunilor accesorii (transport, preluare ambalaje) este inclus în prețul unitar al produselor și nu va face obiectul unor plăți separate.</w:t>
            </w:r>
          </w:p>
          <w:p w14:paraId="4237607C" w14:textId="20C38A7F" w:rsidR="00965794" w:rsidRPr="00066AA2" w:rsidRDefault="00066AA2" w:rsidP="00066AA2">
            <w:pPr>
              <w:jc w:val="both"/>
              <w:rPr>
                <w:rFonts w:asciiTheme="majorHAnsi" w:eastAsia="HG Mincho Light J" w:hAnsiTheme="majorHAnsi" w:cstheme="majorHAnsi"/>
                <w:color w:val="auto"/>
                <w:sz w:val="22"/>
                <w:szCs w:val="22"/>
                <w:lang w:val="pt-PT"/>
              </w:rPr>
            </w:pPr>
            <w:r w:rsidRPr="00066AA2">
              <w:rPr>
                <w:rFonts w:asciiTheme="majorHAnsi" w:eastAsia="Calibri" w:hAnsiTheme="majorHAnsi" w:cstheme="majorHAnsi"/>
                <w:sz w:val="22"/>
                <w:szCs w:val="22"/>
                <w:lang w:val="pt-PT"/>
              </w:rPr>
              <w:t>În cazul în care pe durata garanției sunt necesare intervenții de mentenanță corectivă (ex: re-presurizarea unui stingător care a pierdut presiune fără a fi utilizat), acestea se vor efectua pe cheltuiala exclusivă a Contractantului.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C26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987541" w14:paraId="4D73F369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AC0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1ED" w14:textId="655977FF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HG Mincho Light J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  <w:t>DURATA CONTRACTULUI</w:t>
            </w:r>
          </w:p>
        </w:tc>
      </w:tr>
      <w:tr w:rsidR="00965794" w:rsidRPr="002F1A54" w14:paraId="413282A4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377" w14:textId="0BC6C0AD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</w:t>
            </w:r>
            <w:r w:rsidR="00066AA2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1A4" w14:textId="5A09809E" w:rsidR="00965794" w:rsidRPr="00987541" w:rsidRDefault="00965794" w:rsidP="00965794">
            <w:pPr>
              <w:widowControl/>
              <w:ind w:right="6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</w:pP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Se va încheia un acord cadru </w:t>
            </w:r>
            <w:r w:rsidR="00066A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cu ofertantul clasat pe primul loc in cl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asamentul intermediar la finalizarea evaluarii ofertelor, 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 cu o valabilitate de 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1</w:t>
            </w:r>
            <w:r w:rsidR="00066A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8</w:t>
            </w:r>
            <w:r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 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luni, de la data semnării acestuia de către parti (respectiv </w:t>
            </w:r>
            <w:r w:rsidR="00066A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9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 contracte subsecvente cu o durata de </w:t>
            </w:r>
            <w:r w:rsidR="00066AA2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2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luni ). 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2B2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613BE09B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E76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962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 w:eastAsia="zh-CN"/>
              </w:rPr>
              <w:t>CADRUL LEGAL CARE GUVERNEAZĂ RELAŢIA DINTRE ENTITATEA CONTRACTANTĂ ŞI CONTRACTANT (INCLUSIV ÎN DOMENIILE MEDIULUI, SOCIAL ŞI AL RELAŢIILOR DE MUNCĂ)</w:t>
            </w:r>
          </w:p>
        </w:tc>
      </w:tr>
      <w:tr w:rsidR="00965794" w:rsidRPr="00987541" w14:paraId="42A8F65D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D3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  <w:p w14:paraId="0214FE9D" w14:textId="3E599F45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</w:t>
            </w:r>
            <w:r w:rsidR="0092442A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BA0" w14:textId="1E9D5015" w:rsidR="00965794" w:rsidRPr="00987541" w:rsidRDefault="00965794" w:rsidP="00965794">
            <w:pPr>
              <w:ind w:right="18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</w:pPr>
            <w:r w:rsidRPr="00987541">
              <w:rPr>
                <w:rFonts w:asciiTheme="majorHAnsi" w:hAnsiTheme="majorHAnsi" w:cstheme="majorHAnsi"/>
                <w:color w:val="auto"/>
                <w:sz w:val="22"/>
                <w:szCs w:val="22"/>
                <w:lang w:val="pt-PT"/>
              </w:rPr>
              <w:t>.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 xml:space="preserve"> Furnizarea produselor se va face in baza urmatoareleor acte normative:</w:t>
            </w:r>
          </w:p>
          <w:p w14:paraId="43EBBC8B" w14:textId="77777777" w:rsidR="00965794" w:rsidRPr="00987541" w:rsidRDefault="00965794" w:rsidP="00965794">
            <w:pPr>
              <w:ind w:right="18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987541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Legea nr. 99/2016 privind achizitiile sectoriale, cu modificarile si completarile ulterioare;</w:t>
            </w:r>
          </w:p>
          <w:p w14:paraId="45ACFEFB" w14:textId="77777777" w:rsidR="00965794" w:rsidRPr="00987541" w:rsidRDefault="00965794" w:rsidP="00965794">
            <w:pPr>
              <w:ind w:right="18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987541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Legea nr. 101/2016 privind remediile si caile de atac in materie de atribuire a contractelor de achizitie publica a contractelor sectoriale si a contractelor de concesiune de lucrari si concesiune de servicii, precum si pentru organizarea si functionarea Consiliului National de Solutionare a Contestatiilor, cu modificarile si completarile ulterioare.</w:t>
            </w:r>
          </w:p>
          <w:p w14:paraId="27350723" w14:textId="18BEBEE6" w:rsidR="00965794" w:rsidRPr="00987541" w:rsidRDefault="00965794" w:rsidP="00965794">
            <w:pPr>
              <w:ind w:right="180"/>
              <w:jc w:val="both"/>
              <w:rPr>
                <w:rFonts w:asciiTheme="majorHAnsi" w:hAnsiTheme="majorHAnsi" w:cstheme="majorHAnsi"/>
                <w:sz w:val="22"/>
                <w:szCs w:val="22"/>
                <w:lang w:val="pt-PT"/>
              </w:rPr>
            </w:pPr>
            <w:r w:rsidRPr="00987541">
              <w:rPr>
                <w:rFonts w:asciiTheme="majorHAnsi" w:hAnsiTheme="majorHAnsi" w:cstheme="majorHAnsi"/>
                <w:sz w:val="22"/>
                <w:szCs w:val="22"/>
                <w:lang w:val="pt-PT"/>
              </w:rPr>
              <w:t>Hotararea Guvernului nr 394/2016 pentru aprobarea Normelor metologice de aplicare a prevederilor referitoare la atribuirea contractelor de achizitie publica/acord-cadru din Legea 99/2016 privind achizitiile sectoriale cu modificarile si completarile ulterioare</w:t>
            </w:r>
          </w:p>
          <w:p w14:paraId="601C5B66" w14:textId="77777777" w:rsidR="00965794" w:rsidRPr="00987541" w:rsidRDefault="00965794" w:rsidP="00965794">
            <w:pPr>
              <w:widowControl/>
              <w:ind w:right="18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</w:pPr>
          </w:p>
          <w:p w14:paraId="4AC0C5BA" w14:textId="364FD515" w:rsidR="00965794" w:rsidRPr="00987541" w:rsidRDefault="00965794" w:rsidP="00965794">
            <w:pPr>
              <w:widowControl/>
              <w:ind w:right="18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</w:pP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 w:eastAsia="zh-CN"/>
              </w:rPr>
              <w:t xml:space="preserve">Ofertantul devenit contractant are obligația de a respecta obligațiile aplicabile în domeniul mediului, social și al muncii instituite prin dreptul Uniunii, prin dreptul național, prin acorduri colective sau prin dispozițiile internaționale de drept în domeniul 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 w:eastAsia="zh-CN"/>
              </w:rPr>
              <w:lastRenderedPageBreak/>
              <w:t>mediului, social și al muncii enumerate în anexa X la Directiva 2014/24</w:t>
            </w:r>
          </w:p>
          <w:p w14:paraId="70D6B6F5" w14:textId="24E5E1B6" w:rsidR="00965794" w:rsidRPr="00987541" w:rsidRDefault="00965794" w:rsidP="00965794">
            <w:pPr>
              <w:widowControl/>
              <w:ind w:right="18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</w:pP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ro-RO" w:eastAsia="zh-CN"/>
              </w:rPr>
              <w:t>.</w:t>
            </w:r>
            <w:r w:rsidRPr="00987541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fr-FR" w:eastAsia="zh-CN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A90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  <w:tr w:rsidR="00965794" w:rsidRPr="002F1A54" w14:paraId="6A8AF5A9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7F5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A9B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pt-PT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w w:val="105"/>
                <w:sz w:val="22"/>
                <w:szCs w:val="22"/>
                <w:lang w:val="pt-PT"/>
              </w:rPr>
              <w:t>MANAGEMENTUL/GESTIONAREA CONTRACTULUI ŞI ACTIVITĂŢI DE RAPORTARE ÎN CADRUL CONTRACTULUI</w:t>
            </w:r>
          </w:p>
        </w:tc>
      </w:tr>
      <w:tr w:rsidR="00965794" w:rsidRPr="002F1A54" w14:paraId="40D7686A" w14:textId="77777777" w:rsidTr="006B7975">
        <w:trPr>
          <w:trHeight w:val="30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DED" w14:textId="217D33FA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87541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1</w:t>
            </w:r>
            <w:r w:rsidR="0092442A">
              <w:rPr>
                <w:rFonts w:asciiTheme="majorHAnsi" w:eastAsia="Times New Roman" w:hAnsiTheme="majorHAnsi" w:cstheme="majorHAnsi"/>
                <w:b/>
                <w:bCs/>
                <w:color w:val="auto"/>
                <w:sz w:val="22"/>
                <w:szCs w:val="22"/>
                <w:lang w:val="ro-RO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EC4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 w:line="238" w:lineRule="exact"/>
              <w:jc w:val="both"/>
              <w:rPr>
                <w:rFonts w:asciiTheme="majorHAnsi" w:eastAsia="Times New Roman" w:hAnsiTheme="majorHAnsi" w:cstheme="majorHAnsi"/>
                <w:color w:val="auto"/>
                <w:w w:val="105"/>
                <w:sz w:val="22"/>
                <w:szCs w:val="22"/>
                <w:lang w:val="pt-PT"/>
              </w:rPr>
            </w:pPr>
            <w:r w:rsidRPr="00987541">
              <w:rPr>
                <w:rFonts w:asciiTheme="majorHAnsi" w:hAnsiTheme="majorHAnsi" w:cstheme="majorHAnsi"/>
                <w:color w:val="auto"/>
                <w:kern w:val="3"/>
                <w:sz w:val="22"/>
                <w:szCs w:val="22"/>
                <w:lang w:val="pt-PT" w:eastAsia="zh-CN" w:bidi="hi-IN"/>
              </w:rPr>
              <w:t>Pe parcursul derulării Contractului, Entitatea contractantă, prin Entitatea Organizațională derulatoare a contractului, verifică îndeplinirea tuturor condițiilor din caietul de sarcini și contract.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1DD0" w14:textId="77777777" w:rsidR="00965794" w:rsidRPr="00987541" w:rsidRDefault="00965794" w:rsidP="00965794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val="pt-PT"/>
              </w:rPr>
            </w:pPr>
          </w:p>
        </w:tc>
      </w:tr>
    </w:tbl>
    <w:p w14:paraId="22CD78A9" w14:textId="77777777" w:rsidR="000663F0" w:rsidRPr="00987541" w:rsidRDefault="000663F0">
      <w:pPr>
        <w:tabs>
          <w:tab w:val="left" w:pos="0"/>
        </w:tabs>
        <w:rPr>
          <w:rFonts w:asciiTheme="majorHAnsi" w:hAnsiTheme="majorHAnsi" w:cstheme="majorHAnsi"/>
          <w:color w:val="auto"/>
          <w:sz w:val="22"/>
          <w:szCs w:val="22"/>
          <w:lang w:val="sr-Latn-CS"/>
        </w:rPr>
      </w:pPr>
    </w:p>
    <w:p w14:paraId="3F9AB02E" w14:textId="77777777" w:rsidR="000663F0" w:rsidRPr="00987541" w:rsidRDefault="000663F0">
      <w:pPr>
        <w:tabs>
          <w:tab w:val="left" w:pos="0"/>
        </w:tabs>
        <w:rPr>
          <w:rFonts w:asciiTheme="majorHAnsi" w:hAnsiTheme="majorHAnsi" w:cstheme="majorHAnsi"/>
          <w:color w:val="auto"/>
          <w:sz w:val="22"/>
          <w:szCs w:val="22"/>
          <w:lang w:val="pt-PT"/>
        </w:rPr>
      </w:pPr>
    </w:p>
    <w:p w14:paraId="527079B5" w14:textId="522A2758" w:rsidR="000663F0" w:rsidRPr="00987541" w:rsidRDefault="000663F0" w:rsidP="00092125">
      <w:pPr>
        <w:tabs>
          <w:tab w:val="left" w:pos="0"/>
        </w:tabs>
        <w:rPr>
          <w:rFonts w:asciiTheme="majorHAnsi" w:hAnsiTheme="majorHAnsi" w:cstheme="majorHAnsi"/>
          <w:color w:val="auto"/>
          <w:sz w:val="22"/>
          <w:szCs w:val="22"/>
        </w:rPr>
      </w:pPr>
      <w:r w:rsidRPr="00987541">
        <w:rPr>
          <w:rFonts w:asciiTheme="majorHAnsi" w:hAnsiTheme="majorHAnsi" w:cstheme="majorHAnsi"/>
          <w:i/>
          <w:iCs/>
          <w:color w:val="auto"/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  <w:r w:rsidRPr="00987541">
        <w:rPr>
          <w:rFonts w:asciiTheme="majorHAnsi" w:hAnsiTheme="majorHAnsi" w:cstheme="majorHAnsi"/>
          <w:color w:val="auto"/>
          <w:sz w:val="22"/>
          <w:szCs w:val="22"/>
          <w:lang w:val="ro-RO"/>
        </w:rPr>
        <w:t>OFERTANT</w:t>
      </w:r>
    </w:p>
    <w:p w14:paraId="71FE11FE" w14:textId="77777777" w:rsidR="000663F0" w:rsidRPr="00987541" w:rsidRDefault="000663F0" w:rsidP="00092125">
      <w:pPr>
        <w:tabs>
          <w:tab w:val="left" w:pos="0"/>
        </w:tabs>
        <w:jc w:val="center"/>
        <w:rPr>
          <w:rFonts w:asciiTheme="majorHAnsi" w:hAnsiTheme="majorHAnsi" w:cstheme="majorHAnsi"/>
          <w:i/>
          <w:iCs/>
          <w:color w:val="auto"/>
          <w:sz w:val="22"/>
          <w:szCs w:val="22"/>
          <w:lang w:val="ro-RO"/>
        </w:rPr>
      </w:pPr>
      <w:r w:rsidRPr="00987541">
        <w:rPr>
          <w:rFonts w:asciiTheme="majorHAnsi" w:hAnsiTheme="majorHAnsi" w:cstheme="majorHAnsi"/>
          <w:i/>
          <w:iCs/>
          <w:color w:val="auto"/>
          <w:sz w:val="22"/>
          <w:szCs w:val="22"/>
          <w:lang w:val="ro-RO"/>
        </w:rPr>
        <w:t xml:space="preserve">                                                                                   ___________________</w:t>
      </w:r>
    </w:p>
    <w:p w14:paraId="3E546870" w14:textId="261AFCF3" w:rsidR="0083058F" w:rsidRPr="00987541" w:rsidRDefault="000663F0" w:rsidP="00092125">
      <w:pPr>
        <w:tabs>
          <w:tab w:val="left" w:pos="0"/>
        </w:tabs>
        <w:jc w:val="center"/>
        <w:rPr>
          <w:rFonts w:asciiTheme="majorHAnsi" w:hAnsiTheme="majorHAnsi" w:cstheme="majorHAnsi"/>
          <w:i/>
          <w:iCs/>
          <w:color w:val="auto"/>
          <w:sz w:val="22"/>
          <w:szCs w:val="22"/>
          <w:lang w:val="ro-RO"/>
        </w:rPr>
      </w:pPr>
      <w:r w:rsidRPr="00987541">
        <w:rPr>
          <w:rFonts w:asciiTheme="majorHAnsi" w:hAnsiTheme="majorHAnsi" w:cstheme="majorHAnsi"/>
          <w:i/>
          <w:iCs/>
          <w:color w:val="auto"/>
          <w:sz w:val="22"/>
          <w:szCs w:val="22"/>
          <w:lang w:val="ro-RO"/>
        </w:rPr>
        <w:t xml:space="preserve">                                                                                   (semnatura)</w:t>
      </w:r>
    </w:p>
    <w:sectPr w:rsidR="0083058F" w:rsidRPr="00987541" w:rsidSect="006B7975">
      <w:footerReference w:type="default" r:id="rId12"/>
      <w:pgSz w:w="11906" w:h="16838"/>
      <w:pgMar w:top="720" w:right="296" w:bottom="990" w:left="630" w:header="720" w:footer="36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C9C6" w14:textId="77777777" w:rsidR="00FB0C3D" w:rsidRDefault="00FB0C3D">
      <w:r>
        <w:separator/>
      </w:r>
    </w:p>
  </w:endnote>
  <w:endnote w:type="continuationSeparator" w:id="0">
    <w:p w14:paraId="481FC3F5" w14:textId="77777777" w:rsidR="00FB0C3D" w:rsidRDefault="00FB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0"/>
    <w:family w:val="auto"/>
    <w:pitch w:val="default"/>
  </w:font>
  <w:font w:name="Liberation Sans">
    <w:altName w:val="Arial"/>
    <w:charset w:val="00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ACBA" w14:textId="77777777" w:rsidR="000663F0" w:rsidRDefault="000663F0">
    <w:pPr>
      <w:pStyle w:val="Footer"/>
      <w:jc w:val="center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>
      <w:rPr>
        <w:rFonts w:cs="Tahoma"/>
      </w:rPr>
      <w:t>1</w:t>
    </w:r>
    <w:r>
      <w:rPr>
        <w:rFonts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EFCF" w14:textId="77777777" w:rsidR="00FB0C3D" w:rsidRDefault="00FB0C3D">
      <w:r>
        <w:separator/>
      </w:r>
    </w:p>
  </w:footnote>
  <w:footnote w:type="continuationSeparator" w:id="0">
    <w:p w14:paraId="0B692197" w14:textId="77777777" w:rsidR="00FB0C3D" w:rsidRDefault="00FB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C3F0"/>
      </v:shape>
    </w:pict>
  </w:numPicBullet>
  <w:numPicBullet w:numPicBulletId="1">
    <w:pict>
      <v:shape id="Picture 11700" o:spid="_x0000_i1085" type="#_x0000_t75" style="width:13.5pt;height:1.5pt;visibility:visible;mso-wrap-style:square" o:bullet="t">
        <v:imagedata r:id="rId2" o:title=""/>
      </v:shape>
    </w:pict>
  </w:numPicBullet>
  <w:numPicBullet w:numPicBulletId="2">
    <w:pict>
      <v:shape id="_x0000_i1086" style="width:8.25pt;height:9pt" coordsize="" o:spt="100" o:bullet="t" adj="0,,0" path="" stroked="f">
        <v:stroke joinstyle="miter"/>
        <v:imagedata r:id="rId3" o:title="image26"/>
        <v:formulas/>
        <v:path o:connecttype="segments"/>
      </v:shape>
    </w:pict>
  </w:numPicBullet>
  <w:numPicBullet w:numPicBulletId="3">
    <w:pict>
      <v:shape id="Picture 73808" o:spid="_x0000_i1087" type="#_x0000_t75" style="width:9pt;height:15.75pt;visibility:visible;mso-wrap-style:square" o:bullet="t">
        <v:imagedata r:id="rId4" o:title=""/>
      </v:shape>
    </w:pict>
  </w:numPicBullet>
  <w:numPicBullet w:numPicBulletId="4">
    <w:pict>
      <v:shape id="_x0000_i1369" style="width:8.25pt;height:8.25pt" coordsize="" o:spt="100" o:bullet="t" adj="0,,0" path="" stroked="f">
        <v:stroke joinstyle="miter"/>
        <v:imagedata r:id="rId5" o:title="image71"/>
        <v:formulas/>
        <v:path o:connecttype="segments"/>
      </v:shape>
    </w:pict>
  </w:numPicBullet>
  <w:numPicBullet w:numPicBulletId="5">
    <w:pict>
      <v:shape id="_x0000_i1405" style="width:8.25pt;height:7.5pt" coordsize="" o:spt="100" o:bullet="t" adj="0,,0" path="" stroked="f">
        <v:stroke joinstyle="miter"/>
        <v:imagedata r:id="rId6" o:title="image72"/>
        <v:formulas/>
        <v:path o:connecttype="segments"/>
      </v:shape>
    </w:pict>
  </w:numPicBullet>
  <w:numPicBullet w:numPicBulletId="6">
    <w:pict>
      <v:shape id="_x0000_i1526" style="width:8.25pt;height:8.25pt" coordsize="" o:spt="100" o:bullet="t" adj="0,,0" path="" stroked="f">
        <v:stroke joinstyle="miter"/>
        <v:imagedata r:id="rId7" o:title="image75"/>
        <v:formulas/>
        <v:path o:connecttype="segments"/>
      </v:shape>
    </w:pict>
  </w:numPicBullet>
  <w:numPicBullet w:numPicBulletId="7">
    <w:pict>
      <v:shape id="_x0000_i1667" style="width:7.5pt;height:8.25pt" coordsize="" o:spt="100" o:bullet="t" adj="0,,0" path="" stroked="f">
        <v:stroke joinstyle="miter"/>
        <v:imagedata r:id="rId8" o:title="image76"/>
        <v:formulas/>
        <v:path o:connecttype="segments"/>
      </v:shape>
    </w:pict>
  </w:numPicBullet>
  <w:numPicBullet w:numPicBulletId="8">
    <w:pict>
      <v:shape id="Picture 26546" o:spid="_x0000_i1756" type="#_x0000_t75" style="width:8.25pt;height:8.25pt;visibility:visible;mso-wrap-style:square" o:bullet="t">
        <v:imagedata r:id="rId9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  <w:lang w:val="es-ES"/>
      </w:rPr>
    </w:lvl>
  </w:abstractNum>
  <w:abstractNum w:abstractNumId="1" w15:restartNumberingAfterBreak="0">
    <w:nsid w:val="08DB6FE5"/>
    <w:multiLevelType w:val="hybridMultilevel"/>
    <w:tmpl w:val="73F2A5D2"/>
    <w:lvl w:ilvl="0" w:tplc="0810B530"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CE56893"/>
    <w:multiLevelType w:val="hybridMultilevel"/>
    <w:tmpl w:val="2DFA4C92"/>
    <w:lvl w:ilvl="0" w:tplc="D5BAFF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EB3A0">
      <w:start w:val="1"/>
      <w:numFmt w:val="lowerLetter"/>
      <w:lvlRestart w:val="0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87A34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01348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A0FD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40492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8B0D2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0F82A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84BE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158CB"/>
    <w:multiLevelType w:val="hybridMultilevel"/>
    <w:tmpl w:val="36F4A1E2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4DE362A"/>
    <w:multiLevelType w:val="hybridMultilevel"/>
    <w:tmpl w:val="2A8A6520"/>
    <w:lvl w:ilvl="0" w:tplc="1690F6CC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AB1BC">
      <w:start w:val="1"/>
      <w:numFmt w:val="bullet"/>
      <w:lvlText w:val="o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EA6888">
      <w:start w:val="1"/>
      <w:numFmt w:val="bullet"/>
      <w:lvlText w:val="▪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8389C">
      <w:start w:val="1"/>
      <w:numFmt w:val="bullet"/>
      <w:lvlText w:val="•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03882">
      <w:start w:val="1"/>
      <w:numFmt w:val="bullet"/>
      <w:lvlText w:val="o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62B20">
      <w:start w:val="1"/>
      <w:numFmt w:val="bullet"/>
      <w:lvlText w:val="▪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72D656">
      <w:start w:val="1"/>
      <w:numFmt w:val="bullet"/>
      <w:lvlText w:val="•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AC8BC">
      <w:start w:val="1"/>
      <w:numFmt w:val="bullet"/>
      <w:lvlText w:val="o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235EA">
      <w:start w:val="1"/>
      <w:numFmt w:val="bullet"/>
      <w:lvlText w:val="▪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276D96"/>
    <w:multiLevelType w:val="hybridMultilevel"/>
    <w:tmpl w:val="EACC41B2"/>
    <w:lvl w:ilvl="0" w:tplc="D3DC1628">
      <w:start w:val="1"/>
      <w:numFmt w:val="bullet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9A8E3A">
      <w:start w:val="1"/>
      <w:numFmt w:val="bullet"/>
      <w:lvlText w:val="o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EF6F6">
      <w:start w:val="1"/>
      <w:numFmt w:val="bullet"/>
      <w:lvlText w:val="▪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0AFE98">
      <w:start w:val="1"/>
      <w:numFmt w:val="bullet"/>
      <w:lvlText w:val="•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1E3CE6">
      <w:start w:val="1"/>
      <w:numFmt w:val="bullet"/>
      <w:lvlText w:val="o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85FD8">
      <w:start w:val="1"/>
      <w:numFmt w:val="bullet"/>
      <w:lvlText w:val="▪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8E11C">
      <w:start w:val="1"/>
      <w:numFmt w:val="bullet"/>
      <w:lvlText w:val="•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CAD9A">
      <w:start w:val="1"/>
      <w:numFmt w:val="bullet"/>
      <w:lvlText w:val="o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8E9800">
      <w:start w:val="1"/>
      <w:numFmt w:val="bullet"/>
      <w:lvlText w:val="▪"/>
      <w:lvlJc w:val="left"/>
      <w:pPr>
        <w:ind w:left="6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01E81"/>
    <w:multiLevelType w:val="hybridMultilevel"/>
    <w:tmpl w:val="F4D41526"/>
    <w:lvl w:ilvl="0" w:tplc="A63E110E">
      <w:start w:val="1"/>
      <w:numFmt w:val="bullet"/>
      <w:lvlText w:val="•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2EAF56">
      <w:start w:val="1"/>
      <w:numFmt w:val="bullet"/>
      <w:lvlText w:val="o"/>
      <w:lvlJc w:val="left"/>
      <w:pPr>
        <w:ind w:left="1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7844D6">
      <w:start w:val="1"/>
      <w:numFmt w:val="bullet"/>
      <w:lvlText w:val="▪"/>
      <w:lvlJc w:val="left"/>
      <w:pPr>
        <w:ind w:left="2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AAFD7E">
      <w:start w:val="1"/>
      <w:numFmt w:val="bullet"/>
      <w:lvlText w:val="•"/>
      <w:lvlJc w:val="left"/>
      <w:pPr>
        <w:ind w:left="3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243518">
      <w:start w:val="1"/>
      <w:numFmt w:val="bullet"/>
      <w:lvlText w:val="o"/>
      <w:lvlJc w:val="left"/>
      <w:pPr>
        <w:ind w:left="3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DCB7CE">
      <w:start w:val="1"/>
      <w:numFmt w:val="bullet"/>
      <w:lvlText w:val="▪"/>
      <w:lvlJc w:val="left"/>
      <w:pPr>
        <w:ind w:left="4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921EEE">
      <w:start w:val="1"/>
      <w:numFmt w:val="bullet"/>
      <w:lvlText w:val="•"/>
      <w:lvlJc w:val="left"/>
      <w:pPr>
        <w:ind w:left="5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78936A">
      <w:start w:val="1"/>
      <w:numFmt w:val="bullet"/>
      <w:lvlText w:val="o"/>
      <w:lvlJc w:val="left"/>
      <w:pPr>
        <w:ind w:left="6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A70C4">
      <w:start w:val="1"/>
      <w:numFmt w:val="bullet"/>
      <w:lvlText w:val="▪"/>
      <w:lvlJc w:val="left"/>
      <w:pPr>
        <w:ind w:left="6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826FE0"/>
    <w:multiLevelType w:val="hybridMultilevel"/>
    <w:tmpl w:val="63A2A298"/>
    <w:lvl w:ilvl="0" w:tplc="18803F78">
      <w:start w:val="1"/>
      <w:numFmt w:val="bullet"/>
      <w:lvlText w:val="•"/>
      <w:lvlPicBulletId w:val="5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46CD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650E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462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CAB3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4F9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482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691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66B0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BF3563"/>
    <w:multiLevelType w:val="multilevel"/>
    <w:tmpl w:val="9C7CE9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AC6025"/>
    <w:multiLevelType w:val="hybridMultilevel"/>
    <w:tmpl w:val="4F5E5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B5F4E"/>
    <w:multiLevelType w:val="hybridMultilevel"/>
    <w:tmpl w:val="84D46280"/>
    <w:lvl w:ilvl="0" w:tplc="42ECA3DA">
      <w:start w:val="2"/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CE24B8A"/>
    <w:multiLevelType w:val="hybridMultilevel"/>
    <w:tmpl w:val="183614F2"/>
    <w:lvl w:ilvl="0" w:tplc="96A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34CB"/>
    <w:multiLevelType w:val="hybridMultilevel"/>
    <w:tmpl w:val="13A04CEA"/>
    <w:lvl w:ilvl="0" w:tplc="133C2D58">
      <w:start w:val="1"/>
      <w:numFmt w:val="lowerLetter"/>
      <w:lvlText w:val="%1)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4889A">
      <w:start w:val="1"/>
      <w:numFmt w:val="lowerLetter"/>
      <w:lvlText w:val="%2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E1A86">
      <w:start w:val="1"/>
      <w:numFmt w:val="lowerRoman"/>
      <w:lvlText w:val="%3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0FDBC">
      <w:start w:val="1"/>
      <w:numFmt w:val="decimal"/>
      <w:lvlText w:val="%4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40B76">
      <w:start w:val="1"/>
      <w:numFmt w:val="lowerLetter"/>
      <w:lvlText w:val="%5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0C5B6">
      <w:start w:val="1"/>
      <w:numFmt w:val="lowerRoman"/>
      <w:lvlText w:val="%6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8EFB2">
      <w:start w:val="1"/>
      <w:numFmt w:val="decimal"/>
      <w:lvlText w:val="%7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93C">
      <w:start w:val="1"/>
      <w:numFmt w:val="lowerLetter"/>
      <w:lvlText w:val="%8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14BAF4">
      <w:start w:val="1"/>
      <w:numFmt w:val="lowerRoman"/>
      <w:lvlText w:val="%9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9744D7"/>
    <w:multiLevelType w:val="multilevel"/>
    <w:tmpl w:val="6BD42A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53C20BD8"/>
    <w:multiLevelType w:val="hybridMultilevel"/>
    <w:tmpl w:val="334405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E15FE"/>
    <w:multiLevelType w:val="hybridMultilevel"/>
    <w:tmpl w:val="CC9ADD56"/>
    <w:lvl w:ilvl="0" w:tplc="C6E0027C">
      <w:start w:val="1"/>
      <w:numFmt w:val="upperLetter"/>
      <w:lvlText w:val="%1.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28990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6DC74">
      <w:start w:val="1"/>
      <w:numFmt w:val="bullet"/>
      <w:lvlText w:val="▪"/>
      <w:lvlJc w:val="left"/>
      <w:pPr>
        <w:ind w:left="1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B8BDAA">
      <w:start w:val="1"/>
      <w:numFmt w:val="bullet"/>
      <w:lvlText w:val="•"/>
      <w:lvlJc w:val="left"/>
      <w:pPr>
        <w:ind w:left="2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23002">
      <w:start w:val="1"/>
      <w:numFmt w:val="bullet"/>
      <w:lvlText w:val="o"/>
      <w:lvlJc w:val="left"/>
      <w:pPr>
        <w:ind w:left="3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EF014">
      <w:start w:val="1"/>
      <w:numFmt w:val="bullet"/>
      <w:lvlText w:val="▪"/>
      <w:lvlJc w:val="left"/>
      <w:pPr>
        <w:ind w:left="3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32C88C">
      <w:start w:val="1"/>
      <w:numFmt w:val="bullet"/>
      <w:lvlText w:val="•"/>
      <w:lvlJc w:val="left"/>
      <w:pPr>
        <w:ind w:left="4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D417C0">
      <w:start w:val="1"/>
      <w:numFmt w:val="bullet"/>
      <w:lvlText w:val="o"/>
      <w:lvlJc w:val="left"/>
      <w:pPr>
        <w:ind w:left="5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AACD0">
      <w:start w:val="1"/>
      <w:numFmt w:val="bullet"/>
      <w:lvlText w:val="▪"/>
      <w:lvlJc w:val="left"/>
      <w:pPr>
        <w:ind w:left="6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0E2AD4"/>
    <w:multiLevelType w:val="hybridMultilevel"/>
    <w:tmpl w:val="8292AC3A"/>
    <w:lvl w:ilvl="0" w:tplc="04090007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64543F16"/>
    <w:multiLevelType w:val="hybridMultilevel"/>
    <w:tmpl w:val="E1343880"/>
    <w:lvl w:ilvl="0" w:tplc="174AF3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EA450">
      <w:start w:val="1"/>
      <w:numFmt w:val="bullet"/>
      <w:lvlText w:val="•"/>
      <w:lvlPicBulletId w:val="7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EC4DE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C9DB2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C5248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A048A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4E5A0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E58B0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22256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E60618"/>
    <w:multiLevelType w:val="hybridMultilevel"/>
    <w:tmpl w:val="11041F5C"/>
    <w:lvl w:ilvl="0" w:tplc="69986944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0A480">
      <w:start w:val="1"/>
      <w:numFmt w:val="bullet"/>
      <w:lvlText w:val="o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2F4B4">
      <w:start w:val="1"/>
      <w:numFmt w:val="bullet"/>
      <w:lvlText w:val="▪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F87E90">
      <w:start w:val="1"/>
      <w:numFmt w:val="bullet"/>
      <w:lvlText w:val="•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6B7A8">
      <w:start w:val="1"/>
      <w:numFmt w:val="bullet"/>
      <w:lvlText w:val="o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0A5AA">
      <w:start w:val="1"/>
      <w:numFmt w:val="bullet"/>
      <w:lvlText w:val="▪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C746A">
      <w:start w:val="1"/>
      <w:numFmt w:val="bullet"/>
      <w:lvlText w:val="•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6FF4A">
      <w:start w:val="1"/>
      <w:numFmt w:val="bullet"/>
      <w:lvlText w:val="o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EDBB6">
      <w:start w:val="1"/>
      <w:numFmt w:val="bullet"/>
      <w:lvlText w:val="▪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146547"/>
    <w:multiLevelType w:val="hybridMultilevel"/>
    <w:tmpl w:val="FF6EBC3A"/>
    <w:lvl w:ilvl="0" w:tplc="04090007">
      <w:start w:val="1"/>
      <w:numFmt w:val="bullet"/>
      <w:lvlText w:val=""/>
      <w:lvlPicBulletId w:val="0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6B835235"/>
    <w:multiLevelType w:val="hybridMultilevel"/>
    <w:tmpl w:val="261C45B8"/>
    <w:lvl w:ilvl="0" w:tplc="ABBCC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FB7"/>
    <w:multiLevelType w:val="hybridMultilevel"/>
    <w:tmpl w:val="17543C66"/>
    <w:lvl w:ilvl="0" w:tplc="6C22CB8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48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B25A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45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D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EA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8D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C7C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0E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67B23F0"/>
    <w:multiLevelType w:val="hybridMultilevel"/>
    <w:tmpl w:val="D9A8A90E"/>
    <w:lvl w:ilvl="0" w:tplc="29809B28">
      <w:start w:val="1"/>
      <w:numFmt w:val="bullet"/>
      <w:lvlText w:val="•"/>
      <w:lvlPicBulletId w:val="4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D42826">
      <w:start w:val="1"/>
      <w:numFmt w:val="bullet"/>
      <w:lvlText w:val="o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4AF338">
      <w:start w:val="1"/>
      <w:numFmt w:val="bullet"/>
      <w:lvlText w:val="▪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E084BE">
      <w:start w:val="1"/>
      <w:numFmt w:val="bullet"/>
      <w:lvlText w:val="•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4048EA">
      <w:start w:val="1"/>
      <w:numFmt w:val="bullet"/>
      <w:lvlText w:val="o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9439B8">
      <w:start w:val="1"/>
      <w:numFmt w:val="bullet"/>
      <w:lvlText w:val="▪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EEEBEE">
      <w:start w:val="1"/>
      <w:numFmt w:val="bullet"/>
      <w:lvlText w:val="•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78D082">
      <w:start w:val="1"/>
      <w:numFmt w:val="bullet"/>
      <w:lvlText w:val="o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E22742">
      <w:start w:val="1"/>
      <w:numFmt w:val="bullet"/>
      <w:lvlText w:val="▪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CE618F"/>
    <w:multiLevelType w:val="hybridMultilevel"/>
    <w:tmpl w:val="E8E068FA"/>
    <w:lvl w:ilvl="0" w:tplc="BF1C4380">
      <w:start w:val="1"/>
      <w:numFmt w:val="bullet"/>
      <w:lvlText w:val="•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F65A0E">
      <w:start w:val="1"/>
      <w:numFmt w:val="bullet"/>
      <w:lvlText w:val="o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66C222">
      <w:start w:val="1"/>
      <w:numFmt w:val="bullet"/>
      <w:lvlText w:val="▪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0453BC">
      <w:start w:val="1"/>
      <w:numFmt w:val="bullet"/>
      <w:lvlText w:val="•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102834">
      <w:start w:val="1"/>
      <w:numFmt w:val="bullet"/>
      <w:lvlText w:val="o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F24A34">
      <w:start w:val="1"/>
      <w:numFmt w:val="bullet"/>
      <w:lvlText w:val="▪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DA7FCE">
      <w:start w:val="1"/>
      <w:numFmt w:val="bullet"/>
      <w:lvlText w:val="•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747018">
      <w:start w:val="1"/>
      <w:numFmt w:val="bullet"/>
      <w:lvlText w:val="o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3C0558">
      <w:start w:val="1"/>
      <w:numFmt w:val="bullet"/>
      <w:lvlText w:val="▪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0D2AF9"/>
    <w:multiLevelType w:val="hybridMultilevel"/>
    <w:tmpl w:val="B1BAA188"/>
    <w:lvl w:ilvl="0" w:tplc="57C472C6">
      <w:start w:val="1"/>
      <w:numFmt w:val="bullet"/>
      <w:lvlText w:val="•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C04990">
      <w:start w:val="1"/>
      <w:numFmt w:val="bullet"/>
      <w:lvlText w:val="o"/>
      <w:lvlJc w:val="left"/>
      <w:pPr>
        <w:ind w:left="1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603ECC">
      <w:start w:val="1"/>
      <w:numFmt w:val="bullet"/>
      <w:lvlText w:val="▪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EC6FAA">
      <w:start w:val="1"/>
      <w:numFmt w:val="bullet"/>
      <w:lvlText w:val="•"/>
      <w:lvlJc w:val="left"/>
      <w:pPr>
        <w:ind w:left="3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20A59A">
      <w:start w:val="1"/>
      <w:numFmt w:val="bullet"/>
      <w:lvlText w:val="o"/>
      <w:lvlJc w:val="left"/>
      <w:pPr>
        <w:ind w:left="3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08982E">
      <w:start w:val="1"/>
      <w:numFmt w:val="bullet"/>
      <w:lvlText w:val="▪"/>
      <w:lvlJc w:val="left"/>
      <w:pPr>
        <w:ind w:left="4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E0697A">
      <w:start w:val="1"/>
      <w:numFmt w:val="bullet"/>
      <w:lvlText w:val="•"/>
      <w:lvlJc w:val="left"/>
      <w:pPr>
        <w:ind w:left="5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203CC4">
      <w:start w:val="1"/>
      <w:numFmt w:val="bullet"/>
      <w:lvlText w:val="o"/>
      <w:lvlJc w:val="left"/>
      <w:pPr>
        <w:ind w:left="6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489B44">
      <w:start w:val="1"/>
      <w:numFmt w:val="bullet"/>
      <w:lvlText w:val="▪"/>
      <w:lvlJc w:val="left"/>
      <w:pPr>
        <w:ind w:left="6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2841BA"/>
    <w:multiLevelType w:val="hybridMultilevel"/>
    <w:tmpl w:val="6918223C"/>
    <w:lvl w:ilvl="0" w:tplc="CD105C28">
      <w:start w:val="1"/>
      <w:numFmt w:val="bullet"/>
      <w:lvlText w:val="•"/>
      <w:lvlPicBulletId w:val="6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48B78C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1C3E8E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886688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E3FDC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56F5B8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1E775A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8A8BA2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32B6CA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5496549">
    <w:abstractNumId w:val="10"/>
  </w:num>
  <w:num w:numId="2" w16cid:durableId="104540382">
    <w:abstractNumId w:val="9"/>
  </w:num>
  <w:num w:numId="3" w16cid:durableId="1955092249">
    <w:abstractNumId w:val="19"/>
  </w:num>
  <w:num w:numId="4" w16cid:durableId="306738956">
    <w:abstractNumId w:val="14"/>
  </w:num>
  <w:num w:numId="5" w16cid:durableId="1789078883">
    <w:abstractNumId w:val="16"/>
  </w:num>
  <w:num w:numId="6" w16cid:durableId="1968660172">
    <w:abstractNumId w:val="3"/>
  </w:num>
  <w:num w:numId="7" w16cid:durableId="1976251814">
    <w:abstractNumId w:val="20"/>
  </w:num>
  <w:num w:numId="8" w16cid:durableId="1897666770">
    <w:abstractNumId w:val="0"/>
  </w:num>
  <w:num w:numId="9" w16cid:durableId="1155104464">
    <w:abstractNumId w:val="11"/>
  </w:num>
  <w:num w:numId="10" w16cid:durableId="539973290">
    <w:abstractNumId w:val="13"/>
  </w:num>
  <w:num w:numId="11" w16cid:durableId="720399937">
    <w:abstractNumId w:val="2"/>
  </w:num>
  <w:num w:numId="12" w16cid:durableId="328598637">
    <w:abstractNumId w:val="1"/>
  </w:num>
  <w:num w:numId="13" w16cid:durableId="2070299747">
    <w:abstractNumId w:val="12"/>
  </w:num>
  <w:num w:numId="14" w16cid:durableId="1859198390">
    <w:abstractNumId w:val="21"/>
  </w:num>
  <w:num w:numId="15" w16cid:durableId="1859270383">
    <w:abstractNumId w:val="8"/>
  </w:num>
  <w:num w:numId="16" w16cid:durableId="1608391412">
    <w:abstractNumId w:val="23"/>
  </w:num>
  <w:num w:numId="17" w16cid:durableId="1124423379">
    <w:abstractNumId w:val="22"/>
  </w:num>
  <w:num w:numId="18" w16cid:durableId="1032802527">
    <w:abstractNumId w:val="4"/>
  </w:num>
  <w:num w:numId="19" w16cid:durableId="387732194">
    <w:abstractNumId w:val="7"/>
  </w:num>
  <w:num w:numId="20" w16cid:durableId="540023688">
    <w:abstractNumId w:val="6"/>
  </w:num>
  <w:num w:numId="21" w16cid:durableId="1534151465">
    <w:abstractNumId w:val="25"/>
  </w:num>
  <w:num w:numId="22" w16cid:durableId="1583487787">
    <w:abstractNumId w:val="24"/>
  </w:num>
  <w:num w:numId="23" w16cid:durableId="1812822918">
    <w:abstractNumId w:val="15"/>
  </w:num>
  <w:num w:numId="24" w16cid:durableId="305429012">
    <w:abstractNumId w:val="17"/>
  </w:num>
  <w:num w:numId="25" w16cid:durableId="656687494">
    <w:abstractNumId w:val="5"/>
  </w:num>
  <w:num w:numId="26" w16cid:durableId="1997084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7D"/>
    <w:rsid w:val="000129D8"/>
    <w:rsid w:val="00012C92"/>
    <w:rsid w:val="00063BDF"/>
    <w:rsid w:val="000663F0"/>
    <w:rsid w:val="00066AA2"/>
    <w:rsid w:val="00092125"/>
    <w:rsid w:val="000A7C1A"/>
    <w:rsid w:val="000B06FD"/>
    <w:rsid w:val="000C1B76"/>
    <w:rsid w:val="000C4CCE"/>
    <w:rsid w:val="000C668C"/>
    <w:rsid w:val="00122D96"/>
    <w:rsid w:val="00142BCD"/>
    <w:rsid w:val="00175846"/>
    <w:rsid w:val="00185807"/>
    <w:rsid w:val="001873BB"/>
    <w:rsid w:val="001903D0"/>
    <w:rsid w:val="001A031E"/>
    <w:rsid w:val="001E5474"/>
    <w:rsid w:val="001F7045"/>
    <w:rsid w:val="002021D5"/>
    <w:rsid w:val="00210DBE"/>
    <w:rsid w:val="00222A72"/>
    <w:rsid w:val="002300AC"/>
    <w:rsid w:val="002A78D1"/>
    <w:rsid w:val="002F1A54"/>
    <w:rsid w:val="003242D9"/>
    <w:rsid w:val="003245B1"/>
    <w:rsid w:val="00330A23"/>
    <w:rsid w:val="003365C3"/>
    <w:rsid w:val="0039567D"/>
    <w:rsid w:val="003B25F5"/>
    <w:rsid w:val="003C7145"/>
    <w:rsid w:val="0043378D"/>
    <w:rsid w:val="00461A29"/>
    <w:rsid w:val="00484184"/>
    <w:rsid w:val="004844AA"/>
    <w:rsid w:val="00523880"/>
    <w:rsid w:val="005359CD"/>
    <w:rsid w:val="00581E1C"/>
    <w:rsid w:val="005B0964"/>
    <w:rsid w:val="005C61E3"/>
    <w:rsid w:val="0061125C"/>
    <w:rsid w:val="00635119"/>
    <w:rsid w:val="0065266D"/>
    <w:rsid w:val="00657670"/>
    <w:rsid w:val="00672682"/>
    <w:rsid w:val="00675080"/>
    <w:rsid w:val="00686A9F"/>
    <w:rsid w:val="00691049"/>
    <w:rsid w:val="00695F49"/>
    <w:rsid w:val="006A0B07"/>
    <w:rsid w:val="006A7475"/>
    <w:rsid w:val="006B294F"/>
    <w:rsid w:val="006B7975"/>
    <w:rsid w:val="006D1D6F"/>
    <w:rsid w:val="006D5A87"/>
    <w:rsid w:val="006F1EC3"/>
    <w:rsid w:val="007A28E3"/>
    <w:rsid w:val="007F4592"/>
    <w:rsid w:val="00802D7C"/>
    <w:rsid w:val="00823663"/>
    <w:rsid w:val="00826128"/>
    <w:rsid w:val="0083058F"/>
    <w:rsid w:val="00831243"/>
    <w:rsid w:val="00835B15"/>
    <w:rsid w:val="008B06DD"/>
    <w:rsid w:val="008D4730"/>
    <w:rsid w:val="008E7175"/>
    <w:rsid w:val="008F02C6"/>
    <w:rsid w:val="0092442A"/>
    <w:rsid w:val="009301BC"/>
    <w:rsid w:val="00936CD9"/>
    <w:rsid w:val="00965794"/>
    <w:rsid w:val="009706E3"/>
    <w:rsid w:val="00982A60"/>
    <w:rsid w:val="00987541"/>
    <w:rsid w:val="009900C5"/>
    <w:rsid w:val="009C05C9"/>
    <w:rsid w:val="009D308D"/>
    <w:rsid w:val="009F6BC3"/>
    <w:rsid w:val="00A26DD1"/>
    <w:rsid w:val="00A66033"/>
    <w:rsid w:val="00AA3BBE"/>
    <w:rsid w:val="00AA7283"/>
    <w:rsid w:val="00AC2FD5"/>
    <w:rsid w:val="00B068BB"/>
    <w:rsid w:val="00B22E93"/>
    <w:rsid w:val="00B313B0"/>
    <w:rsid w:val="00B86A65"/>
    <w:rsid w:val="00B936F1"/>
    <w:rsid w:val="00BB3AF8"/>
    <w:rsid w:val="00BF259B"/>
    <w:rsid w:val="00C212D8"/>
    <w:rsid w:val="00C40708"/>
    <w:rsid w:val="00C543B0"/>
    <w:rsid w:val="00C70223"/>
    <w:rsid w:val="00C7099B"/>
    <w:rsid w:val="00C833D0"/>
    <w:rsid w:val="00CA5247"/>
    <w:rsid w:val="00CB2C8C"/>
    <w:rsid w:val="00CF7FB0"/>
    <w:rsid w:val="00D04CBB"/>
    <w:rsid w:val="00D2647D"/>
    <w:rsid w:val="00D3240E"/>
    <w:rsid w:val="00D5657C"/>
    <w:rsid w:val="00DB6145"/>
    <w:rsid w:val="00DC0FE7"/>
    <w:rsid w:val="00E0345B"/>
    <w:rsid w:val="00E04384"/>
    <w:rsid w:val="00E2548B"/>
    <w:rsid w:val="00E472D8"/>
    <w:rsid w:val="00E50CF9"/>
    <w:rsid w:val="00E77CD7"/>
    <w:rsid w:val="00E90215"/>
    <w:rsid w:val="00EA5D93"/>
    <w:rsid w:val="00EB5DEB"/>
    <w:rsid w:val="00EC382F"/>
    <w:rsid w:val="00F527E1"/>
    <w:rsid w:val="00F649A4"/>
    <w:rsid w:val="00F65057"/>
    <w:rsid w:val="00F87150"/>
    <w:rsid w:val="00FA023F"/>
    <w:rsid w:val="00FB0C3D"/>
    <w:rsid w:val="00FB4E1F"/>
    <w:rsid w:val="00FC204B"/>
    <w:rsid w:val="00FF5783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oNotEmbedSmartTags/>
  <w:decimalSymbol w:val="."/>
  <w:listSeparator w:val=","/>
  <w14:docId w14:val="6DA42CB2"/>
  <w15:chartTrackingRefBased/>
  <w15:docId w15:val="{AF2D5BF7-3AC3-4A7E-94AD-DC7B0ECF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3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1873BB"/>
    <w:pPr>
      <w:keepNext/>
      <w:keepLines/>
      <w:spacing w:after="264" w:line="259" w:lineRule="auto"/>
      <w:ind w:left="39" w:hanging="10"/>
      <w:outlineLvl w:val="2"/>
    </w:pPr>
    <w:rPr>
      <w:color w:val="000000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ahoma"/>
      <w:lang w:val="ro-R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1">
    <w:name w:val="WW-Default Paragraph Font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Paragraph">
    <w:name w:val="Table Paragraph"/>
    <w:basedOn w:val="Normal"/>
    <w:uiPriority w:val="1"/>
    <w:qFormat/>
    <w:rsid w:val="00B86A65"/>
    <w:pPr>
      <w:suppressAutoHyphens w:val="0"/>
      <w:autoSpaceDE w:val="0"/>
      <w:autoSpaceDN w:val="0"/>
      <w:adjustRightInd w:val="0"/>
    </w:pPr>
    <w:rPr>
      <w:rFonts w:eastAsia="Times New Roman"/>
      <w:color w:val="auto"/>
    </w:rPr>
  </w:style>
  <w:style w:type="paragraph" w:styleId="ListParagraph">
    <w:name w:val="List Paragraph"/>
    <w:basedOn w:val="Normal"/>
    <w:rsid w:val="00FF5783"/>
    <w:pPr>
      <w:autoSpaceDN w:val="0"/>
      <w:ind w:left="720"/>
      <w:textAlignment w:val="baseline"/>
    </w:pPr>
    <w:rPr>
      <w:rFonts w:cs="Mangal"/>
      <w:color w:val="auto"/>
      <w:kern w:val="3"/>
      <w:szCs w:val="21"/>
      <w:lang w:eastAsia="zh-CN" w:bidi="hi-IN"/>
    </w:rPr>
  </w:style>
  <w:style w:type="character" w:customStyle="1" w:styleId="WW-Absatz-Standardschriftart111111">
    <w:name w:val="WW-Absatz-Standardschriftart111111"/>
    <w:rsid w:val="0083058F"/>
  </w:style>
  <w:style w:type="character" w:customStyle="1" w:styleId="WW-Absatz-Standardschriftart1111111">
    <w:name w:val="WW-Absatz-Standardschriftart1111111"/>
    <w:rsid w:val="0083058F"/>
  </w:style>
  <w:style w:type="table" w:customStyle="1" w:styleId="TableGrid">
    <w:name w:val="TableGrid"/>
    <w:rsid w:val="0083058F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9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873BB"/>
    <w:rPr>
      <w:color w:val="000000"/>
      <w:kern w:val="2"/>
      <w:sz w:val="26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8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jpg"/><Relationship Id="rId5" Type="http://schemas.openxmlformats.org/officeDocument/2006/relationships/footnotes" Target="footnotes.xml"/><Relationship Id="rId10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2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Sandu Camelia</dc:creator>
  <cp:keywords/>
  <cp:lastModifiedBy>Laurentiu</cp:lastModifiedBy>
  <cp:revision>10</cp:revision>
  <cp:lastPrinted>2024-04-18T09:56:00Z</cp:lastPrinted>
  <dcterms:created xsi:type="dcterms:W3CDTF">2026-05-20T12:24:00Z</dcterms:created>
  <dcterms:modified xsi:type="dcterms:W3CDTF">2026-05-20T13:00:00Z</dcterms:modified>
</cp:coreProperties>
</file>