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2E6B" w14:textId="77777777" w:rsidR="0041205D" w:rsidRPr="00BE6BE9" w:rsidRDefault="0041205D" w:rsidP="00F233BF">
      <w:pPr>
        <w:spacing w:before="120" w:after="120" w:line="240" w:lineRule="auto"/>
        <w:ind w:left="1"/>
        <w:jc w:val="center"/>
        <w:rPr>
          <w:rFonts w:ascii="Arial" w:hAnsi="Arial" w:cs="Arial"/>
          <w:b/>
          <w:bCs/>
          <w:sz w:val="20"/>
          <w:szCs w:val="20"/>
        </w:rPr>
      </w:pPr>
      <w:r w:rsidRPr="00BE6BE9">
        <w:rPr>
          <w:rFonts w:ascii="Arial" w:hAnsi="Arial" w:cs="Arial"/>
          <w:b/>
          <w:bCs/>
          <w:sz w:val="20"/>
          <w:szCs w:val="20"/>
        </w:rPr>
        <w:t>Secțiunea II – Instrucțiuni pentru candidați/ofertanți</w:t>
      </w:r>
    </w:p>
    <w:p w14:paraId="7CE59004" w14:textId="77777777" w:rsidR="0041205D" w:rsidRPr="00BE6BE9" w:rsidRDefault="0041205D" w:rsidP="00F233BF">
      <w:pPr>
        <w:spacing w:before="120" w:after="120" w:line="240" w:lineRule="auto"/>
        <w:ind w:left="1"/>
        <w:jc w:val="both"/>
        <w:rPr>
          <w:rFonts w:ascii="Arial" w:hAnsi="Arial" w:cs="Arial"/>
          <w:sz w:val="20"/>
          <w:szCs w:val="20"/>
        </w:rPr>
      </w:pPr>
    </w:p>
    <w:p w14:paraId="0DD2DECB" w14:textId="77777777" w:rsidR="0041205D" w:rsidRPr="00BE6BE9" w:rsidRDefault="0041205D" w:rsidP="00F233BF">
      <w:pPr>
        <w:spacing w:before="120" w:after="120" w:line="240" w:lineRule="auto"/>
        <w:ind w:left="1"/>
        <w:jc w:val="both"/>
        <w:rPr>
          <w:rFonts w:ascii="Arial" w:hAnsi="Arial" w:cs="Arial"/>
          <w:sz w:val="20"/>
          <w:szCs w:val="20"/>
        </w:rPr>
      </w:pPr>
      <w:r w:rsidRPr="00BE6BE9">
        <w:rPr>
          <w:rFonts w:ascii="Arial" w:hAnsi="Arial" w:cs="Arial"/>
          <w:sz w:val="20"/>
          <w:szCs w:val="20"/>
        </w:rPr>
        <w:t>Prezenta secțiune detaliază formalitățile ce trebuie îndeplinite, modul în care operatorii economici trebuie să structureze informațiile ce urmează a fi prezentate pentru a răspunde cerințelor din Anunțul de participare simplificat,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w:t>
      </w:r>
      <w:r w:rsidR="00A458F2">
        <w:rPr>
          <w:rFonts w:ascii="Arial" w:hAnsi="Arial" w:cs="Arial"/>
          <w:sz w:val="20"/>
          <w:szCs w:val="20"/>
        </w:rPr>
        <w:t>/SICAP</w:t>
      </w:r>
      <w:r w:rsidRPr="00BE6BE9">
        <w:rPr>
          <w:rFonts w:ascii="Arial" w:hAnsi="Arial" w:cs="Arial"/>
          <w:sz w:val="20"/>
          <w:szCs w:val="20"/>
        </w:rPr>
        <w:t xml:space="preserve"> (secțiunea IV.4).</w:t>
      </w:r>
    </w:p>
    <w:p w14:paraId="6DB9D69A"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INSTRUCTIUNI PRIVIND DUAE</w:t>
      </w:r>
    </w:p>
    <w:p w14:paraId="0D6ACF61" w14:textId="77777777" w:rsidR="0041205D" w:rsidRPr="00BE6BE9" w:rsidRDefault="0041205D" w:rsidP="00F233BF">
      <w:pPr>
        <w:spacing w:before="120" w:after="120" w:line="240" w:lineRule="auto"/>
        <w:jc w:val="both"/>
        <w:rPr>
          <w:rFonts w:ascii="Arial" w:hAnsi="Arial" w:cs="Arial"/>
          <w:b/>
          <w:bCs/>
          <w:sz w:val="20"/>
          <w:szCs w:val="20"/>
        </w:rPr>
      </w:pPr>
      <w:r w:rsidRPr="00BE6BE9">
        <w:rPr>
          <w:rFonts w:ascii="Arial" w:hAnsi="Arial" w:cs="Arial"/>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55A27269"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Atunci când pregătește documentele achiziției pentru o anumită procedură de achiziții publice/sectoriale, autoritatea/entitatea contractantă trebuie să indice în anunțul de participare/de participare simplificat, în documentele achiziției menționate în anunțul de participare/de participare simplificat sau în invitațiile de confirmare a interesului informațiile pe care le va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540C0C7F"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Ofertele trebuie să fie însoțite de un DUAE completat de operatorii economici pentru a furniza informațiile solicitate. </w:t>
      </w:r>
    </w:p>
    <w:p w14:paraId="6D48429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0830A97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4DE26D62"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028B2E0F"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autoritatea/entitatea contractantă.</w:t>
      </w:r>
    </w:p>
    <w:p w14:paraId="3072A6A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Atunci când achizițiile publice/sectoriale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14:paraId="397121A7"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Pe lângă acestea, DUAE identifică autoritatea publică/sectorială sau partea terță responsabilă de întocmirea documentelor justificative și conține o declarație oficială care atestă că operatorul economic va putea să furnizeze, la cerere și fără întârziere, documentele justificative respective.</w:t>
      </w:r>
    </w:p>
    <w:p w14:paraId="4424D63D"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543BC271"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Obligațiile autorității/entității contractante de a obține documentele în cauză direct prin accesarea unei baze de date naționale din orice stat membru, disponibilă în mod gratuit, se aplică și în cazul în care informațiile </w:t>
      </w:r>
      <w:r w:rsidRPr="00BE6BE9">
        <w:rPr>
          <w:rFonts w:ascii="Arial" w:hAnsi="Arial" w:cs="Arial"/>
          <w:sz w:val="20"/>
          <w:szCs w:val="20"/>
        </w:rPr>
        <w:lastRenderedPageBreak/>
        <w:t>solicitate inițial cu privire la criteriile de selecție au fost limitate la un răspuns de tip da sau nu. Prin urmare, în cazul în care sunt solicitate astfel de documente electronice, operatorii economici vor furniza autorității/entității contractante informațiile necesare pentru a obține documentele în cauză în momentul verificării criteriilor de selecție, mai degrabă decât direct în DUAE.</w:t>
      </w:r>
    </w:p>
    <w:p w14:paraId="139F528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în care un extras din registrul pertinent, cum ar fi cazierul judiciar, poate fi consultat de către autoritatea/entitatea contractantă în format electronic, operatorul economic poate preciza unde pot fi găsite informațiile (și anume denumirea arhivei, adresa de internet, identificarea dosarului sau a registrului etc.), astfel încât autoritatea/entitatea contractantă să poate extrage aceste informații. Prin indicarea acestor informații, operatorul economic își exprimă acordul că autoritatea/entitatea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622EBB78"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autorității/entității contractante certificatul de înscriere eliberat de autoritatea competentă sau certificatul eliberat de organismul de certificare competent.</w:t>
      </w:r>
    </w:p>
    <w:p w14:paraId="35DAD90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Un operator economic care participă pe cont propriu și care nu se bazează pe capacitățile altor entități pentru a îndeplini criteriile de selecție, trebuie să completeze un singur DUAE.</w:t>
      </w:r>
    </w:p>
    <w:p w14:paraId="27C5246F"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Un operator economic care participă pe cont propriu, dar se bazează pe capacitățile uneia sau mai multor altor entități trebuie să se asigure că autoritatea/entitatea contractantă primește propriul său DUAE împreună cu un DUAE separat care cuprinde informațiile relevante pentru fiecare dintre entitățile pe care se bazează.</w:t>
      </w:r>
    </w:p>
    <w:p w14:paraId="51137AF5"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7360F187"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691EB0C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14:paraId="59713330"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INSTRUCȚIUNI PRIVIND GARANȚIILE SOLICITATE</w:t>
      </w:r>
    </w:p>
    <w:p w14:paraId="66C5914D" w14:textId="77777777" w:rsidR="0041205D" w:rsidRPr="00BE6BE9" w:rsidRDefault="0041205D" w:rsidP="00F233BF">
      <w:pPr>
        <w:pStyle w:val="ListParagraph"/>
        <w:numPr>
          <w:ilvl w:val="0"/>
          <w:numId w:val="11"/>
        </w:numPr>
        <w:spacing w:before="120" w:after="120" w:line="240" w:lineRule="auto"/>
        <w:ind w:left="0" w:firstLine="0"/>
        <w:rPr>
          <w:rFonts w:ascii="Arial" w:hAnsi="Arial" w:cs="Arial"/>
          <w:b/>
          <w:bCs/>
          <w:sz w:val="20"/>
          <w:szCs w:val="20"/>
        </w:rPr>
      </w:pPr>
      <w:r w:rsidRPr="00BE6BE9">
        <w:rPr>
          <w:rFonts w:ascii="Arial" w:hAnsi="Arial" w:cs="Arial"/>
          <w:b/>
          <w:bCs/>
          <w:sz w:val="20"/>
          <w:szCs w:val="20"/>
        </w:rPr>
        <w:t>Garanția de participare</w:t>
      </w:r>
    </w:p>
    <w:p w14:paraId="44642125"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Garanția de participare se constituie prin virament bancar sau printr-un instrument de garantare emis de o instituție de credit din România sau din alt stat sau de o societate de asigurări, în condițiile legii.  Garanția de participare trebuie să fie irevocabilă și să fie constituită în suma și pentru perioada de valabilitate prevăzute în documentația de atribuire.  </w:t>
      </w:r>
    </w:p>
    <w:p w14:paraId="5058710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w:t>
      </w:r>
    </w:p>
    <w:p w14:paraId="6BF57C59" w14:textId="2E28C15D" w:rsidR="0041205D" w:rsidRPr="00BE6BE9" w:rsidRDefault="0041205D" w:rsidP="0048183F">
      <w:pPr>
        <w:spacing w:before="120" w:after="120" w:line="240" w:lineRule="auto"/>
        <w:ind w:firstLine="708"/>
        <w:jc w:val="both"/>
        <w:rPr>
          <w:rFonts w:ascii="Arial" w:hAnsi="Arial" w:cs="Arial"/>
          <w:i/>
          <w:iCs/>
          <w:sz w:val="20"/>
          <w:szCs w:val="20"/>
        </w:rPr>
      </w:pPr>
      <w:r w:rsidRPr="00BE6BE9">
        <w:rPr>
          <w:rFonts w:ascii="Arial" w:hAnsi="Arial" w:cs="Arial"/>
          <w:sz w:val="20"/>
          <w:szCs w:val="20"/>
        </w:rPr>
        <w:t xml:space="preserve">În cazul </w:t>
      </w:r>
      <w:r w:rsidR="0048183F" w:rsidRPr="00BE6BE9">
        <w:rPr>
          <w:rFonts w:ascii="Arial" w:hAnsi="Arial" w:cs="Arial"/>
          <w:sz w:val="20"/>
          <w:szCs w:val="20"/>
        </w:rPr>
        <w:t xml:space="preserve">constituirii garantiei de participare prin </w:t>
      </w:r>
      <w:r w:rsidRPr="00BE6BE9">
        <w:rPr>
          <w:rFonts w:ascii="Arial" w:hAnsi="Arial" w:cs="Arial"/>
          <w:sz w:val="20"/>
          <w:szCs w:val="20"/>
        </w:rPr>
        <w:t xml:space="preserve">virament bancar, </w:t>
      </w:r>
      <w:r w:rsidRPr="002978A6">
        <w:rPr>
          <w:rFonts w:ascii="Arial" w:hAnsi="Arial" w:cs="Arial"/>
          <w:b/>
          <w:bCs/>
          <w:i/>
          <w:iCs/>
          <w:sz w:val="20"/>
          <w:szCs w:val="20"/>
        </w:rPr>
        <w:t xml:space="preserve">plata se va realiza în următorul cont </w:t>
      </w:r>
      <w:r w:rsidR="0048183F" w:rsidRPr="002978A6">
        <w:rPr>
          <w:rFonts w:ascii="Arial" w:hAnsi="Arial" w:cs="Arial"/>
          <w:b/>
          <w:bCs/>
          <w:i/>
          <w:iCs/>
          <w:sz w:val="20"/>
          <w:szCs w:val="20"/>
          <w:lang w:val="fr-FR"/>
        </w:rPr>
        <w:t>RO23TREZ2715005XXX005881</w:t>
      </w:r>
      <w:r w:rsidRPr="002978A6">
        <w:rPr>
          <w:rFonts w:ascii="Arial" w:hAnsi="Arial" w:cs="Arial"/>
          <w:b/>
          <w:bCs/>
          <w:i/>
          <w:iCs/>
          <w:sz w:val="20"/>
          <w:szCs w:val="20"/>
        </w:rPr>
        <w:t xml:space="preserve"> deschis la </w:t>
      </w:r>
      <w:r w:rsidR="0048183F" w:rsidRPr="002978A6">
        <w:rPr>
          <w:rFonts w:ascii="Arial" w:hAnsi="Arial" w:cs="Arial"/>
          <w:b/>
          <w:bCs/>
          <w:i/>
          <w:iCs/>
          <w:sz w:val="20"/>
          <w:szCs w:val="20"/>
        </w:rPr>
        <w:t>Trezoreria Municipiului Targoviste</w:t>
      </w:r>
      <w:r w:rsidRPr="00BE6BE9">
        <w:rPr>
          <w:rFonts w:ascii="Arial" w:hAnsi="Arial" w:cs="Arial"/>
          <w:sz w:val="20"/>
          <w:szCs w:val="20"/>
        </w:rPr>
        <w:t>. Documentul de plată va fi încărcat în SEAP, semnat cu semnătură electronică, până la data limită de depunere a ofertelor.</w:t>
      </w:r>
    </w:p>
    <w:p w14:paraId="43B05BD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5FC11F1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participării în comun la procedura de atribuire, garanția de participare trebuie constituită în numele asocierii și să menționeze că acoperă în mod solidar toți membrii grupului de operatori economici.</w:t>
      </w:r>
    </w:p>
    <w:p w14:paraId="0ED2FEE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4F8A2203"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Garanția de participare se returnează de către autoritatea contractantă în cel mult 3 zile lucrătoare de la data constituirii garanției de bună execuție. În cazul unei proceduri de atribuire a unui acord-cadru, precum și în </w:t>
      </w:r>
      <w:r w:rsidRPr="00BE6BE9">
        <w:rPr>
          <w:rFonts w:ascii="Arial" w:hAnsi="Arial" w:cs="Arial"/>
          <w:sz w:val="20"/>
          <w:szCs w:val="20"/>
        </w:rPr>
        <w:lastRenderedPageBreak/>
        <w:t>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contractului.</w:t>
      </w:r>
    </w:p>
    <w:p w14:paraId="0147A01D"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Garanția de participare, constituită de ofertanții a căror ofertă nu a fost stabilită câștigătoare, se restituie de către autoritatea contractantă după semnarea contractului de achiziție publică cu ofertantul/ofertanții ale cărui/căror oferte au fost desemnate câștigătoare, dar nu mai târziu de 3 zile lucrătoare de la data semnării contractului de achiziție publică cu ofertantul declarat câștigător.</w:t>
      </w:r>
    </w:p>
    <w:p w14:paraId="33D635E7"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3BDEAFB1"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14:paraId="6906F74C" w14:textId="77777777" w:rsidR="0041205D" w:rsidRPr="00BE6BE9" w:rsidRDefault="0041205D" w:rsidP="00F233BF">
      <w:pPr>
        <w:pStyle w:val="ListParagraph"/>
        <w:numPr>
          <w:ilvl w:val="0"/>
          <w:numId w:val="11"/>
        </w:numPr>
        <w:spacing w:before="120" w:after="120" w:line="240" w:lineRule="auto"/>
        <w:ind w:left="0" w:firstLine="0"/>
        <w:rPr>
          <w:rFonts w:ascii="Arial" w:hAnsi="Arial" w:cs="Arial"/>
          <w:b/>
          <w:bCs/>
          <w:sz w:val="20"/>
          <w:szCs w:val="20"/>
        </w:rPr>
      </w:pPr>
      <w:r w:rsidRPr="00BE6BE9">
        <w:rPr>
          <w:rFonts w:ascii="Arial" w:hAnsi="Arial" w:cs="Arial"/>
          <w:b/>
          <w:bCs/>
          <w:sz w:val="20"/>
          <w:szCs w:val="20"/>
        </w:rPr>
        <w:t>Garanția de bună execuție</w:t>
      </w:r>
    </w:p>
    <w:p w14:paraId="4B4A069C" w14:textId="77777777" w:rsidR="0041205D" w:rsidRPr="001C424B" w:rsidRDefault="0041205D" w:rsidP="00F233BF">
      <w:pPr>
        <w:spacing w:before="120" w:after="120" w:line="240" w:lineRule="auto"/>
        <w:jc w:val="both"/>
        <w:rPr>
          <w:rFonts w:ascii="Arial" w:hAnsi="Arial" w:cs="Arial"/>
          <w:sz w:val="20"/>
          <w:szCs w:val="20"/>
          <w:lang w:val="en-GB"/>
        </w:rPr>
      </w:pPr>
      <w:r w:rsidRPr="001C424B">
        <w:rPr>
          <w:rFonts w:ascii="Arial" w:hAnsi="Arial" w:cs="Arial"/>
          <w:sz w:val="20"/>
          <w:szCs w:val="20"/>
        </w:rPr>
        <w:t xml:space="preserve">Cuantumul garanției de bună execuție reprezintă </w:t>
      </w:r>
      <w:r w:rsidR="001C424B" w:rsidRPr="001C424B">
        <w:rPr>
          <w:rFonts w:ascii="Arial" w:hAnsi="Arial" w:cs="Arial"/>
          <w:sz w:val="20"/>
          <w:szCs w:val="20"/>
        </w:rPr>
        <w:t>10</w:t>
      </w:r>
      <w:r w:rsidRPr="001C424B">
        <w:rPr>
          <w:rFonts w:ascii="Arial" w:hAnsi="Arial" w:cs="Arial"/>
          <w:i/>
          <w:iCs/>
          <w:sz w:val="20"/>
          <w:szCs w:val="20"/>
        </w:rPr>
        <w:t xml:space="preserve"> </w:t>
      </w:r>
      <w:r w:rsidRPr="001C424B">
        <w:rPr>
          <w:rFonts w:ascii="Arial" w:hAnsi="Arial" w:cs="Arial"/>
          <w:sz w:val="20"/>
          <w:szCs w:val="20"/>
        </w:rPr>
        <w:t>% din prețul contractului (fără TVA).</w:t>
      </w:r>
    </w:p>
    <w:p w14:paraId="71EC6D01" w14:textId="77777777" w:rsidR="0041205D" w:rsidRDefault="0041205D" w:rsidP="00D26975">
      <w:pPr>
        <w:spacing w:before="120" w:after="120" w:line="240" w:lineRule="auto"/>
        <w:jc w:val="both"/>
        <w:rPr>
          <w:rFonts w:ascii="Arial" w:hAnsi="Arial" w:cs="Arial"/>
          <w:sz w:val="20"/>
          <w:szCs w:val="20"/>
        </w:rPr>
      </w:pPr>
      <w:r w:rsidRPr="00BE6BE9">
        <w:rPr>
          <w:rFonts w:ascii="Arial" w:hAnsi="Arial" w:cs="Arial"/>
          <w:sz w:val="20"/>
          <w:szCs w:val="20"/>
        </w:rPr>
        <w:t>Garantia de buna executie se constituie prin virament bancar sau printr-un instrument de garantare emis de o institutie de credit din Romania sau din alt stat sau de o societate de asigurari, in conditiile legii, si devine anexa la contract, prevederile art. 36 alin. (3) si (5) aplicandu-se in mod corespunzator.</w:t>
      </w:r>
    </w:p>
    <w:p w14:paraId="161EB381" w14:textId="77777777" w:rsidR="00F318F6" w:rsidRPr="00BE6BE9" w:rsidRDefault="00F318F6" w:rsidP="00D26975">
      <w:pPr>
        <w:spacing w:before="120" w:after="120" w:line="240" w:lineRule="auto"/>
        <w:jc w:val="both"/>
        <w:rPr>
          <w:rFonts w:ascii="Arial" w:hAnsi="Arial" w:cs="Arial"/>
          <w:sz w:val="20"/>
          <w:szCs w:val="20"/>
        </w:rPr>
      </w:pPr>
    </w:p>
    <w:p w14:paraId="32D92452"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INSTRUCȚIUNI PRIVIND OFERTA</w:t>
      </w:r>
    </w:p>
    <w:p w14:paraId="4F532A11" w14:textId="77777777" w:rsidR="0041205D" w:rsidRPr="00BE6BE9" w:rsidRDefault="0041205D" w:rsidP="00F233BF">
      <w:pPr>
        <w:pStyle w:val="ListParagraph"/>
        <w:numPr>
          <w:ilvl w:val="0"/>
          <w:numId w:val="17"/>
        </w:numPr>
        <w:spacing w:before="120" w:after="120" w:line="240" w:lineRule="auto"/>
        <w:ind w:left="0" w:firstLine="0"/>
        <w:rPr>
          <w:rFonts w:ascii="Arial" w:hAnsi="Arial" w:cs="Arial"/>
          <w:sz w:val="20"/>
          <w:szCs w:val="20"/>
        </w:rPr>
      </w:pPr>
      <w:r w:rsidRPr="00BE6BE9">
        <w:rPr>
          <w:rFonts w:ascii="Arial" w:hAnsi="Arial" w:cs="Arial"/>
          <w:b/>
          <w:bCs/>
          <w:sz w:val="20"/>
          <w:szCs w:val="20"/>
          <w:lang w:eastAsia="ro-RO"/>
        </w:rPr>
        <w:t>Modul de prezentare a propunerii tehnice</w:t>
      </w:r>
    </w:p>
    <w:p w14:paraId="4481A491"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Propunerea tehnică se va prezenta la rubrica special prevăzută în S.E.A.P. în acest sens, respectiv „</w:t>
      </w:r>
      <w:r w:rsidRPr="00BE6BE9">
        <w:rPr>
          <w:rFonts w:ascii="Arial" w:hAnsi="Arial" w:cs="Arial"/>
          <w:i/>
          <w:iCs/>
          <w:color w:val="000000"/>
          <w:sz w:val="20"/>
          <w:szCs w:val="20"/>
        </w:rPr>
        <w:t>Documente de calificare și propunere tehnică</w:t>
      </w:r>
      <w:r w:rsidRPr="00BE6BE9">
        <w:rPr>
          <w:rFonts w:ascii="Arial" w:hAnsi="Arial" w:cs="Arial"/>
          <w:color w:val="000000"/>
          <w:sz w:val="20"/>
          <w:szCs w:val="20"/>
        </w:rPr>
        <w:t>” și va include:</w:t>
      </w:r>
    </w:p>
    <w:p w14:paraId="3C933913" w14:textId="77777777" w:rsidR="0041205D" w:rsidRPr="00BE6BE9" w:rsidRDefault="0041205D" w:rsidP="00F233BF">
      <w:pPr>
        <w:pStyle w:val="ListParagraph"/>
        <w:numPr>
          <w:ilvl w:val="0"/>
          <w:numId w:val="7"/>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Formularul de Propunere Tehnică (conform formularului pus la dispoziție de Autoritatea/entitatea contractantă) incluzând toate informațiile solicitate;</w:t>
      </w:r>
    </w:p>
    <w:p w14:paraId="7701650A" w14:textId="77777777" w:rsidR="0041205D" w:rsidRPr="00BE6BE9" w:rsidRDefault="0041205D" w:rsidP="00F233BF">
      <w:pPr>
        <w:pStyle w:val="ListParagraph"/>
        <w:numPr>
          <w:ilvl w:val="0"/>
          <w:numId w:val="7"/>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Documentele tehnice care nu conțin informații legate de prețuri.</w:t>
      </w:r>
    </w:p>
    <w:p w14:paraId="0B8E3A5B"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6A616323"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14:paraId="35252AC1"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Se recomandă ca propunerea tehnică să cuprindă secțiunile din structura caietului de sarcini.</w:t>
      </w:r>
    </w:p>
    <w:p w14:paraId="6DE5FD4F"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 xml:space="preserve">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w:t>
      </w:r>
      <w:r w:rsidRPr="00A458F2">
        <w:rPr>
          <w:rFonts w:ascii="Arial" w:hAnsi="Arial" w:cs="Arial"/>
          <w:b/>
          <w:i/>
          <w:color w:val="000000"/>
          <w:sz w:val="20"/>
          <w:szCs w:val="20"/>
        </w:rPr>
        <w:t>Caracterul confidențial trebuie demonstrat prin orice mijloace de probă.</w:t>
      </w:r>
    </w:p>
    <w:p w14:paraId="2B33BFAE" w14:textId="77777777" w:rsidR="0041205D" w:rsidRPr="00BE6BE9" w:rsidRDefault="0041205D" w:rsidP="00F233BF">
      <w:pPr>
        <w:spacing w:line="240" w:lineRule="auto"/>
        <w:jc w:val="both"/>
        <w:rPr>
          <w:rFonts w:ascii="Arial" w:hAnsi="Arial" w:cs="Arial"/>
          <w:color w:val="000000"/>
          <w:sz w:val="20"/>
          <w:szCs w:val="20"/>
        </w:rPr>
      </w:pPr>
      <w:r w:rsidRPr="00BE6BE9">
        <w:rPr>
          <w:rFonts w:ascii="Arial" w:hAnsi="Arial" w:cs="Arial"/>
          <w:color w:val="000000"/>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7B4D32F9" w14:textId="77777777" w:rsidR="0041205D" w:rsidRPr="00BE6BE9" w:rsidRDefault="0041205D" w:rsidP="00F233BF">
      <w:pPr>
        <w:spacing w:line="240" w:lineRule="auto"/>
        <w:jc w:val="both"/>
        <w:rPr>
          <w:rFonts w:ascii="Arial" w:hAnsi="Arial" w:cs="Arial"/>
          <w:color w:val="000000"/>
          <w:sz w:val="20"/>
          <w:szCs w:val="20"/>
        </w:rPr>
      </w:pPr>
      <w:r w:rsidRPr="00BE6BE9">
        <w:rPr>
          <w:rFonts w:ascii="Arial" w:hAnsi="Arial" w:cs="Arial"/>
          <w:color w:val="000000"/>
          <w:sz w:val="20"/>
          <w:szCs w:val="20"/>
        </w:rPr>
        <w:t>În cazul în care pe parcursul îndeplinirii contractului se constată faptul că nu sunt respectate elemente ale propunerii tehnice (sunt inferioare sau nu corespund cerințelor prevăzute în caietul de sarcini), autoritatea/entitatea contractantă își rezervă dreptul de a denunța unilateral contractul ori de a solicita sistarea furnizării produselor până la remedierea situației constatate.</w:t>
      </w:r>
    </w:p>
    <w:p w14:paraId="5BA98692" w14:textId="77777777" w:rsidR="0041205D" w:rsidRPr="00BE6BE9" w:rsidRDefault="0041205D" w:rsidP="00F233BF">
      <w:pPr>
        <w:spacing w:line="240" w:lineRule="auto"/>
        <w:jc w:val="both"/>
        <w:rPr>
          <w:rFonts w:ascii="Arial" w:hAnsi="Arial" w:cs="Arial"/>
          <w:color w:val="000000"/>
          <w:sz w:val="20"/>
          <w:szCs w:val="20"/>
        </w:rPr>
      </w:pPr>
      <w:r w:rsidRPr="00BE6BE9">
        <w:rPr>
          <w:rFonts w:ascii="Arial" w:hAnsi="Arial" w:cs="Arial"/>
          <w:color w:val="000000"/>
          <w:sz w:val="20"/>
          <w:szCs w:val="20"/>
        </w:rPr>
        <w:lastRenderedPageBreak/>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119C82A8" w14:textId="77777777" w:rsidR="0041205D" w:rsidRPr="00BE6BE9" w:rsidRDefault="0041205D" w:rsidP="00F233BF">
      <w:pPr>
        <w:spacing w:line="240" w:lineRule="auto"/>
        <w:jc w:val="both"/>
        <w:rPr>
          <w:rFonts w:ascii="Arial" w:hAnsi="Arial" w:cs="Arial"/>
          <w:color w:val="000000"/>
          <w:sz w:val="20"/>
          <w:szCs w:val="20"/>
        </w:rPr>
      </w:pPr>
      <w:r w:rsidRPr="00BE6BE9">
        <w:rPr>
          <w:rFonts w:ascii="Arial" w:hAnsi="Arial" w:cs="Arial"/>
          <w:color w:val="000000"/>
          <w:sz w:val="20"/>
          <w:szCs w:val="20"/>
        </w:rPr>
        <w:t>Autoritatea/entitatea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3C4D24EC" w14:textId="77777777" w:rsidR="0041205D" w:rsidRPr="00BE6BE9" w:rsidRDefault="0041205D" w:rsidP="00F233BF">
      <w:pPr>
        <w:pStyle w:val="ListParagraph"/>
        <w:numPr>
          <w:ilvl w:val="0"/>
          <w:numId w:val="17"/>
        </w:numPr>
        <w:spacing w:before="120" w:after="120" w:line="240" w:lineRule="auto"/>
        <w:ind w:left="0" w:firstLine="0"/>
        <w:rPr>
          <w:rFonts w:ascii="Arial" w:hAnsi="Arial" w:cs="Arial"/>
          <w:sz w:val="20"/>
          <w:szCs w:val="20"/>
        </w:rPr>
      </w:pPr>
      <w:r w:rsidRPr="00BE6BE9">
        <w:rPr>
          <w:rFonts w:ascii="Arial" w:hAnsi="Arial" w:cs="Arial"/>
          <w:b/>
          <w:bCs/>
          <w:sz w:val="20"/>
          <w:szCs w:val="20"/>
          <w:lang w:eastAsia="ro-RO"/>
        </w:rPr>
        <w:t>Modul de prezentare a propunerii financiare</w:t>
      </w:r>
    </w:p>
    <w:p w14:paraId="768E4CEB"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Propunerea Financiară va cuprinde prețul total ofertat, valoare fără TVA care se completează în sistemul electronic SEAP rubrica special dedicată „</w:t>
      </w:r>
      <w:r w:rsidRPr="00BE6BE9">
        <w:rPr>
          <w:rFonts w:ascii="Arial" w:hAnsi="Arial" w:cs="Arial"/>
          <w:i/>
          <w:iCs/>
          <w:sz w:val="20"/>
          <w:szCs w:val="20"/>
          <w:lang w:eastAsia="ro-RO"/>
        </w:rPr>
        <w:t>Oferta financiară</w:t>
      </w:r>
      <w:r w:rsidRPr="00BE6BE9">
        <w:rPr>
          <w:rFonts w:ascii="Arial" w:hAnsi="Arial" w:cs="Arial"/>
          <w:sz w:val="20"/>
          <w:szCs w:val="20"/>
          <w:lang w:eastAsia="ro-RO"/>
        </w:rPr>
        <w:t>”,  precum  și următoarele documente:</w:t>
      </w:r>
    </w:p>
    <w:p w14:paraId="4C29D5BF" w14:textId="77777777" w:rsidR="0041205D" w:rsidRPr="00BE6BE9" w:rsidRDefault="0041205D" w:rsidP="00F233BF">
      <w:pPr>
        <w:pStyle w:val="ListParagraph"/>
        <w:numPr>
          <w:ilvl w:val="0"/>
          <w:numId w:val="13"/>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Formularul de Propunere Financiară (conform formularului pus la dispoziție de autoritatea/entitatea contractantă), incluzând toate informațiile solicitate;</w:t>
      </w:r>
    </w:p>
    <w:p w14:paraId="7BF9DC52" w14:textId="77777777" w:rsidR="0041205D" w:rsidRPr="00BE6BE9" w:rsidRDefault="0041205D" w:rsidP="00F233BF">
      <w:pPr>
        <w:pStyle w:val="ListParagraph"/>
        <w:numPr>
          <w:ilvl w:val="0"/>
          <w:numId w:val="13"/>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Centralizatorul anexat formularului de ofertă (conform formularului pus la dispoziție de autoritatea/entitatea contractantă), incluzând toate informațiile solicitate;</w:t>
      </w:r>
    </w:p>
    <w:p w14:paraId="3B86311F" w14:textId="77777777" w:rsidR="0041205D" w:rsidRPr="00BE6BE9" w:rsidRDefault="0041205D" w:rsidP="00F233BF">
      <w:pPr>
        <w:pStyle w:val="ListParagraph"/>
        <w:numPr>
          <w:ilvl w:val="0"/>
          <w:numId w:val="13"/>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Documentele de fundamentare a prețului, dacă este cazul.</w:t>
      </w:r>
    </w:p>
    <w:p w14:paraId="26174B81"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66B85426"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4881302A"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Propunerea financiară are caracter obligatoriu, din punctul de vedere al conținutului pe toată perioada de valabilitate stabilită de către autoritatea/entitatea contractantă și asumată de ofertant. Cu excepția erorilor aritmetice, astfel cum sunt acestea definite la art. 134 alin. (10) din Anexa la H.G. nr. 395/2016,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1F21867D" w14:textId="77777777" w:rsidR="0041205D" w:rsidRPr="00BE6BE9" w:rsidRDefault="0041205D" w:rsidP="00F233BF">
      <w:pPr>
        <w:spacing w:line="240" w:lineRule="auto"/>
        <w:jc w:val="both"/>
        <w:rPr>
          <w:rFonts w:ascii="Arial" w:hAnsi="Arial" w:cs="Arial"/>
          <w:sz w:val="20"/>
          <w:szCs w:val="20"/>
          <w:lang w:eastAsia="ro-RO"/>
        </w:rPr>
      </w:pPr>
      <w:r w:rsidRPr="00530FC5">
        <w:rPr>
          <w:rFonts w:ascii="Arial" w:hAnsi="Arial" w:cs="Arial"/>
          <w:sz w:val="20"/>
          <w:szCs w:val="20"/>
          <w:lang w:eastAsia="ro-RO"/>
        </w:rPr>
        <w:t>În vederea comparării unitare a ofertelor, se solicită ca toate preturile să fie exprimate în cifre cu cel mult două zecimale.</w:t>
      </w:r>
      <w:r w:rsidRPr="00BE6BE9">
        <w:rPr>
          <w:rFonts w:ascii="Arial" w:hAnsi="Arial" w:cs="Arial"/>
          <w:sz w:val="20"/>
          <w:szCs w:val="20"/>
          <w:lang w:eastAsia="ro-RO"/>
        </w:rPr>
        <w:t xml:space="preserv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64312AF8" w14:textId="77777777" w:rsidR="0041205D" w:rsidRPr="00BE6BE9" w:rsidRDefault="0041205D" w:rsidP="00F233BF">
      <w:pPr>
        <w:pStyle w:val="ListParagraph"/>
        <w:numPr>
          <w:ilvl w:val="0"/>
          <w:numId w:val="17"/>
        </w:numPr>
        <w:spacing w:before="120" w:after="120" w:line="240" w:lineRule="auto"/>
        <w:ind w:left="0" w:firstLine="0"/>
        <w:rPr>
          <w:rFonts w:ascii="Arial" w:hAnsi="Arial" w:cs="Arial"/>
          <w:sz w:val="20"/>
          <w:szCs w:val="20"/>
        </w:rPr>
      </w:pPr>
      <w:r w:rsidRPr="00BE6BE9">
        <w:rPr>
          <w:rFonts w:ascii="Arial" w:hAnsi="Arial" w:cs="Arial"/>
          <w:b/>
          <w:bCs/>
          <w:sz w:val="20"/>
          <w:szCs w:val="20"/>
          <w:lang w:eastAsia="ro-RO"/>
        </w:rPr>
        <w:t>Modul de prezentare a ofertei</w:t>
      </w:r>
    </w:p>
    <w:p w14:paraId="4D4A69D3"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Ofertanții trebuie să transmită Oferta și documentele asociate doar în format electronic, conform instrucțiunilor din prezentul document, și doar prin încărcarea acestora în SEAP</w:t>
      </w:r>
      <w:r w:rsidR="00A458F2">
        <w:rPr>
          <w:rFonts w:ascii="Arial" w:hAnsi="Arial" w:cs="Arial"/>
          <w:sz w:val="20"/>
          <w:szCs w:val="20"/>
        </w:rPr>
        <w:t>/SICAP</w:t>
      </w:r>
      <w:r w:rsidRPr="00BE6BE9">
        <w:rPr>
          <w:rFonts w:ascii="Arial" w:hAnsi="Arial" w:cs="Arial"/>
          <w:sz w:val="20"/>
          <w:szCs w:val="20"/>
        </w:rPr>
        <w:t xml:space="preserve"> în secțiunile specifice disponibile în sistemul informatic, cel târziu la data și ora limită pentru primirea Ofertelor</w:t>
      </w:r>
      <w:r w:rsidR="00A458F2">
        <w:rPr>
          <w:rFonts w:ascii="Arial" w:hAnsi="Arial" w:cs="Arial"/>
          <w:sz w:val="20"/>
          <w:szCs w:val="20"/>
        </w:rPr>
        <w:t>,</w:t>
      </w:r>
      <w:r w:rsidRPr="00BE6BE9">
        <w:rPr>
          <w:rFonts w:ascii="Arial" w:hAnsi="Arial" w:cs="Arial"/>
          <w:sz w:val="20"/>
          <w:szCs w:val="20"/>
        </w:rPr>
        <w:t xml:space="preserve"> specificate în Anunțul de participare simplificat.</w:t>
      </w:r>
    </w:p>
    <w:p w14:paraId="3ACA958D"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Riscurile depunerii Ofertei, inclusiv forța majoră, sunt suportate de către Ofertant. Autoritatea/entitatea contractantă nu va lua în considerare nici o Ofertă întârziată sosită după termenul limită de depunere a Ofertelor, după cum este acesta specificat în Anunțul de participare simplificat corespunzător acestei proceduri - Secțiunea IV.2.2. Termen limita pentru primirea ofertelor sau a cererilor de participare.</w:t>
      </w:r>
    </w:p>
    <w:p w14:paraId="08D80A28"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Pentru transmiterea Ofertei în SEAP documentele care compun Oferta și DUAE vor fi semnate cu semnătură electronică extinsă, bazată pe un certificat calificat, eliberat de un furnizor de servicii de certificare acreditat în </w:t>
      </w:r>
      <w:r w:rsidRPr="00BE6BE9">
        <w:rPr>
          <w:rFonts w:ascii="Arial" w:hAnsi="Arial" w:cs="Arial"/>
          <w:sz w:val="20"/>
          <w:szCs w:val="20"/>
        </w:rPr>
        <w:lastRenderedPageBreak/>
        <w:t xml:space="preserve">condițiile legii și încărcate în SEAP în secțiunile specifice disponibile în sistemul informatic. După înscrierea în procedură Ofertanții pot depune Oferta în SEAP în ecranul de vizualizare al procedurii. </w:t>
      </w:r>
    </w:p>
    <w:p w14:paraId="630A6264"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Documentele care compun Oferta vor fi încărcate în secțiunile special dedicate din cadrul sistemul electronic la adresa www.e-licitație  prin urmarea pașilor descriși în Manualul de utilizare.</w:t>
      </w:r>
    </w:p>
    <w:p w14:paraId="206D8992"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În cazul în care, din motive tehnice, nu este posibilă transmiterea anumitor documente în format electronic prin intermediul SEAP, documentele respective se transmit Autoritatății/entitatății contractante în forma și utilizându-se modalitatea de comunicare solicitate - </w:t>
      </w:r>
      <w:r w:rsidRPr="00BE6BE9">
        <w:rPr>
          <w:rFonts w:ascii="Arial" w:hAnsi="Arial" w:cs="Arial"/>
          <w:i/>
          <w:iCs/>
          <w:sz w:val="20"/>
          <w:szCs w:val="20"/>
        </w:rPr>
        <w:t>prin intermediul servciilor poștale, la sediul autorității contractante</w:t>
      </w:r>
      <w:r w:rsidRPr="00BE6BE9">
        <w:rPr>
          <w:rFonts w:ascii="Arial" w:hAnsi="Arial" w:cs="Arial"/>
          <w:sz w:val="20"/>
          <w:szCs w:val="20"/>
        </w:rPr>
        <w:t>, cu respectarea prevederilor privind regulile de comunicare și transmitere a datelor.</w:t>
      </w:r>
    </w:p>
    <w:p w14:paraId="25436774"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Documentele solicitate de la potențialii Ofertanți sunt: </w:t>
      </w:r>
    </w:p>
    <w:p w14:paraId="25E49693"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Garanția de participare;</w:t>
      </w:r>
    </w:p>
    <w:p w14:paraId="4D71392D"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DUAE (răspuns) pentru toți Operatorii Economici implicați în procedură (Ofertant individual, membru al unei Asocieri, Subcontractant, Terț Susținător);</w:t>
      </w:r>
    </w:p>
    <w:p w14:paraId="0BAB60E5"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 xml:space="preserve">Acordul de asociere, semnat de toți membrii Asocierii </w:t>
      </w:r>
      <w:r w:rsidRPr="00BE6BE9">
        <w:rPr>
          <w:rFonts w:ascii="Arial" w:hAnsi="Arial" w:cs="Arial"/>
          <w:i/>
          <w:iCs/>
          <w:sz w:val="20"/>
          <w:szCs w:val="20"/>
        </w:rPr>
        <w:t>[doar în cazul unei Asocieri]</w:t>
      </w:r>
      <w:r w:rsidRPr="00BE6BE9">
        <w:rPr>
          <w:rFonts w:ascii="Arial" w:hAnsi="Arial" w:cs="Arial"/>
          <w:sz w:val="20"/>
          <w:szCs w:val="20"/>
        </w:rPr>
        <w:t>;</w:t>
      </w:r>
    </w:p>
    <w:p w14:paraId="48B0FA19"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 xml:space="preserve">Împuternicire din partea fiecărui membru al Asocierii pentru aceeași persoana, autorizând persoana desemnată să semneze Oferta și să angajeze Ofertantul în procedura de atribuire </w:t>
      </w:r>
      <w:r w:rsidRPr="00BE6BE9">
        <w:rPr>
          <w:rFonts w:ascii="Arial" w:hAnsi="Arial" w:cs="Arial"/>
          <w:i/>
          <w:iCs/>
          <w:sz w:val="20"/>
          <w:szCs w:val="20"/>
        </w:rPr>
        <w:t>[doar în cazul unei Asocieri]</w:t>
      </w:r>
      <w:r w:rsidRPr="00BE6BE9">
        <w:rPr>
          <w:rFonts w:ascii="Arial" w:hAnsi="Arial" w:cs="Arial"/>
          <w:sz w:val="20"/>
          <w:szCs w:val="20"/>
        </w:rPr>
        <w:t>;</w:t>
      </w:r>
    </w:p>
    <w:p w14:paraId="487760CE"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BE6BE9">
        <w:rPr>
          <w:rFonts w:ascii="Arial" w:hAnsi="Arial" w:cs="Arial"/>
          <w:i/>
          <w:iCs/>
          <w:sz w:val="20"/>
          <w:szCs w:val="20"/>
        </w:rPr>
        <w:t>[dacă este cazul]</w:t>
      </w:r>
      <w:r w:rsidRPr="00BE6BE9">
        <w:rPr>
          <w:rFonts w:ascii="Arial" w:hAnsi="Arial" w:cs="Arial"/>
          <w:sz w:val="20"/>
          <w:szCs w:val="20"/>
        </w:rPr>
        <w:t>;</w:t>
      </w:r>
    </w:p>
    <w:p w14:paraId="26C9A2DE"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BE6BE9">
        <w:rPr>
          <w:rFonts w:ascii="Arial" w:hAnsi="Arial" w:cs="Arial"/>
          <w:i/>
          <w:iCs/>
          <w:sz w:val="20"/>
          <w:szCs w:val="20"/>
        </w:rPr>
        <w:t>[dacă este cazul]</w:t>
      </w:r>
      <w:r w:rsidRPr="00BE6BE9">
        <w:rPr>
          <w:rFonts w:ascii="Arial" w:hAnsi="Arial" w:cs="Arial"/>
          <w:sz w:val="20"/>
          <w:szCs w:val="20"/>
        </w:rPr>
        <w:t>;</w:t>
      </w:r>
    </w:p>
    <w:p w14:paraId="2079E4EF"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 xml:space="preserve">Acordul de subcontractare/Acordurile de subcontractare pentru Subcontractanții cunoscuți la momentul depunerii Ofertei </w:t>
      </w:r>
      <w:r w:rsidRPr="00BE6BE9">
        <w:rPr>
          <w:rFonts w:ascii="Arial" w:hAnsi="Arial" w:cs="Arial"/>
          <w:i/>
          <w:iCs/>
          <w:sz w:val="20"/>
          <w:szCs w:val="20"/>
        </w:rPr>
        <w:t>[dacă este cazul]</w:t>
      </w:r>
      <w:r w:rsidRPr="00BE6BE9">
        <w:rPr>
          <w:rFonts w:ascii="Arial" w:hAnsi="Arial" w:cs="Arial"/>
          <w:sz w:val="20"/>
          <w:szCs w:val="20"/>
        </w:rPr>
        <w:t>;</w:t>
      </w:r>
    </w:p>
    <w:p w14:paraId="7F5066D5"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Propunerea Tehnică;</w:t>
      </w:r>
    </w:p>
    <w:p w14:paraId="4A85FA8E" w14:textId="77777777" w:rsidR="0041205D" w:rsidRPr="00BE6BE9" w:rsidRDefault="0041205D" w:rsidP="00F233BF">
      <w:pPr>
        <w:pStyle w:val="ListParagraph"/>
        <w:numPr>
          <w:ilvl w:val="0"/>
          <w:numId w:val="14"/>
        </w:numPr>
        <w:spacing w:before="120" w:after="120" w:line="240" w:lineRule="auto"/>
        <w:jc w:val="both"/>
        <w:rPr>
          <w:rFonts w:ascii="Arial" w:hAnsi="Arial" w:cs="Arial"/>
          <w:sz w:val="20"/>
          <w:szCs w:val="20"/>
        </w:rPr>
      </w:pPr>
      <w:r w:rsidRPr="00BE6BE9">
        <w:rPr>
          <w:rFonts w:ascii="Arial" w:hAnsi="Arial" w:cs="Arial"/>
          <w:sz w:val="20"/>
          <w:szCs w:val="20"/>
        </w:rPr>
        <w:t>Propunerea Financiară;</w:t>
      </w:r>
    </w:p>
    <w:p w14:paraId="10E9F91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7B06E470"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52769625"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La transmiterea Ofertei în SEAP, separarea informațiilor tehnice de cele financiare și încărcarea lor în rubricile special dedicate este obligatorie. </w:t>
      </w:r>
    </w:p>
    <w:p w14:paraId="2A6AF437"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b/>
          <w:bCs/>
          <w:sz w:val="20"/>
          <w:szCs w:val="20"/>
        </w:rPr>
        <w:t>Perioada de valabilitate a Ofertei:</w:t>
      </w:r>
      <w:r w:rsidRPr="00BE6BE9">
        <w:rPr>
          <w:rFonts w:ascii="Arial" w:hAnsi="Arial" w:cs="Arial"/>
          <w:sz w:val="20"/>
          <w:szCs w:val="20"/>
        </w:rPr>
        <w:t xml:space="preserve"> Oferta trebuie să fie valabilă pentru o perioadă de </w:t>
      </w:r>
      <w:r w:rsidRPr="002978A6">
        <w:rPr>
          <w:rFonts w:ascii="Arial" w:hAnsi="Arial" w:cs="Arial"/>
          <w:b/>
          <w:bCs/>
          <w:i/>
          <w:iCs/>
          <w:sz w:val="20"/>
          <w:szCs w:val="20"/>
        </w:rPr>
        <w:t>60 de zile  de la termenul-limită de primire a Ofertelor</w:t>
      </w:r>
      <w:r w:rsidRPr="00BE6BE9">
        <w:rPr>
          <w:rFonts w:ascii="Arial" w:hAnsi="Arial" w:cs="Arial"/>
          <w:sz w:val="20"/>
          <w:szCs w:val="20"/>
        </w:rPr>
        <w:t>, după cum este specificat acest termen în Anunțul de Participare Simplificat, Secțiunea IV.2.6) Perioada minimă pe parcursul căreia Ofertantul trebuie să își mențină oferta.</w:t>
      </w:r>
    </w:p>
    <w:p w14:paraId="6427B599"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În circumstanțe excepționale, înainte de expirarea perioadei de valabilitate a Ofertei, Autoritatea/entitatea contractantă poate solicita Ofertanților să prelungească perioada de valabilitate a Ofertei, precum și, după caz, a garanției de participare.</w:t>
      </w:r>
    </w:p>
    <w:p w14:paraId="626EA3B1"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În cazul în care un Ofertant nu se conformează acestei solicitări, Oferta sa va fi respinsă ca fiind inacceptabilă. </w:t>
      </w:r>
    </w:p>
    <w:p w14:paraId="498AB9D5" w14:textId="77777777" w:rsidR="0041205D" w:rsidRPr="00BE6BE9" w:rsidRDefault="0041205D" w:rsidP="00F233BF">
      <w:pPr>
        <w:spacing w:line="240" w:lineRule="auto"/>
        <w:jc w:val="both"/>
        <w:rPr>
          <w:rFonts w:ascii="Arial" w:hAnsi="Arial" w:cs="Arial"/>
          <w:b/>
          <w:bCs/>
          <w:sz w:val="20"/>
          <w:szCs w:val="20"/>
        </w:rPr>
      </w:pPr>
      <w:r w:rsidRPr="00BE6BE9">
        <w:rPr>
          <w:rFonts w:ascii="Arial" w:hAnsi="Arial" w:cs="Arial"/>
          <w:b/>
          <w:bCs/>
          <w:sz w:val="20"/>
          <w:szCs w:val="20"/>
        </w:rPr>
        <w:t>Termenul-limită pentru primirea Ofertelor</w:t>
      </w:r>
    </w:p>
    <w:p w14:paraId="6A07F5D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Ofertele vor fi depuse prin mijloace electronice în SEAP nu mai târziu de data și ora menționate în Anunțul de participare simplificat corespunzător acestei proceduri - Secțiunea IV.2.2. Termen limita pentru primirea ofertelor sau a cererilor de participare.</w:t>
      </w:r>
    </w:p>
    <w:p w14:paraId="4E704F84"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lastRenderedPageBreak/>
        <w:t>Toate orele specificate în Anunțul de participare simplificat se referă la ora locală a României (GMT+2 ore).</w:t>
      </w:r>
    </w:p>
    <w:p w14:paraId="45A75D2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Ofertele depuse prin alte mijloace nu vor fi luate în considerare.</w:t>
      </w:r>
    </w:p>
    <w:p w14:paraId="40AEB2E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Ofertele primite după termenul-limită de primire a Ofertelor nu vor fi luate în considerare. Autoritatea/entitatea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Autoritatea/entitatea contractantă și pentru Ofertanți vor fi extinse până la noul termen considerare și vor fi returnate nedeschise.</w:t>
      </w:r>
    </w:p>
    <w:p w14:paraId="09135305" w14:textId="77777777" w:rsidR="0041205D" w:rsidRPr="00BE6BE9" w:rsidRDefault="0041205D" w:rsidP="00F233BF">
      <w:pPr>
        <w:spacing w:line="240" w:lineRule="auto"/>
        <w:jc w:val="both"/>
        <w:rPr>
          <w:rFonts w:ascii="Arial" w:hAnsi="Arial" w:cs="Arial"/>
          <w:b/>
          <w:bCs/>
          <w:sz w:val="20"/>
          <w:szCs w:val="20"/>
        </w:rPr>
      </w:pPr>
      <w:r w:rsidRPr="00BE6BE9">
        <w:rPr>
          <w:rFonts w:ascii="Arial" w:hAnsi="Arial" w:cs="Arial"/>
          <w:b/>
          <w:bCs/>
          <w:sz w:val="20"/>
          <w:szCs w:val="20"/>
        </w:rPr>
        <w:t>Retragerea, înlocuirea și modificarea Ofertelor</w:t>
      </w:r>
    </w:p>
    <w:p w14:paraId="45649246"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Sistemul electronic de achiziții publice oferă Operatorilor Economici posibilitatea de a-și retrage, înlocui și modifica Oferta înainte de termenul limită pentru primirea Ofertelor stabilit în Anunțul de participare simplificat.</w:t>
      </w:r>
    </w:p>
    <w:p w14:paraId="3E4C6EC2"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De asemenea, „Oferta de preț” poate fi redepusă în SEAP până la termenul-limită pentru depunerea Ofertei.</w:t>
      </w:r>
    </w:p>
    <w:p w14:paraId="1541CE76"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Prin excepție, în cazul în care nu este posibil din motive tehnice atribuite operatorului SEAP și Autoritatea/entitatea contractantă se va află în imposibilitatea de a utiliza mijloacele electronice pentru derularea acestei proceduri, Ofertanții își pot modifica, retrage sau înlocui Oferta înainte de termenul-limită pentru primirea Ofertelor, stabilit în Anunțul de participare simplificat.</w:t>
      </w:r>
    </w:p>
    <w:p w14:paraId="189A515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73306E71"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Toate notificările de retragere, înlocuire sau modificare trebuie să fie întocmite și depuse numai până la termenul-limită stabilit pentru primirea Ofertelor, așa cum este indicat în Anunțul de participare simplificat, cu mențiunea că noile plicuri trebuie să fie marcate în mod clar "RETRAGERE", "ÎNLOCUIRE", "MODIFICARE" Oferta solicitată a fi retrasă va fi returnată nedeschisă Ofertanților.</w:t>
      </w:r>
    </w:p>
    <w:p w14:paraId="2409E973"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Nicio Ofertă nu poate fi înlocuită sau modificată după termenul-limită pentru primirea Ofertelor.</w:t>
      </w:r>
    </w:p>
    <w:p w14:paraId="2B4DB91F"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5FC393A8" w14:textId="77777777" w:rsidR="0041205D" w:rsidRPr="00BE6BE9" w:rsidRDefault="0041205D" w:rsidP="00F233BF">
      <w:pPr>
        <w:spacing w:line="240" w:lineRule="auto"/>
        <w:jc w:val="both"/>
        <w:rPr>
          <w:rFonts w:ascii="Arial" w:hAnsi="Arial" w:cs="Arial"/>
          <w:b/>
          <w:bCs/>
          <w:sz w:val="20"/>
          <w:szCs w:val="20"/>
        </w:rPr>
      </w:pPr>
      <w:r w:rsidRPr="00BE6BE9">
        <w:rPr>
          <w:rFonts w:ascii="Arial" w:hAnsi="Arial" w:cs="Arial"/>
          <w:b/>
          <w:bCs/>
          <w:sz w:val="20"/>
          <w:szCs w:val="20"/>
        </w:rPr>
        <w:t>Accesarea/ deschiderea Ofertelor</w:t>
      </w:r>
    </w:p>
    <w:p w14:paraId="6D04731D"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Ca regulă generală, întrucât procedura se desfășoară online, după termenul-limită de primire a Ofertelor, Autoritatea/entitatea contractantă va putea accesa în SEAP Ofertele depuse de Ofertanți.</w:t>
      </w:r>
    </w:p>
    <w:p w14:paraId="5EC10CA1"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Prin excepție, în cazul în care nu este posibil din motive tehnice atribuite operatorului SEAP sau Autoritatea/entitatea contractantă se va află în imposibilitatea de a utiliza mijloacele electronice pentru derularea unei proceduri, Autoritatea/entitatea contractantă va deschide ofertele la data, ora și adresa indicate în Anunțul de participare simplificat, organizând o ședință de deschidere a Ofertelor la care orice Ofertant are dreptul de a participa.</w:t>
      </w:r>
    </w:p>
    <w:p w14:paraId="2F0E6850"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simplificat. Riscurile transmiterii ofertei, inclusiv forța majoră, cad în sarcina operatorului economic. Ofertele depuse după expirarea termenului limită pentru depunere, ori cele care nu fac dovada constituirii garanției de participare vor fi respinse.</w:t>
      </w:r>
    </w:p>
    <w:p w14:paraId="56C48726"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4C819E96"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23ADBBE8"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lastRenderedPageBreak/>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5B0E7DD5"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14:paraId="55FE4A51"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Ofertanții poartă exclusiv răspunderea pentru examinarea cu atenția cuvenită a documentației de atribuire, inclusiv a oricărei clarificări aduse documentației de atribuire în timpul perioadei de pregătire a ofertei prin răspunsurile autorității/entității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1775DB85"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1F734BD8"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Prin depunerea unei oferte, ofertantul acceptă în prealabil condițiile generale si particulare care guvernează viitorul contract de achiziție publică, după cum sunt acestea prezentate în documentația de atribuire, ca fiind singura bază de desfășurare a acestei proceduri de atribuire, indiferent de situația ori de condițiile proprii ale ofertantului.</w:t>
      </w:r>
    </w:p>
    <w:p w14:paraId="25315EBC" w14:textId="77777777" w:rsidR="0041205D" w:rsidRPr="00BE6BE9" w:rsidRDefault="0041205D" w:rsidP="00F233BF">
      <w:pPr>
        <w:spacing w:line="240" w:lineRule="auto"/>
        <w:jc w:val="both"/>
        <w:rPr>
          <w:rFonts w:ascii="Arial" w:hAnsi="Arial" w:cs="Arial"/>
          <w:sz w:val="20"/>
          <w:szCs w:val="20"/>
        </w:rPr>
      </w:pPr>
      <w:r w:rsidRPr="00BE6BE9">
        <w:rPr>
          <w:rFonts w:ascii="Arial" w:hAnsi="Arial" w:cs="Arial"/>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p w14:paraId="720C0DCA"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INSTRUCȚIUNI PRIVIND CRITERIUL DE ATRIBUIRE</w:t>
      </w:r>
    </w:p>
    <w:p w14:paraId="5379E0C3"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atribuie contractul de achiziție publică ofertantului care a depus oferta cea mai avantajoasă din punct de vedere economic.</w:t>
      </w:r>
    </w:p>
    <w:p w14:paraId="05B085B7"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stabilește oferta cea mai avantajoasă din punct de vedere economic pe baza criteriului de atribuire și a factorilor de evaluare prevăzuți în documentele achiziției.</w:t>
      </w:r>
    </w:p>
    <w:p w14:paraId="60066E08"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În urma analizei efectuate cu privire la criteriul de atribuire ce urmează să fie utilizat pentru stabilirea ofertei celei mai avantajoase din punct de vedere economic, urmărind respectarea principiilor privind achizițiile publice și având în vedere modalitatea de îndeplinire a contractului de achiziție publică, s-a stabilit ca acesta să fie prețul cel mai scăzut întrucât specificațiile tehnice au fost stabilite foarte clar. Astfel, având în vedere valoarea estimata a achizitiei si prevederile art. 187 alin. </w:t>
      </w:r>
      <w:r w:rsidR="007B7428">
        <w:rPr>
          <w:rFonts w:ascii="Arial" w:hAnsi="Arial" w:cs="Arial"/>
          <w:sz w:val="20"/>
          <w:szCs w:val="20"/>
        </w:rPr>
        <w:t xml:space="preserve">3 litera a) si alin. </w:t>
      </w:r>
      <w:r w:rsidRPr="00BE6BE9">
        <w:rPr>
          <w:rFonts w:ascii="Arial" w:hAnsi="Arial" w:cs="Arial"/>
          <w:sz w:val="20"/>
          <w:szCs w:val="20"/>
        </w:rPr>
        <w:t>(3^1) din Legea nr. 98/2016, se dorește doar punctarea prețului</w:t>
      </w:r>
      <w:r w:rsidR="007B7428">
        <w:rPr>
          <w:rFonts w:ascii="Arial" w:hAnsi="Arial" w:cs="Arial"/>
          <w:sz w:val="20"/>
          <w:szCs w:val="20"/>
        </w:rPr>
        <w:t>.</w:t>
      </w:r>
    </w:p>
    <w:p w14:paraId="71B81DB7"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sz w:val="20"/>
          <w:szCs w:val="20"/>
        </w:rPr>
      </w:pPr>
      <w:r w:rsidRPr="00BE6BE9">
        <w:rPr>
          <w:rFonts w:ascii="Arial" w:hAnsi="Arial" w:cs="Arial"/>
          <w:b/>
          <w:bCs/>
          <w:sz w:val="20"/>
          <w:szCs w:val="20"/>
        </w:rPr>
        <w:t>INSTRUCȚIUNI PRIVIND EVALUAREA OFERTELOR</w:t>
      </w:r>
    </w:p>
    <w:p w14:paraId="3F58FC80" w14:textId="77777777" w:rsidR="0041205D" w:rsidRPr="00BE6BE9" w:rsidRDefault="0041205D" w:rsidP="00F233BF">
      <w:pPr>
        <w:pStyle w:val="ListParagraph"/>
        <w:numPr>
          <w:ilvl w:val="0"/>
          <w:numId w:val="18"/>
        </w:numPr>
        <w:spacing w:before="120" w:after="120" w:line="240" w:lineRule="auto"/>
        <w:ind w:left="0" w:firstLine="0"/>
        <w:rPr>
          <w:rFonts w:ascii="Arial" w:hAnsi="Arial" w:cs="Arial"/>
          <w:b/>
          <w:bCs/>
          <w:sz w:val="20"/>
          <w:szCs w:val="20"/>
          <w:lang w:eastAsia="ro-RO"/>
        </w:rPr>
      </w:pPr>
      <w:r w:rsidRPr="00BE6BE9">
        <w:rPr>
          <w:rFonts w:ascii="Arial" w:hAnsi="Arial" w:cs="Arial"/>
          <w:b/>
          <w:bCs/>
          <w:sz w:val="20"/>
          <w:szCs w:val="20"/>
          <w:lang w:eastAsia="ro-RO"/>
        </w:rPr>
        <w:t>Evaluarea Propunerilor Tehnice</w:t>
      </w:r>
    </w:p>
    <w:p w14:paraId="53DBA0A0"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Pe parcursul evaluării, Comisia de evaluare va verifica dacă Propunerea Tehnică:</w:t>
      </w:r>
    </w:p>
    <w:p w14:paraId="2BAE0A12" w14:textId="77777777" w:rsidR="0041205D" w:rsidRPr="00BE6BE9" w:rsidRDefault="0041205D" w:rsidP="00F233BF">
      <w:pPr>
        <w:pStyle w:val="ListParagraph"/>
        <w:numPr>
          <w:ilvl w:val="0"/>
          <w:numId w:val="15"/>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se referă la întregul obiect al Contractului pentru lotul/loturile la care se depune oferta. Nu se accepta Propuneri Tehnice care se referă numai la o parte din obiectul Contractului</w:t>
      </w:r>
      <w:r w:rsidRPr="00BE6BE9">
        <w:rPr>
          <w:rFonts w:ascii="Arial" w:hAnsi="Arial" w:cs="Arial"/>
          <w:sz w:val="20"/>
          <w:szCs w:val="20"/>
        </w:rPr>
        <w:t xml:space="preserve"> </w:t>
      </w:r>
      <w:r w:rsidRPr="00BE6BE9">
        <w:rPr>
          <w:rFonts w:ascii="Arial" w:hAnsi="Arial" w:cs="Arial"/>
          <w:sz w:val="20"/>
          <w:szCs w:val="20"/>
          <w:lang w:eastAsia="ro-RO"/>
        </w:rPr>
        <w:t>pentru lotul/loturile la care se depune oferta;</w:t>
      </w:r>
    </w:p>
    <w:p w14:paraId="4EC51640" w14:textId="77777777" w:rsidR="0041205D" w:rsidRPr="00BE6BE9" w:rsidRDefault="0041205D" w:rsidP="00F233BF">
      <w:pPr>
        <w:pStyle w:val="ListParagraph"/>
        <w:numPr>
          <w:ilvl w:val="0"/>
          <w:numId w:val="15"/>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demonstrează îndeplinirea tuturor cerințelor minime din Caietul de sarcini.</w:t>
      </w:r>
    </w:p>
    <w:p w14:paraId="79F37A8D"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Dacă este cazul, Autoritatea/entitatea contractantă transmite Ofertanților prin intermediul SEAP clarificări cu privire la Propunerile Tehnice în vederea finalizării evaluării acestora.</w:t>
      </w:r>
    </w:p>
    <w:p w14:paraId="0CB1633E"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Ofertanții transmit răspunsul prin intermediul SEAP, după cum este descris mai jos la secțiunea Clarificări solicitate de Autoritatea/entitatea contractantă Ofertanților.</w:t>
      </w:r>
    </w:p>
    <w:p w14:paraId="0C390A48"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lastRenderedPageBreak/>
        <w:t>La finalul evaluării Propunerilor Tehnice Autoritatea/entitatea contractantă introduce în SEAP numele Ofertanților ale căror oferte sunt admisibile precum și ale Ofertanților ale căror oferte au fost declarate inacceptabile sau neconforme.</w:t>
      </w:r>
    </w:p>
    <w:p w14:paraId="034C2DF3" w14:textId="77777777" w:rsidR="0041205D" w:rsidRPr="00BE6BE9" w:rsidRDefault="0041205D" w:rsidP="00F233BF">
      <w:pPr>
        <w:spacing w:before="120" w:after="120" w:line="240" w:lineRule="auto"/>
        <w:jc w:val="both"/>
        <w:rPr>
          <w:rFonts w:ascii="Arial" w:hAnsi="Arial" w:cs="Arial"/>
          <w:b/>
          <w:bCs/>
          <w:sz w:val="20"/>
          <w:szCs w:val="20"/>
          <w:lang w:eastAsia="ro-RO"/>
        </w:rPr>
      </w:pPr>
      <w:r w:rsidRPr="00BE6BE9">
        <w:rPr>
          <w:rFonts w:ascii="Arial" w:hAnsi="Arial" w:cs="Arial"/>
          <w:sz w:val="20"/>
          <w:szCs w:val="20"/>
          <w:lang w:eastAsia="ro-RO"/>
        </w:rPr>
        <w:t>Ofertanții vor primi notificări transmise automat de SEAP cu privire la rezultatul evaluării Propunerilor Tehnice.</w:t>
      </w:r>
    </w:p>
    <w:p w14:paraId="1C8B62D3" w14:textId="77777777" w:rsidR="0041205D" w:rsidRPr="00BE6BE9" w:rsidRDefault="0041205D" w:rsidP="00F233BF">
      <w:pPr>
        <w:pStyle w:val="ListParagraph"/>
        <w:numPr>
          <w:ilvl w:val="0"/>
          <w:numId w:val="18"/>
        </w:numPr>
        <w:spacing w:before="120" w:after="120" w:line="240" w:lineRule="auto"/>
        <w:ind w:left="0" w:firstLine="0"/>
        <w:rPr>
          <w:rFonts w:ascii="Arial" w:hAnsi="Arial" w:cs="Arial"/>
          <w:b/>
          <w:bCs/>
          <w:sz w:val="20"/>
          <w:szCs w:val="20"/>
          <w:lang w:eastAsia="ro-RO"/>
        </w:rPr>
      </w:pPr>
      <w:r w:rsidRPr="00BE6BE9">
        <w:rPr>
          <w:rFonts w:ascii="Arial" w:hAnsi="Arial" w:cs="Arial"/>
          <w:b/>
          <w:bCs/>
          <w:sz w:val="20"/>
          <w:szCs w:val="20"/>
          <w:lang w:eastAsia="ro-RO"/>
        </w:rPr>
        <w:t>Evaluarea Propunerilor Financiare</w:t>
      </w:r>
    </w:p>
    <w:p w14:paraId="2A5AFE31"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După notificarea rezultatului evaluării Propunerilor Tehnice, valorile Propunerilor Financiare se decriptează și sunt vizibile Autorității/entității contractante împreună cu documentele de fundamentare a valorii în SEAP.</w:t>
      </w:r>
    </w:p>
    <w:p w14:paraId="7FD6577E"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Pe parcursul evaluării, Comisia de evaluare va verifica dacă Propunerea Financiară:</w:t>
      </w:r>
    </w:p>
    <w:p w14:paraId="5CE777BB" w14:textId="77777777" w:rsidR="0041205D" w:rsidRPr="00BE6BE9" w:rsidRDefault="0041205D" w:rsidP="00F233BF">
      <w:pPr>
        <w:pStyle w:val="ListParagraph"/>
        <w:numPr>
          <w:ilvl w:val="0"/>
          <w:numId w:val="16"/>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se referă la întregul obiect al Contractului pentru lotul/loturile la care se depune oferta. Nu se acceptă Propuneri Financiare care se referă numai la o parte din obiectul Contractului</w:t>
      </w:r>
      <w:r w:rsidRPr="00BE6BE9">
        <w:rPr>
          <w:rFonts w:ascii="Arial" w:hAnsi="Arial" w:cs="Arial"/>
          <w:sz w:val="20"/>
          <w:szCs w:val="20"/>
        </w:rPr>
        <w:t xml:space="preserve"> </w:t>
      </w:r>
      <w:r w:rsidRPr="00BE6BE9">
        <w:rPr>
          <w:rFonts w:ascii="Arial" w:hAnsi="Arial" w:cs="Arial"/>
          <w:sz w:val="20"/>
          <w:szCs w:val="20"/>
          <w:lang w:eastAsia="ro-RO"/>
        </w:rPr>
        <w:t>pentru lotul/loturile la care se depune oferta;</w:t>
      </w:r>
    </w:p>
    <w:p w14:paraId="36E91D9F" w14:textId="77777777" w:rsidR="0041205D" w:rsidRPr="00BE6BE9" w:rsidRDefault="0041205D" w:rsidP="00F233BF">
      <w:pPr>
        <w:pStyle w:val="ListParagraph"/>
        <w:numPr>
          <w:ilvl w:val="0"/>
          <w:numId w:val="16"/>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este corelată cu informațiile incluse în Propunerea Tehnică. Toate cerințele descrise în Propunerea Tehnică trebuie acoperite prin prețuri în Propunerea Financiară.</w:t>
      </w:r>
    </w:p>
    <w:p w14:paraId="28222AB0"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41CC782E"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Pentru aceste cerințe Autoritatea/entitatea contractantă va plăti doar prețul stabilit în Propunerea Financiară și nimic în plus, chiar dacă acestea sunt realizate în timpul executării Contractului.</w:t>
      </w:r>
    </w:p>
    <w:p w14:paraId="5C2B592C"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Autoritatea/entitatea contractantă poate solicita clarificări/completări ale informațiilor prezentate de Ofertanți cu privire la Propunerile Financiare.</w:t>
      </w:r>
    </w:p>
    <w:p w14:paraId="0608CC5F"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Solicitarea de clarificări se realizează prin intermediul SEAP.</w:t>
      </w:r>
    </w:p>
    <w:p w14:paraId="1A9514C2"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Ofertanții transmit răspunsul prin intermediul SEAP, după cum este descris mai jos la secțiunea Clarificări solicitate de Autoritatea/entitatea contractantă Ofertanților.</w:t>
      </w:r>
    </w:p>
    <w:p w14:paraId="644A0B73" w14:textId="77777777" w:rsidR="0041205D" w:rsidRPr="00BE6BE9" w:rsidRDefault="0041205D" w:rsidP="00F233BF">
      <w:pPr>
        <w:pStyle w:val="ListParagraph"/>
        <w:numPr>
          <w:ilvl w:val="0"/>
          <w:numId w:val="18"/>
        </w:numPr>
        <w:spacing w:before="120" w:after="120" w:line="240" w:lineRule="auto"/>
        <w:ind w:left="0" w:firstLine="0"/>
        <w:rPr>
          <w:rFonts w:ascii="Arial" w:hAnsi="Arial" w:cs="Arial"/>
          <w:b/>
          <w:bCs/>
          <w:sz w:val="20"/>
          <w:szCs w:val="20"/>
          <w:lang w:eastAsia="ro-RO"/>
        </w:rPr>
      </w:pPr>
      <w:r w:rsidRPr="00BE6BE9">
        <w:rPr>
          <w:rFonts w:ascii="Arial" w:hAnsi="Arial" w:cs="Arial"/>
          <w:b/>
          <w:bCs/>
          <w:sz w:val="20"/>
          <w:szCs w:val="20"/>
          <w:lang w:eastAsia="ro-RO"/>
        </w:rPr>
        <w:t>Clarificări solicitate de Autoritatea/entitatea contractantă Ofertanților</w:t>
      </w:r>
    </w:p>
    <w:p w14:paraId="07A624BB"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Ca regulă generală, pe parcursul evaluării Autoritatea/entitatea contractantă poate transmite Ofertanților solicitări de clarificări utilizând funcționalitățile platformei SEAP. </w:t>
      </w:r>
    </w:p>
    <w:p w14:paraId="0BDBC745"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Răspunsul Ofertantului trebuie sa fie încărcat în SEAP în format electronic în aceeași secțiune, înainte de termenul-limită stabilit de Autoritatea/entitatea contractantă, semnat cu semnătură electronica extinsa, bazată pe un certificat calificat, emis de un furnizor acreditat de servicii de certificare pentru o persoana autorizata in mod corespunzător sa semneze in numele Ofertantului.</w:t>
      </w:r>
    </w:p>
    <w:p w14:paraId="0978516D"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b/>
          <w:bCs/>
          <w:sz w:val="20"/>
          <w:szCs w:val="20"/>
          <w:lang w:eastAsia="ro-RO"/>
        </w:rPr>
        <w:t>Prin excepție</w:t>
      </w:r>
      <w:r w:rsidRPr="00BE6BE9">
        <w:rPr>
          <w:rFonts w:ascii="Arial" w:hAnsi="Arial" w:cs="Arial"/>
          <w:sz w:val="20"/>
          <w:szCs w:val="20"/>
          <w:lang w:eastAsia="ro-RO"/>
        </w:rPr>
        <w:t xml:space="preserve"> și numai în cazul în care Autoritatea/entitatea contractantă decide să nu recurgă la SEAP pentru derularea acestei proceduri, din cauza unor motive tehnice care pot fi atribuite operatorului SEAP, Autoritatea/entitatea contractantă va transmite solicitarea de clarificări prin posta/fax/email către persoana de contact indicata de Ofertant.</w:t>
      </w:r>
    </w:p>
    <w:p w14:paraId="67D86E47"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În oricare din aceste cazuri, solicitarea de clarificări a Autorității/entității contractante si răspunsul Ofertantului vor fi </w:t>
      </w:r>
      <w:r w:rsidRPr="00BE6BE9">
        <w:rPr>
          <w:rFonts w:ascii="Arial" w:hAnsi="Arial" w:cs="Arial"/>
          <w:b/>
          <w:bCs/>
          <w:sz w:val="20"/>
          <w:szCs w:val="20"/>
          <w:lang w:eastAsia="ro-RO"/>
        </w:rPr>
        <w:t>realizate în scris.</w:t>
      </w:r>
      <w:r w:rsidRPr="00BE6BE9">
        <w:rPr>
          <w:rFonts w:ascii="Arial" w:hAnsi="Arial" w:cs="Arial"/>
          <w:sz w:val="20"/>
          <w:szCs w:val="20"/>
          <w:lang w:eastAsia="ro-RO"/>
        </w:rPr>
        <w:t xml:space="preserve"> </w:t>
      </w:r>
    </w:p>
    <w:p w14:paraId="750B9605"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În cazul în care Autoritatea/entitatea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58874429"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b/>
          <w:bCs/>
          <w:sz w:val="20"/>
          <w:szCs w:val="20"/>
          <w:lang w:eastAsia="ro-RO"/>
        </w:rPr>
        <w:t xml:space="preserve">Oferta </w:t>
      </w:r>
      <w:r w:rsidRPr="00BE6BE9">
        <w:rPr>
          <w:rFonts w:ascii="Arial" w:hAnsi="Arial" w:cs="Arial"/>
          <w:b/>
          <w:bCs/>
          <w:sz w:val="20"/>
          <w:szCs w:val="20"/>
          <w:u w:val="single"/>
          <w:lang w:eastAsia="ro-RO"/>
        </w:rPr>
        <w:t>admisibilă</w:t>
      </w:r>
      <w:r w:rsidRPr="00BE6BE9">
        <w:rPr>
          <w:rFonts w:ascii="Arial" w:hAnsi="Arial" w:cs="Arial"/>
          <w:sz w:val="20"/>
          <w:szCs w:val="20"/>
          <w:lang w:eastAsia="ro-RO"/>
        </w:rPr>
        <w:t xml:space="preserve"> - Oferta admisibilă este oferta care nu este inacceptabilă, neconformă sau neadecvată.</w:t>
      </w:r>
    </w:p>
    <w:p w14:paraId="584ECCF5" w14:textId="77777777" w:rsidR="0041205D" w:rsidRPr="00BE6BE9" w:rsidRDefault="0041205D" w:rsidP="00F233BF">
      <w:pPr>
        <w:spacing w:before="120" w:after="120" w:line="240" w:lineRule="auto"/>
        <w:jc w:val="both"/>
        <w:rPr>
          <w:rFonts w:ascii="Arial" w:hAnsi="Arial" w:cs="Arial"/>
          <w:sz w:val="20"/>
          <w:szCs w:val="20"/>
          <w:lang w:eastAsia="ro-RO"/>
        </w:rPr>
      </w:pPr>
      <w:bookmarkStart w:id="0" w:name="_Toc493782176"/>
      <w:bookmarkStart w:id="1" w:name="_Toc493789217"/>
      <w:r w:rsidRPr="00BE6BE9">
        <w:rPr>
          <w:rFonts w:ascii="Arial" w:hAnsi="Arial" w:cs="Arial"/>
          <w:b/>
          <w:bCs/>
          <w:sz w:val="20"/>
          <w:szCs w:val="20"/>
          <w:lang w:eastAsia="ro-RO"/>
        </w:rPr>
        <w:t xml:space="preserve">Situații ce determină respingerea </w:t>
      </w:r>
      <w:bookmarkEnd w:id="0"/>
      <w:bookmarkEnd w:id="1"/>
      <w:r w:rsidRPr="00BE6BE9">
        <w:rPr>
          <w:rFonts w:ascii="Arial" w:hAnsi="Arial" w:cs="Arial"/>
          <w:b/>
          <w:bCs/>
          <w:sz w:val="20"/>
          <w:szCs w:val="20"/>
          <w:lang w:eastAsia="ro-RO"/>
        </w:rPr>
        <w:t>Ofertei</w:t>
      </w:r>
      <w:r w:rsidRPr="00BE6BE9">
        <w:rPr>
          <w:rFonts w:ascii="Arial" w:hAnsi="Arial" w:cs="Arial"/>
          <w:sz w:val="20"/>
          <w:szCs w:val="20"/>
          <w:lang w:eastAsia="ro-RO"/>
        </w:rPr>
        <w:t xml:space="preserve"> - Oferta poate fi respinsă ca inacceptabilă, neconformă sau neadecvată în situațiile descrise mai jos.</w:t>
      </w:r>
    </w:p>
    <w:p w14:paraId="6219BAB4"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Oferta poate fi considerată </w:t>
      </w:r>
      <w:r w:rsidRPr="00BE6BE9">
        <w:rPr>
          <w:rFonts w:ascii="Arial" w:hAnsi="Arial" w:cs="Arial"/>
          <w:b/>
          <w:bCs/>
          <w:sz w:val="20"/>
          <w:szCs w:val="20"/>
          <w:lang w:eastAsia="ro-RO"/>
        </w:rPr>
        <w:t>inacceptabilă</w:t>
      </w:r>
      <w:r w:rsidRPr="00BE6BE9">
        <w:rPr>
          <w:rFonts w:ascii="Arial" w:hAnsi="Arial" w:cs="Arial"/>
          <w:sz w:val="20"/>
          <w:szCs w:val="20"/>
          <w:lang w:eastAsia="ro-RO"/>
        </w:rPr>
        <w:t xml:space="preserve"> în următoarele situații:</w:t>
      </w:r>
    </w:p>
    <w:p w14:paraId="101C7438"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 și documentele care o însoțesc nu sunt semnate cu semnătură electronică extinsă, bazată pe un certificat calificat, eliberat de un furnizor de servicii de certificare acreditat;</w:t>
      </w:r>
    </w:p>
    <w:p w14:paraId="2EA3403E"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nu îndeplinește unul sau mai multe dintre criteriile de calificare stabilite în Documentația de atribuire sau nu a completat DUAE în conformitate cu cerințele stabilite de Autoritatea/entitatea contractantă;</w:t>
      </w:r>
    </w:p>
    <w:p w14:paraId="47E45155"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în orice moment in timpul perioadei de evaluare, Ofertantul refuză sa extindă perioada de valabilitate a Ofertei și a garanției de participare;</w:t>
      </w:r>
    </w:p>
    <w:p w14:paraId="1D10F64F"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lastRenderedPageBreak/>
        <w:t>nu remediază în termenul acordat eventualele neconcordanțele referitoare la îndeplinirea condițiilor de formă ale garanției de participare, precum și la cuantumul sau valabilitatea acesteia;</w:t>
      </w:r>
    </w:p>
    <w:p w14:paraId="2EC5F2AB"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nu transmite în termenul precizat de comisia de evaluare clarificările/completările solicitate sau clarificările/completările transmise nu sunt concludente;</w:t>
      </w:r>
    </w:p>
    <w:p w14:paraId="7AFB45E9"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modifică prin răspunsurile pe care le prezintă</w:t>
      </w:r>
      <w:r w:rsidRPr="00BE6BE9">
        <w:rPr>
          <w:rFonts w:ascii="Arial" w:hAnsi="Arial" w:cs="Arial"/>
          <w:b/>
          <w:bCs/>
          <w:sz w:val="20"/>
          <w:szCs w:val="20"/>
          <w:lang w:eastAsia="ro-RO"/>
        </w:rPr>
        <w:t xml:space="preserve"> </w:t>
      </w:r>
      <w:r w:rsidRPr="00BE6BE9">
        <w:rPr>
          <w:rFonts w:ascii="Arial" w:hAnsi="Arial" w:cs="Arial"/>
          <w:sz w:val="20"/>
          <w:szCs w:val="20"/>
          <w:lang w:eastAsia="ro-RO"/>
        </w:rPr>
        <w:t>comisiei de evaluare conținutul propunerii tehnice sau propunerii financiare;</w:t>
      </w:r>
    </w:p>
    <w:p w14:paraId="14B5F9E7"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nu este de acord cu îndreptarea erorilor aritmetice din Oferta sa;</w:t>
      </w:r>
    </w:p>
    <w:p w14:paraId="2440C8F1"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ofertantul nu este de acord cu îndreptarea viciilor de formă cu privire la Oferta acestuia;</w:t>
      </w:r>
    </w:p>
    <w:p w14:paraId="64699DF7"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constituie o alternativă la prevederile Caietului de sarcini, alternativa care nu poate fi luată în considerare deoarece în Anunțul de participare </w:t>
      </w:r>
      <w:r w:rsidRPr="00BE6BE9">
        <w:rPr>
          <w:rFonts w:ascii="Arial" w:hAnsi="Arial" w:cs="Arial"/>
          <w:sz w:val="20"/>
          <w:szCs w:val="20"/>
        </w:rPr>
        <w:t>simplificat</w:t>
      </w:r>
      <w:r w:rsidRPr="00BE6BE9">
        <w:rPr>
          <w:rFonts w:ascii="Arial" w:hAnsi="Arial" w:cs="Arial"/>
          <w:sz w:val="20"/>
          <w:szCs w:val="20"/>
          <w:lang w:eastAsia="ro-RO"/>
        </w:rPr>
        <w:t xml:space="preserve"> nu este precizată în mod explicit posibilitatea depunerii unor oferte alternative;</w:t>
      </w:r>
    </w:p>
    <w:p w14:paraId="42DDF375"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nu asigură respectarea reglementărilor obligatorii referitoare la condițiile specifice de muncă și de protecție a muncii, atunci când aceasta cerința este formulată în condițiile art. 51, alin. (2) din Legea 98/2016;</w:t>
      </w:r>
    </w:p>
    <w:p w14:paraId="57D1AA77"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prețul, fără TVA, inclus în Propunerea Financiară depășește valoarea</w:t>
      </w:r>
      <w:r w:rsidRPr="00BE6BE9">
        <w:rPr>
          <w:rFonts w:ascii="Arial" w:hAnsi="Arial" w:cs="Arial"/>
          <w:b/>
          <w:bCs/>
          <w:sz w:val="20"/>
          <w:szCs w:val="20"/>
          <w:lang w:eastAsia="ro-RO"/>
        </w:rPr>
        <w:t xml:space="preserve"> </w:t>
      </w:r>
      <w:r w:rsidRPr="00BE6BE9">
        <w:rPr>
          <w:rFonts w:ascii="Arial" w:hAnsi="Arial" w:cs="Arial"/>
          <w:sz w:val="20"/>
          <w:szCs w:val="20"/>
          <w:lang w:eastAsia="ro-RO"/>
        </w:rPr>
        <w:t>estimată comunicată prin Anunțul de participare simplificat și nu există posibilitatea disponibilizării de fonduri suplimentare pentru îndeplinirea contractului;</w:t>
      </w:r>
    </w:p>
    <w:p w14:paraId="218584B4"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prețul, fără TVA, inclus în Propunerea Financiară depășește valoarea estimată comunicată prin Anunțul de participare </w:t>
      </w:r>
      <w:r w:rsidRPr="00BE6BE9">
        <w:rPr>
          <w:rFonts w:ascii="Arial" w:hAnsi="Arial" w:cs="Arial"/>
          <w:sz w:val="20"/>
          <w:szCs w:val="20"/>
        </w:rPr>
        <w:t xml:space="preserve">simplificat </w:t>
      </w:r>
      <w:r w:rsidRPr="00BE6BE9">
        <w:rPr>
          <w:rFonts w:ascii="Arial" w:hAnsi="Arial" w:cs="Arial"/>
          <w:sz w:val="20"/>
          <w:szCs w:val="20"/>
          <w:lang w:eastAsia="ro-RO"/>
        </w:rPr>
        <w:t xml:space="preserve"> și, deși există posibilitatea disponibilizării de fonduri suplimentare pentru îndeplinirea contractului, se constată că acceptarea unei astfel de Oferte ar conduce la modificarea substanțială în sensul depășirii procentelor de la art. 221 alin. (1) lit. f) pct. ii) din Legea 98/2016.</w:t>
      </w:r>
    </w:p>
    <w:p w14:paraId="1A40AF55"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Oferta poate fi considerată </w:t>
      </w:r>
      <w:r w:rsidRPr="00BE6BE9">
        <w:rPr>
          <w:rFonts w:ascii="Arial" w:hAnsi="Arial" w:cs="Arial"/>
          <w:b/>
          <w:bCs/>
          <w:sz w:val="20"/>
          <w:szCs w:val="20"/>
          <w:lang w:eastAsia="ro-RO"/>
        </w:rPr>
        <w:t>neconformă</w:t>
      </w:r>
      <w:r w:rsidRPr="00BE6BE9">
        <w:rPr>
          <w:rFonts w:ascii="Arial" w:hAnsi="Arial" w:cs="Arial"/>
          <w:sz w:val="20"/>
          <w:szCs w:val="20"/>
          <w:lang w:eastAsia="ro-RO"/>
        </w:rPr>
        <w:t xml:space="preserve"> în următoarele situații:</w:t>
      </w:r>
    </w:p>
    <w:p w14:paraId="3E92FD5C"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nu respectă cerințele prezentate în documentele achiziției;</w:t>
      </w:r>
    </w:p>
    <w:p w14:paraId="280E9614"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a fost primită cu întârziere </w:t>
      </w:r>
      <w:r w:rsidRPr="00BE6BE9">
        <w:rPr>
          <w:rFonts w:ascii="Arial" w:hAnsi="Arial" w:cs="Arial"/>
          <w:i/>
          <w:iCs/>
          <w:sz w:val="20"/>
          <w:szCs w:val="20"/>
          <w:lang w:eastAsia="ro-RO"/>
        </w:rPr>
        <w:t>[aplicabil doar în situația excepțională în care procedura nu se poate derula online prin intermediul SEAP]</w:t>
      </w:r>
      <w:r w:rsidRPr="00BE6BE9">
        <w:rPr>
          <w:rFonts w:ascii="Arial" w:hAnsi="Arial" w:cs="Arial"/>
          <w:sz w:val="20"/>
          <w:szCs w:val="20"/>
          <w:lang w:eastAsia="ro-RO"/>
        </w:rPr>
        <w:t>;</w:t>
      </w:r>
    </w:p>
    <w:p w14:paraId="52A04712"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prezintă indicii de înțelegeri anticoncurențiale sau corupție;</w:t>
      </w:r>
    </w:p>
    <w:p w14:paraId="69D35427"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este considerată de Autoritatea/entitatea contractantă ca fiind neobișnuit de scăzută;</w:t>
      </w:r>
    </w:p>
    <w:p w14:paraId="6B505B78"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în cazul în care Ofertantul nu prezintă comisiei de evaluare informațiile și/sau documentele solicitate sau acestea nu justifică în mod corespunzător nivelul scăzut al prețului sau al costurilor propuse;</w:t>
      </w:r>
    </w:p>
    <w:p w14:paraId="04D1FBBD"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nu satisface în mod corespunzător cerințele Caietului de sarcini;</w:t>
      </w:r>
    </w:p>
    <w:p w14:paraId="06B33FEE"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conține propuneri de modificare a clauzelor contractuale pe care le-a stabilit Autoritatea/entitatea contractantă, care sunt în mod evident dezavantajoase pentru aceasta din urmă, iar Ofertantul, deși a fost informat cu privire la respectiva situație, nu acceptă renunțarea la clauzele respective;</w:t>
      </w:r>
    </w:p>
    <w:p w14:paraId="25A83EC4"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conține în cadrul Propunerii Financiare prețuri care nu sunt rezultatul liberei concurențe și care nu pot fi justificate;</w:t>
      </w:r>
    </w:p>
    <w:p w14:paraId="427CAC9C"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Propunerea Financiară nu este corelată cu elementele Propunerii Tehnice ceea ce ar putea conduce la executarea defectuoasă a contractului, sau constituie o abatere de la legislația incidentă, alta decât cea în domeniul achizițiilor publice;</w:t>
      </w:r>
    </w:p>
    <w:p w14:paraId="43F6BA7B"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oferta este depusă cu nerespectarea prevederilor art. 60 alin. (1) lit. d) și e) din Legea nr. 98/2016, raportat la data-limită stabilită pentru depunerea Ofertelor și/sau oricând pe parcursul evaluării acestora;</w:t>
      </w:r>
    </w:p>
    <w:p w14:paraId="6B5CEA68"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în urma verificărilor prevăzute la art. 210 din Legea 98/2016 se constată că Propunerea Financiară are un preț sau conține costuri neobișnuit de scăzute în raport cu cerințele astfel încât nu se poate asigura îndeplinirea contractului la parametrii cantitativi și calitativi solicitați prin Caietul de sarcini.</w:t>
      </w:r>
    </w:p>
    <w:p w14:paraId="66997CEF" w14:textId="77777777" w:rsidR="0041205D" w:rsidRPr="00BE6BE9" w:rsidRDefault="0041205D" w:rsidP="00F233BF">
      <w:pPr>
        <w:spacing w:before="120" w:after="120" w:line="240" w:lineRule="auto"/>
        <w:jc w:val="both"/>
        <w:rPr>
          <w:rFonts w:ascii="Arial" w:hAnsi="Arial" w:cs="Arial"/>
          <w:sz w:val="20"/>
          <w:szCs w:val="20"/>
          <w:lang w:eastAsia="ro-RO"/>
        </w:rPr>
      </w:pPr>
      <w:r w:rsidRPr="00BE6BE9">
        <w:rPr>
          <w:rFonts w:ascii="Arial" w:hAnsi="Arial" w:cs="Arial"/>
          <w:sz w:val="20"/>
          <w:szCs w:val="20"/>
          <w:lang w:eastAsia="ro-RO"/>
        </w:rPr>
        <w:t xml:space="preserve">Oferta poate fi considerată </w:t>
      </w:r>
      <w:r w:rsidRPr="00BE6BE9">
        <w:rPr>
          <w:rFonts w:ascii="Arial" w:hAnsi="Arial" w:cs="Arial"/>
          <w:b/>
          <w:bCs/>
          <w:sz w:val="20"/>
          <w:szCs w:val="20"/>
          <w:lang w:eastAsia="ro-RO"/>
        </w:rPr>
        <w:t>neadecvată</w:t>
      </w:r>
      <w:r w:rsidRPr="00BE6BE9">
        <w:rPr>
          <w:rFonts w:ascii="Arial" w:hAnsi="Arial" w:cs="Arial"/>
          <w:sz w:val="20"/>
          <w:szCs w:val="20"/>
          <w:lang w:eastAsia="ro-RO"/>
        </w:rPr>
        <w:t xml:space="preserve"> dacă este lipsită de relevanță fată de obiectul contractului, neputând în mod evident satisface, fără modificări substanțiale, necesitățile și cerințele Autorității/entității contractante indicate în documentele achiziției.</w:t>
      </w:r>
    </w:p>
    <w:p w14:paraId="295ABF0F" w14:textId="77777777" w:rsidR="0041205D" w:rsidRPr="00BE6BE9" w:rsidRDefault="0041205D" w:rsidP="00F233BF">
      <w:pPr>
        <w:pStyle w:val="ListParagraph"/>
        <w:numPr>
          <w:ilvl w:val="0"/>
          <w:numId w:val="18"/>
        </w:numPr>
        <w:spacing w:before="120" w:after="120" w:line="240" w:lineRule="auto"/>
        <w:ind w:left="0" w:firstLine="0"/>
        <w:rPr>
          <w:rFonts w:ascii="Arial" w:hAnsi="Arial" w:cs="Arial"/>
          <w:b/>
          <w:bCs/>
          <w:sz w:val="20"/>
          <w:szCs w:val="20"/>
        </w:rPr>
      </w:pPr>
      <w:r w:rsidRPr="00BE6BE9">
        <w:rPr>
          <w:rFonts w:ascii="Arial" w:hAnsi="Arial" w:cs="Arial"/>
          <w:b/>
          <w:bCs/>
          <w:sz w:val="20"/>
          <w:szCs w:val="20"/>
          <w:lang w:eastAsia="ro-RO"/>
        </w:rPr>
        <w:t>Reguli</w:t>
      </w:r>
      <w:r w:rsidRPr="00BE6BE9">
        <w:rPr>
          <w:rFonts w:ascii="Arial" w:hAnsi="Arial" w:cs="Arial"/>
          <w:b/>
          <w:bCs/>
          <w:sz w:val="20"/>
          <w:szCs w:val="20"/>
        </w:rPr>
        <w:t xml:space="preserve"> de evitare a conflictului de interese</w:t>
      </w:r>
    </w:p>
    <w:p w14:paraId="19605AF3" w14:textId="77777777" w:rsidR="0041205D" w:rsidRPr="00BE6BE9" w:rsidRDefault="0041205D" w:rsidP="00F233BF">
      <w:pPr>
        <w:autoSpaceDE w:val="0"/>
        <w:autoSpaceDN w:val="0"/>
        <w:adjustRightInd w:val="0"/>
        <w:spacing w:before="120" w:after="120" w:line="240" w:lineRule="auto"/>
        <w:jc w:val="both"/>
        <w:rPr>
          <w:rFonts w:ascii="Arial" w:hAnsi="Arial" w:cs="Arial"/>
          <w:sz w:val="20"/>
          <w:szCs w:val="20"/>
        </w:rPr>
      </w:pPr>
      <w:r w:rsidRPr="00BE6BE9">
        <w:rPr>
          <w:rFonts w:ascii="Arial" w:hAnsi="Arial" w:cs="Arial"/>
          <w:sz w:val="20"/>
          <w:szCs w:val="20"/>
        </w:rPr>
        <w:lastRenderedPageBreak/>
        <w:t>Conflict de interese reprezintă orice situație în care membrii personalului Autorității/entității contractante sau ai unui furnizor de servicii de achiziție care acționează în numele Autorității/entității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208DCE1B" w14:textId="77777777" w:rsidR="0041205D" w:rsidRPr="00BE6BE9" w:rsidRDefault="0041205D" w:rsidP="00F233BF">
      <w:pPr>
        <w:autoSpaceDE w:val="0"/>
        <w:autoSpaceDN w:val="0"/>
        <w:adjustRightInd w:val="0"/>
        <w:spacing w:before="120" w:after="120" w:line="240" w:lineRule="auto"/>
        <w:jc w:val="both"/>
        <w:rPr>
          <w:rFonts w:ascii="Arial" w:hAnsi="Arial" w:cs="Arial"/>
          <w:sz w:val="20"/>
          <w:szCs w:val="20"/>
        </w:rPr>
      </w:pPr>
      <w:r w:rsidRPr="00BE6BE9">
        <w:rPr>
          <w:rFonts w:ascii="Arial" w:hAnsi="Arial" w:cs="Arial"/>
          <w:sz w:val="20"/>
          <w:szCs w:val="20"/>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7B28B3A1"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Nu au dreptul să fie implicați în procesul de verificare/evaluare a ofertelor următoarele persoane:</w:t>
      </w:r>
    </w:p>
    <w:p w14:paraId="63800ED0" w14:textId="77777777" w:rsidR="0041205D" w:rsidRPr="00BE6BE9" w:rsidRDefault="0041205D" w:rsidP="00F233BF">
      <w:pPr>
        <w:pStyle w:val="ListParagraph"/>
        <w:numPr>
          <w:ilvl w:val="0"/>
          <w:numId w:val="10"/>
        </w:numPr>
        <w:spacing w:before="120" w:after="120" w:line="240" w:lineRule="auto"/>
        <w:jc w:val="both"/>
        <w:rPr>
          <w:rStyle w:val="tpa1"/>
          <w:rFonts w:ascii="Arial" w:hAnsi="Arial" w:cs="Arial"/>
          <w:sz w:val="20"/>
          <w:szCs w:val="20"/>
        </w:rPr>
      </w:pPr>
      <w:r w:rsidRPr="00BE6BE9">
        <w:rPr>
          <w:rStyle w:val="tpa1"/>
          <w:rFonts w:ascii="Arial" w:hAnsi="Arial" w:cs="Arial"/>
          <w:sz w:val="20"/>
          <w:szCs w:val="20"/>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42C52DFC" w14:textId="77777777" w:rsidR="0041205D" w:rsidRPr="00BE6BE9" w:rsidRDefault="0041205D" w:rsidP="00F233BF">
      <w:pPr>
        <w:pStyle w:val="ListParagraph"/>
        <w:numPr>
          <w:ilvl w:val="0"/>
          <w:numId w:val="10"/>
        </w:numPr>
        <w:spacing w:before="120" w:after="120" w:line="240" w:lineRule="auto"/>
        <w:jc w:val="both"/>
        <w:rPr>
          <w:rStyle w:val="tli1"/>
          <w:rFonts w:ascii="Arial" w:hAnsi="Arial" w:cs="Arial"/>
          <w:sz w:val="20"/>
          <w:szCs w:val="20"/>
        </w:rPr>
      </w:pPr>
      <w:r w:rsidRPr="00BE6BE9">
        <w:rPr>
          <w:rFonts w:ascii="Arial" w:hAnsi="Arial" w:cs="Arial"/>
          <w:sz w:val="20"/>
          <w:szCs w:val="20"/>
        </w:rPr>
        <w:t>soț/soție, rudă sau afin, până la gradul al doilea inclusiv, cu persoane care fac parte din consiliul de administrație/organul de conducere sau de supervizare al unuia dintre ofertanți/candidați, terți susținători ori subcontractanți propuși</w:t>
      </w:r>
      <w:r w:rsidRPr="00BE6BE9">
        <w:rPr>
          <w:rStyle w:val="tli1"/>
          <w:rFonts w:ascii="Arial" w:hAnsi="Arial" w:cs="Arial"/>
          <w:sz w:val="20"/>
          <w:szCs w:val="20"/>
        </w:rPr>
        <w:t>;</w:t>
      </w:r>
    </w:p>
    <w:p w14:paraId="2181F005" w14:textId="77777777" w:rsidR="0041205D" w:rsidRPr="00BE6BE9" w:rsidRDefault="0041205D" w:rsidP="00F233BF">
      <w:pPr>
        <w:pStyle w:val="ListParagraph"/>
        <w:numPr>
          <w:ilvl w:val="0"/>
          <w:numId w:val="10"/>
        </w:numPr>
        <w:spacing w:before="120" w:after="120" w:line="240" w:lineRule="auto"/>
        <w:jc w:val="both"/>
        <w:rPr>
          <w:rStyle w:val="tpa1"/>
          <w:rFonts w:ascii="Arial" w:hAnsi="Arial" w:cs="Arial"/>
          <w:sz w:val="20"/>
          <w:szCs w:val="20"/>
        </w:rPr>
      </w:pPr>
      <w:r w:rsidRPr="00BE6BE9">
        <w:rPr>
          <w:rFonts w:ascii="Arial" w:hAnsi="Arial" w:cs="Arial"/>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BE6BE9">
        <w:rPr>
          <w:rStyle w:val="tpa1"/>
          <w:rFonts w:ascii="Arial" w:hAnsi="Arial" w:cs="Arial"/>
          <w:sz w:val="20"/>
          <w:szCs w:val="20"/>
        </w:rPr>
        <w:t>.</w:t>
      </w:r>
    </w:p>
    <w:p w14:paraId="10E1B0A2" w14:textId="77777777" w:rsidR="0041205D" w:rsidRPr="00BE6BE9" w:rsidRDefault="0041205D" w:rsidP="00F233BF">
      <w:pPr>
        <w:spacing w:before="120" w:after="120" w:line="240" w:lineRule="auto"/>
        <w:jc w:val="both"/>
        <w:rPr>
          <w:rFonts w:ascii="Arial" w:hAnsi="Arial" w:cs="Arial"/>
          <w:sz w:val="20"/>
          <w:szCs w:val="20"/>
        </w:rPr>
      </w:pPr>
      <w:r w:rsidRPr="00BE6BE9">
        <w:rPr>
          <w:rStyle w:val="tpa1"/>
          <w:rFonts w:ascii="Arial" w:hAnsi="Arial" w:cs="Arial"/>
          <w:sz w:val="20"/>
          <w:szCs w:val="20"/>
        </w:rPr>
        <w:t>Contractantul se va asigura că personalul său nu se află într-o situație care ar putea genera un conflict de interese, cum ar fi</w:t>
      </w:r>
      <w:r w:rsidRPr="00BE6BE9">
        <w:rPr>
          <w:rFonts w:ascii="Arial" w:hAnsi="Arial" w:cs="Arial"/>
          <w:sz w:val="20"/>
          <w:szCs w:val="20"/>
        </w:rPr>
        <w:t>:</w:t>
      </w:r>
    </w:p>
    <w:p w14:paraId="3D41EEE6"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rPr>
      </w:pPr>
      <w:r w:rsidRPr="00BE6BE9">
        <w:rPr>
          <w:rFonts w:ascii="Arial" w:hAnsi="Arial" w:cs="Arial"/>
          <w:sz w:val="20"/>
          <w:szCs w:val="20"/>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2576C24D" w14:textId="77777777" w:rsidR="0041205D" w:rsidRPr="00BE6BE9" w:rsidRDefault="0041205D" w:rsidP="00F233BF">
      <w:pPr>
        <w:pStyle w:val="ListParagraph"/>
        <w:numPr>
          <w:ilvl w:val="0"/>
          <w:numId w:val="10"/>
        </w:numPr>
        <w:spacing w:before="120" w:after="120" w:line="240" w:lineRule="auto"/>
        <w:jc w:val="both"/>
        <w:rPr>
          <w:rFonts w:ascii="Arial" w:hAnsi="Arial" w:cs="Arial"/>
          <w:sz w:val="20"/>
          <w:szCs w:val="20"/>
        </w:rPr>
      </w:pPr>
      <w:r w:rsidRPr="00BE6BE9">
        <w:rPr>
          <w:rFonts w:ascii="Arial" w:hAnsi="Arial" w:cs="Arial"/>
          <w:sz w:val="20"/>
          <w:szCs w:val="20"/>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5808C828" w14:textId="77777777" w:rsidR="0041205D" w:rsidRPr="00BE6BE9" w:rsidRDefault="0041205D" w:rsidP="00F233BF">
      <w:pPr>
        <w:autoSpaceDE w:val="0"/>
        <w:autoSpaceDN w:val="0"/>
        <w:adjustRightInd w:val="0"/>
        <w:spacing w:before="120" w:after="120" w:line="240" w:lineRule="auto"/>
        <w:jc w:val="both"/>
        <w:rPr>
          <w:rFonts w:ascii="Arial" w:hAnsi="Arial" w:cs="Arial"/>
          <w:sz w:val="20"/>
          <w:szCs w:val="20"/>
        </w:rPr>
      </w:pPr>
      <w:r w:rsidRPr="00BE6BE9">
        <w:rPr>
          <w:rFonts w:ascii="Arial" w:hAnsi="Arial" w:cs="Arial"/>
          <w:sz w:val="20"/>
          <w:szCs w:val="20"/>
        </w:rPr>
        <w:t>Contractantul nu are dreptul de a angaja sau încheia orice alte înțelegeri privind prestarea servicilor,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implicat în procedura de atribuire cu care Autoritatea/entitatea contractantă/furnizorul de servicii de achiziție implicat în procedura de atribuire a încetat relațiile contractuale ulterior atribuirii contractului de achiziție, pe parcursul unei perioade de cel puțin 12 luni de la încheierea contractului, sub sancțiunea rezoluțiunii ori rezilierii de drept a contractului respectiv.</w:t>
      </w:r>
    </w:p>
    <w:p w14:paraId="63F38B9C" w14:textId="77777777" w:rsidR="0041205D" w:rsidRPr="00BE6BE9" w:rsidRDefault="0041205D" w:rsidP="00F233BF">
      <w:pPr>
        <w:pStyle w:val="ListParagraph"/>
        <w:numPr>
          <w:ilvl w:val="0"/>
          <w:numId w:val="18"/>
        </w:numPr>
        <w:spacing w:before="120" w:after="120" w:line="240" w:lineRule="auto"/>
        <w:ind w:left="0" w:firstLine="0"/>
        <w:rPr>
          <w:rFonts w:ascii="Arial" w:hAnsi="Arial" w:cs="Arial"/>
          <w:b/>
          <w:bCs/>
          <w:sz w:val="20"/>
          <w:szCs w:val="20"/>
        </w:rPr>
      </w:pPr>
      <w:r w:rsidRPr="00BE6BE9">
        <w:rPr>
          <w:rFonts w:ascii="Arial" w:hAnsi="Arial" w:cs="Arial"/>
          <w:b/>
          <w:bCs/>
          <w:sz w:val="20"/>
          <w:szCs w:val="20"/>
        </w:rPr>
        <w:t>STABILIREA OFERTEI CÂŞTIGĂTOARE</w:t>
      </w:r>
    </w:p>
    <w:p w14:paraId="113FBACA"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Contractul se atribuie ofertantului care îndeplinește criteriile de selecție și calificare impuse și a cărui ofertă a fost stabilită câștigătoare de către comisia de evaluare pe baza criteriului de atribuire precizat în anunțul de participare simplificat și în documentația de atribuire.</w:t>
      </w:r>
    </w:p>
    <w:p w14:paraId="54ED8610"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 xml:space="preserve">Atribuirea se face pe baza criteriului </w:t>
      </w:r>
      <w:r w:rsidRPr="00BE6BE9">
        <w:rPr>
          <w:rFonts w:ascii="Arial" w:hAnsi="Arial" w:cs="Arial"/>
          <w:b/>
          <w:bCs/>
          <w:sz w:val="20"/>
          <w:szCs w:val="20"/>
        </w:rPr>
        <w:t xml:space="preserve">„prețul cel mai scăzut” </w:t>
      </w:r>
      <w:r w:rsidRPr="00BE6BE9">
        <w:rPr>
          <w:rFonts w:ascii="Arial" w:hAnsi="Arial" w:cs="Arial"/>
          <w:sz w:val="20"/>
          <w:szCs w:val="20"/>
        </w:rPr>
        <w:t>oferta câștigătoare este cea al cărei preț, fără TVA  este cel mai mic.</w:t>
      </w:r>
    </w:p>
    <w:p w14:paraId="373CF3DF"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 xml:space="preserve">INSTRUCȚIUNI PRIVIND NOTIFICAREA  REZULTATULUI PROCEDURII </w:t>
      </w:r>
    </w:p>
    <w:p w14:paraId="3864869B"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va informa operatorii economici implicați în procedura de atribuire despre deciziile referitoare la rezultatul selecției,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038CC4ED"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color w:val="000000"/>
          <w:sz w:val="20"/>
          <w:szCs w:val="20"/>
        </w:rPr>
        <w:t>În cadrul comunicării, Autoritatea/entitatea contractantă va informa ofertantul/ofertanții câștigător/câștigători cu privire la acceptarea ofertei/ofertelor prezentate.</w:t>
      </w:r>
    </w:p>
    <w:p w14:paraId="4A6B58B1"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color w:val="000000"/>
          <w:sz w:val="20"/>
          <w:szCs w:val="20"/>
        </w:rPr>
        <w:lastRenderedPageBreak/>
        <w:t>Autoritatea/entitatea contractantă va informa ofertanții/candidații care au fost respinși sau a căror ofertă nu a fost declarată câștigătoare asupra motivelor care au stat la baza deciziei respective, după cum urmează:</w:t>
      </w:r>
    </w:p>
    <w:p w14:paraId="133658AB" w14:textId="77777777" w:rsidR="0041205D" w:rsidRPr="00BE6BE9" w:rsidRDefault="0041205D" w:rsidP="00F233BF">
      <w:pPr>
        <w:pStyle w:val="ListParagraph"/>
        <w:numPr>
          <w:ilvl w:val="0"/>
          <w:numId w:val="19"/>
        </w:numPr>
        <w:spacing w:before="120" w:after="120" w:line="240" w:lineRule="auto"/>
        <w:jc w:val="both"/>
        <w:rPr>
          <w:rFonts w:ascii="Arial" w:hAnsi="Arial" w:cs="Arial"/>
          <w:sz w:val="20"/>
          <w:szCs w:val="20"/>
        </w:rPr>
      </w:pPr>
      <w:r w:rsidRPr="00BE6BE9">
        <w:rPr>
          <w:rFonts w:ascii="Arial" w:hAnsi="Arial" w:cs="Arial"/>
          <w:color w:val="000000"/>
          <w:sz w:val="20"/>
          <w:szCs w:val="20"/>
        </w:rPr>
        <w:t>fiecărui candidat respins, motivele concrete care au stat la baza deciziei de respingere a candidaturii sale;</w:t>
      </w:r>
    </w:p>
    <w:p w14:paraId="26F44DD9" w14:textId="77777777" w:rsidR="0041205D" w:rsidRPr="00BE6BE9" w:rsidRDefault="0041205D" w:rsidP="00F233BF">
      <w:pPr>
        <w:pStyle w:val="ListParagraph"/>
        <w:numPr>
          <w:ilvl w:val="0"/>
          <w:numId w:val="19"/>
        </w:numPr>
        <w:spacing w:before="120" w:after="120" w:line="240" w:lineRule="auto"/>
        <w:jc w:val="both"/>
        <w:rPr>
          <w:rFonts w:ascii="Arial" w:hAnsi="Arial" w:cs="Arial"/>
          <w:sz w:val="20"/>
          <w:szCs w:val="20"/>
        </w:rPr>
      </w:pPr>
      <w:r w:rsidRPr="00BE6BE9">
        <w:rPr>
          <w:rFonts w:ascii="Arial" w:hAnsi="Arial" w:cs="Arial"/>
          <w:color w:val="000000"/>
          <w:sz w:val="20"/>
          <w:szCs w:val="2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055B3A61" w14:textId="77777777" w:rsidR="0041205D" w:rsidRPr="00BE6BE9" w:rsidRDefault="0041205D" w:rsidP="00F233BF">
      <w:pPr>
        <w:pStyle w:val="ListParagraph"/>
        <w:numPr>
          <w:ilvl w:val="0"/>
          <w:numId w:val="19"/>
        </w:numPr>
        <w:spacing w:before="120" w:after="120" w:line="240" w:lineRule="auto"/>
        <w:jc w:val="both"/>
        <w:rPr>
          <w:rFonts w:ascii="Arial" w:hAnsi="Arial" w:cs="Arial"/>
          <w:sz w:val="20"/>
          <w:szCs w:val="20"/>
        </w:rPr>
      </w:pPr>
      <w:r w:rsidRPr="00BE6BE9">
        <w:rPr>
          <w:rFonts w:ascii="Arial" w:hAnsi="Arial" w:cs="Arial"/>
          <w:color w:val="000000"/>
          <w:sz w:val="20"/>
          <w:szCs w:val="20"/>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w:t>
      </w:r>
    </w:p>
    <w:p w14:paraId="17DB45BA" w14:textId="77777777" w:rsidR="0041205D" w:rsidRPr="00BE6BE9" w:rsidRDefault="0041205D" w:rsidP="00F233BF">
      <w:pPr>
        <w:pStyle w:val="ListParagraph"/>
        <w:numPr>
          <w:ilvl w:val="0"/>
          <w:numId w:val="19"/>
        </w:numPr>
        <w:spacing w:before="120" w:after="120" w:line="240" w:lineRule="auto"/>
        <w:jc w:val="both"/>
        <w:rPr>
          <w:rFonts w:ascii="Arial" w:hAnsi="Arial" w:cs="Arial"/>
          <w:sz w:val="20"/>
          <w:szCs w:val="20"/>
        </w:rPr>
      </w:pPr>
      <w:r w:rsidRPr="00BE6BE9">
        <w:rPr>
          <w:rFonts w:ascii="Arial" w:hAnsi="Arial" w:cs="Arial"/>
          <w:color w:val="000000"/>
          <w:sz w:val="20"/>
          <w:szCs w:val="20"/>
        </w:rPr>
        <w:t>fiecărui operator economic dintre cei prevăzuți la pct. i) - iii), data-limită până la care au dreptul de a depune contestație.</w:t>
      </w:r>
    </w:p>
    <w:p w14:paraId="520EA3AC" w14:textId="77777777" w:rsidR="0041205D" w:rsidRPr="00BE6BE9" w:rsidRDefault="0041205D" w:rsidP="00F233BF">
      <w:pPr>
        <w:autoSpaceDE w:val="0"/>
        <w:autoSpaceDN w:val="0"/>
        <w:adjustRightInd w:val="0"/>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Autoritatea/entitatea contractantă are dreptul de a nu comunica anumite informații numai în situația în care divulgarea acestora:</w:t>
      </w:r>
    </w:p>
    <w:p w14:paraId="16A9D2AE"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ar conduce la neaplicarea unei prevederi legale, ar constitui un obstacol în aplicarea unei prevederi legale sau ar fi contrară interesului public;</w:t>
      </w:r>
    </w:p>
    <w:p w14:paraId="0C0424D9"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ar prejudicia interesele comerciale legitime ale operatorilor economici, publici sau privați, sau ar prejudicia concurență loială dintre aceștia.</w:t>
      </w:r>
    </w:p>
    <w:p w14:paraId="16063ED3"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Comunicarea prin care se notifică rezultatul procedurii se transmite și prin fax sau prin mijloace electronice. În cazul în  care Autoritatea/entitatea contractantă nu transmite comunicarea privind rezultatul aplicării procedurii și prin fax sau prin mijloace electronice, termenele de așteptare pentru încheierea contractului se majorează cu 5 zile.</w:t>
      </w:r>
    </w:p>
    <w:p w14:paraId="08A4DBA7"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caps/>
          <w:sz w:val="20"/>
          <w:szCs w:val="20"/>
        </w:rPr>
      </w:pPr>
      <w:r w:rsidRPr="00BE6BE9">
        <w:rPr>
          <w:rFonts w:ascii="Arial" w:hAnsi="Arial" w:cs="Arial"/>
          <w:b/>
          <w:bCs/>
          <w:caps/>
          <w:sz w:val="20"/>
          <w:szCs w:val="20"/>
        </w:rPr>
        <w:t xml:space="preserve">INSTRUCȚIUNI PRIVIND ANULAREA PROCEDURII DE ATRIBUIRE </w:t>
      </w:r>
    </w:p>
    <w:p w14:paraId="378B5595"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color w:val="000000"/>
          <w:sz w:val="20"/>
          <w:szCs w:val="20"/>
        </w:rPr>
        <w:t>Autoritatea/entitatea contractantă are obligația</w:t>
      </w:r>
      <w:r w:rsidRPr="00BE6BE9">
        <w:rPr>
          <w:rFonts w:ascii="Arial" w:hAnsi="Arial" w:cs="Arial"/>
          <w:b/>
          <w:bCs/>
          <w:color w:val="000000"/>
          <w:sz w:val="20"/>
          <w:szCs w:val="20"/>
        </w:rPr>
        <w:t xml:space="preserve"> </w:t>
      </w:r>
      <w:r w:rsidRPr="00BE6BE9">
        <w:rPr>
          <w:rFonts w:ascii="Arial" w:hAnsi="Arial" w:cs="Arial"/>
          <w:color w:val="000000"/>
          <w:sz w:val="20"/>
          <w:szCs w:val="20"/>
        </w:rPr>
        <w:t>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775F0CA4" w14:textId="77777777" w:rsidR="0041205D" w:rsidRPr="00BE6BE9" w:rsidRDefault="0041205D" w:rsidP="00F233BF">
      <w:pPr>
        <w:pStyle w:val="ListParagraph"/>
        <w:numPr>
          <w:ilvl w:val="0"/>
          <w:numId w:val="20"/>
        </w:numPr>
        <w:spacing w:before="120" w:after="120" w:line="240" w:lineRule="auto"/>
        <w:jc w:val="both"/>
        <w:rPr>
          <w:rFonts w:ascii="Arial" w:hAnsi="Arial" w:cs="Arial"/>
          <w:sz w:val="20"/>
          <w:szCs w:val="20"/>
        </w:rPr>
      </w:pPr>
      <w:r w:rsidRPr="00BE6BE9">
        <w:rPr>
          <w:rFonts w:ascii="Arial" w:hAnsi="Arial" w:cs="Arial"/>
          <w:color w:val="000000"/>
          <w:sz w:val="20"/>
          <w:szCs w:val="20"/>
        </w:rPr>
        <w:t>au fost depuse numai oferte inacceptabile, inadmisibile și/sau neconforme;</w:t>
      </w:r>
    </w:p>
    <w:p w14:paraId="1474F5C7" w14:textId="77777777" w:rsidR="0041205D" w:rsidRPr="00BE6BE9" w:rsidRDefault="0041205D" w:rsidP="00F233BF">
      <w:pPr>
        <w:pStyle w:val="ListParagraph"/>
        <w:numPr>
          <w:ilvl w:val="0"/>
          <w:numId w:val="20"/>
        </w:numPr>
        <w:spacing w:before="120" w:after="120" w:line="240" w:lineRule="auto"/>
        <w:jc w:val="both"/>
        <w:rPr>
          <w:rFonts w:ascii="Arial" w:hAnsi="Arial" w:cs="Arial"/>
          <w:sz w:val="20"/>
          <w:szCs w:val="20"/>
        </w:rPr>
      </w:pPr>
      <w:r w:rsidRPr="00BE6BE9">
        <w:rPr>
          <w:rFonts w:ascii="Arial" w:hAnsi="Arial" w:cs="Arial"/>
          <w:color w:val="000000"/>
          <w:sz w:val="20"/>
          <w:szCs w:val="20"/>
        </w:rPr>
        <w:t>nu a fost depusă nicio ofertă sau au fost depuse oferte care, deși pot fi luate în considerare, nu pot fi comparate datorită modului neuniform de abordare a soluțiilor tehnice și/sau financiare;</w:t>
      </w:r>
    </w:p>
    <w:p w14:paraId="6605930E" w14:textId="77777777" w:rsidR="0041205D" w:rsidRPr="00BE6BE9" w:rsidRDefault="0041205D" w:rsidP="00F233BF">
      <w:pPr>
        <w:pStyle w:val="ListParagraph"/>
        <w:numPr>
          <w:ilvl w:val="0"/>
          <w:numId w:val="20"/>
        </w:numPr>
        <w:spacing w:before="120" w:after="120" w:line="240" w:lineRule="auto"/>
        <w:jc w:val="both"/>
        <w:rPr>
          <w:rFonts w:ascii="Arial" w:hAnsi="Arial" w:cs="Arial"/>
          <w:sz w:val="20"/>
          <w:szCs w:val="20"/>
        </w:rPr>
      </w:pPr>
      <w:r w:rsidRPr="00BE6BE9">
        <w:rPr>
          <w:rFonts w:ascii="Arial" w:hAnsi="Arial" w:cs="Arial"/>
          <w:color w:val="000000"/>
          <w:sz w:val="20"/>
          <w:szCs w:val="20"/>
        </w:rPr>
        <w:t>abateri grave de la prevederile legislative afectează procedura de atribuire sau este imposibilă încheierea contractului.</w:t>
      </w:r>
    </w:p>
    <w:p w14:paraId="7EE77006"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color w:val="000000"/>
          <w:sz w:val="20"/>
          <w:szCs w:val="20"/>
        </w:rPr>
        <w:t>În sensul prevederilor de mai sus, prin abateri grave de la prevederile legislative se înțelege:</w:t>
      </w:r>
    </w:p>
    <w:p w14:paraId="0FC1A49F"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 xml:space="preserve">criteriile de calificare și selecție, precum și criteriul de atribuire sau factorii de evaluare prevăzuți în cadrul anunțului de participare </w:t>
      </w:r>
      <w:r w:rsidRPr="00BE6BE9">
        <w:rPr>
          <w:rFonts w:ascii="Arial" w:hAnsi="Arial" w:cs="Arial"/>
          <w:sz w:val="20"/>
          <w:szCs w:val="20"/>
        </w:rPr>
        <w:t>simplificat</w:t>
      </w:r>
      <w:r w:rsidRPr="00BE6BE9">
        <w:rPr>
          <w:rFonts w:ascii="Arial" w:hAnsi="Arial" w:cs="Arial"/>
          <w:color w:val="000000"/>
          <w:sz w:val="20"/>
          <w:szCs w:val="20"/>
        </w:rPr>
        <w:t>, precum și în documentația de atribuire au fost modificați;</w:t>
      </w:r>
    </w:p>
    <w:p w14:paraId="12D526C8"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pe parcursul analizei, evaluării și/sau finalizării procedurii de atribuire se constată erori sau omisiuni, iar  Autoritatea/entitatea contractantă se află în imposibilitatea de a adopta măsuri corective fără ca acestea să conducă, la încălcarea principiilor.</w:t>
      </w:r>
    </w:p>
    <w:p w14:paraId="163D70EB" w14:textId="77777777" w:rsidR="0041205D" w:rsidRPr="00BE6BE9" w:rsidRDefault="0041205D" w:rsidP="00F233BF">
      <w:p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Prin excepție, Autoritatea/entitatea contractantă are dreptul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4E21ABEE"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 xml:space="preserve">ca urmare a deciziei pronunțate de Consiliul Național de Soluționare a Contestațiilor prin care dispune eliminarea oricăror specificații tehnice, economice sau financiare din anunțul de participare </w:t>
      </w:r>
      <w:r w:rsidRPr="00BE6BE9">
        <w:rPr>
          <w:rFonts w:ascii="Arial" w:hAnsi="Arial" w:cs="Arial"/>
          <w:sz w:val="20"/>
          <w:szCs w:val="20"/>
        </w:rPr>
        <w:t>simplificat</w:t>
      </w:r>
      <w:r w:rsidRPr="00BE6BE9">
        <w:rPr>
          <w:rFonts w:ascii="Arial" w:hAnsi="Arial" w:cs="Arial"/>
          <w:color w:val="000000"/>
          <w:sz w:val="20"/>
          <w:szCs w:val="20"/>
        </w:rPr>
        <w:t>, din documentația de atribuire ori din alte documente emise în legătură cu procedura de atribuire;</w:t>
      </w:r>
    </w:p>
    <w:p w14:paraId="7CCDAB04" w14:textId="77777777" w:rsidR="0041205D" w:rsidRPr="00BE6BE9" w:rsidRDefault="0041205D" w:rsidP="00F233BF">
      <w:pPr>
        <w:pStyle w:val="ListParagraph"/>
        <w:numPr>
          <w:ilvl w:val="0"/>
          <w:numId w:val="10"/>
        </w:numPr>
        <w:spacing w:before="120" w:after="120" w:line="240" w:lineRule="auto"/>
        <w:jc w:val="both"/>
        <w:rPr>
          <w:rFonts w:ascii="Arial" w:hAnsi="Arial" w:cs="Arial"/>
          <w:color w:val="000000"/>
          <w:sz w:val="20"/>
          <w:szCs w:val="20"/>
        </w:rPr>
      </w:pPr>
      <w:r w:rsidRPr="00BE6BE9">
        <w:rPr>
          <w:rFonts w:ascii="Arial" w:hAnsi="Arial" w:cs="Arial"/>
          <w:color w:val="000000"/>
          <w:sz w:val="20"/>
          <w:szCs w:val="20"/>
        </w:rPr>
        <w:t>autoritatea/entitatea contractantă nu mai are asigurate fondurile necesare realizării achiziției sau nu mai există necesitatea ce urma a fi acoperită; cele două situații nedatorându-se unei acțiuni sau inacțiuni a Autorității/entității contractante.</w:t>
      </w:r>
    </w:p>
    <w:p w14:paraId="7926A552"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5AA13825"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lastRenderedPageBreak/>
        <w:t>INSTRCTIUNI PRIVIND SEMNAREA CONTRACTULUI DE ACHIZIŢIE</w:t>
      </w:r>
    </w:p>
    <w:p w14:paraId="75F3B8E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Autoritatea/entitatea contractantă va încheia contractul de achiziție cu ofertantul/ofertanții desemnat(i) câștigător(i), în perioada de valabilitate a ofertelor, dar nu mai devreme de 8</w:t>
      </w:r>
      <w:r w:rsidRPr="00BE6BE9">
        <w:rPr>
          <w:rFonts w:ascii="Arial" w:hAnsi="Arial" w:cs="Arial"/>
          <w:i/>
          <w:iCs/>
          <w:sz w:val="20"/>
          <w:szCs w:val="20"/>
        </w:rPr>
        <w:t xml:space="preserve"> </w:t>
      </w:r>
      <w:r w:rsidRPr="00BE6BE9">
        <w:rPr>
          <w:rFonts w:ascii="Arial" w:hAnsi="Arial" w:cs="Arial"/>
          <w:sz w:val="20"/>
          <w:szCs w:val="20"/>
        </w:rPr>
        <w:t>zile incepand cu ziua urmatoare de la data transmiterii comunicării privind rezultatul aplicării procedurii de atribuire pentru a acorda termenul legal de 7 zile pentru formularea eventualelor contestații administrative.</w:t>
      </w:r>
    </w:p>
    <w:p w14:paraId="220A8C55"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Ofertantul desemnat câștigător are obligația de a se prezenta în termen de 8 zile de la primirea invitației pentru semnarea contractului, transmisă de Autoritatea/entitatea contractantă.</w:t>
      </w:r>
    </w:p>
    <w:p w14:paraId="09B654C0"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Dacă  termenul de 8</w:t>
      </w:r>
      <w:r w:rsidRPr="00BE6BE9">
        <w:rPr>
          <w:rFonts w:ascii="Arial" w:hAnsi="Arial" w:cs="Arial"/>
          <w:i/>
          <w:iCs/>
          <w:sz w:val="20"/>
          <w:szCs w:val="20"/>
        </w:rPr>
        <w:t xml:space="preserve"> </w:t>
      </w:r>
      <w:r w:rsidRPr="00BE6BE9">
        <w:rPr>
          <w:rFonts w:ascii="Arial" w:hAnsi="Arial" w:cs="Arial"/>
          <w:sz w:val="20"/>
          <w:szCs w:val="20"/>
        </w:rPr>
        <w:t>zile a  expirat iar ofertantul desemnat câștigător nu s-a prezentat pentru semnarea contractului, situația va fi asimilată refuzului de a semna contractul, iar Autoritatea/entitatea contractantă va reține în favoarea sa garanția de participare.</w:t>
      </w:r>
    </w:p>
    <w:p w14:paraId="32DE023F"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în care ofertantul căruia i s-a atribuit contractul este un consorțiu, acesta are obligația de a prezenta la semnarea contractului următoarele documente:</w:t>
      </w:r>
    </w:p>
    <w:p w14:paraId="0A090315" w14:textId="77777777" w:rsidR="0041205D" w:rsidRPr="00BE6BE9" w:rsidRDefault="0041205D" w:rsidP="00F233BF">
      <w:pPr>
        <w:pStyle w:val="ListParagraph"/>
        <w:numPr>
          <w:ilvl w:val="0"/>
          <w:numId w:val="10"/>
        </w:numPr>
        <w:spacing w:before="120" w:after="120" w:line="240" w:lineRule="auto"/>
        <w:jc w:val="both"/>
        <w:rPr>
          <w:rFonts w:ascii="Arial" w:hAnsi="Arial" w:cs="Arial"/>
          <w:caps/>
          <w:sz w:val="20"/>
          <w:szCs w:val="20"/>
        </w:rPr>
      </w:pPr>
      <w:r w:rsidRPr="00BE6BE9">
        <w:rPr>
          <w:rFonts w:ascii="Arial" w:hAnsi="Arial" w:cs="Arial"/>
          <w:sz w:val="20"/>
          <w:szCs w:val="20"/>
        </w:rPr>
        <w:t>documente prin care se autorizează persoana care urmează să semneze contractul;</w:t>
      </w:r>
    </w:p>
    <w:p w14:paraId="16C7E817" w14:textId="77777777" w:rsidR="0041205D" w:rsidRPr="00BE6BE9" w:rsidRDefault="0041205D" w:rsidP="00F233BF">
      <w:pPr>
        <w:pStyle w:val="ListParagraph"/>
        <w:numPr>
          <w:ilvl w:val="0"/>
          <w:numId w:val="10"/>
        </w:numPr>
        <w:spacing w:before="120" w:after="120" w:line="240" w:lineRule="auto"/>
        <w:jc w:val="both"/>
        <w:rPr>
          <w:rFonts w:ascii="Arial" w:hAnsi="Arial" w:cs="Arial"/>
          <w:caps/>
          <w:sz w:val="20"/>
          <w:szCs w:val="20"/>
        </w:rPr>
      </w:pPr>
      <w:r w:rsidRPr="00BE6BE9">
        <w:rPr>
          <w:rFonts w:ascii="Arial" w:hAnsi="Arial" w:cs="Arial"/>
          <w:sz w:val="20"/>
          <w:szCs w:val="20"/>
        </w:rPr>
        <w:t xml:space="preserve">acordul de asociere din care să rezulte cota de participare a fiecărui membru al asocierii , reprezentantul legal al asocierii, </w:t>
      </w:r>
      <w:r w:rsidRPr="00BE6BE9">
        <w:rPr>
          <w:rFonts w:ascii="Arial" w:hAnsi="Arial" w:cs="Arial"/>
          <w:color w:val="000000"/>
          <w:sz w:val="20"/>
          <w:szCs w:val="20"/>
        </w:rPr>
        <w:t>liderul</w:t>
      </w:r>
      <w:r w:rsidRPr="00BE6BE9">
        <w:rPr>
          <w:rFonts w:ascii="Arial" w:hAnsi="Arial" w:cs="Arial"/>
          <w:sz w:val="20"/>
          <w:szCs w:val="20"/>
        </w:rPr>
        <w:t xml:space="preserve"> desemnat (informații care nu trebuie să fie diferite față de cele precizate în documentele care au însoțit oferta);</w:t>
      </w:r>
    </w:p>
    <w:p w14:paraId="0E1F7B52" w14:textId="77777777" w:rsidR="0041205D" w:rsidRPr="00BE6BE9" w:rsidRDefault="0041205D" w:rsidP="00F233BF">
      <w:pPr>
        <w:pStyle w:val="ListParagraph"/>
        <w:numPr>
          <w:ilvl w:val="0"/>
          <w:numId w:val="10"/>
        </w:numPr>
        <w:spacing w:before="120" w:after="120" w:line="240" w:lineRule="auto"/>
        <w:jc w:val="both"/>
        <w:rPr>
          <w:rFonts w:ascii="Arial" w:hAnsi="Arial" w:cs="Arial"/>
          <w:caps/>
          <w:sz w:val="20"/>
          <w:szCs w:val="20"/>
        </w:rPr>
      </w:pPr>
      <w:r w:rsidRPr="00BE6BE9">
        <w:rPr>
          <w:rFonts w:ascii="Arial" w:hAnsi="Arial" w:cs="Arial"/>
          <w:sz w:val="20"/>
          <w:szCs w:val="20"/>
        </w:rPr>
        <w:t>garanția de participare în conformitate cu precizările de la secțiunea.III.1.6.a) din Instrucțiunile pentru ofertanți.</w:t>
      </w:r>
    </w:p>
    <w:p w14:paraId="68CABEC5"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45057E6E"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In cazul în care Autoritatea/entitatea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7ED02D41" w14:textId="77777777" w:rsidR="0041205D" w:rsidRPr="00BE6BE9" w:rsidRDefault="0041205D" w:rsidP="00F233BF">
      <w:pPr>
        <w:pStyle w:val="ListParagraph"/>
        <w:numPr>
          <w:ilvl w:val="0"/>
          <w:numId w:val="12"/>
        </w:numPr>
        <w:spacing w:before="120" w:after="120" w:line="240" w:lineRule="auto"/>
        <w:ind w:left="0" w:firstLine="0"/>
        <w:rPr>
          <w:rFonts w:ascii="Arial" w:hAnsi="Arial" w:cs="Arial"/>
          <w:b/>
          <w:bCs/>
          <w:sz w:val="20"/>
          <w:szCs w:val="20"/>
        </w:rPr>
      </w:pPr>
      <w:r w:rsidRPr="00BE6BE9">
        <w:rPr>
          <w:rFonts w:ascii="Arial" w:hAnsi="Arial" w:cs="Arial"/>
          <w:b/>
          <w:bCs/>
          <w:sz w:val="20"/>
          <w:szCs w:val="20"/>
        </w:rPr>
        <w:t>INSTRUCȚIUNI PRIVIND PROCEDURA DE REMEDII</w:t>
      </w:r>
    </w:p>
    <w:p w14:paraId="13651B04"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28CA1A6F"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Conform prevederilor Legii 101/2016, orice persoană care consideră că a fost vătămată de o eroare sau de o neregulă printr-un act al Autorității Contractante, care încalcă legile privind achizițiile publice, poate depune o plângere în termen de 7 zile începând cu ziua următoare luării la cunoștință despre actul Autorității Contractante considerat nelegal:</w:t>
      </w:r>
    </w:p>
    <w:p w14:paraId="6C64CDB8" w14:textId="77777777" w:rsidR="0041205D" w:rsidRPr="00BE6BE9" w:rsidRDefault="0041205D" w:rsidP="00F233BF">
      <w:pPr>
        <w:pStyle w:val="ListParagraph"/>
        <w:numPr>
          <w:ilvl w:val="0"/>
          <w:numId w:val="21"/>
        </w:numPr>
        <w:spacing w:before="120" w:after="120" w:line="240" w:lineRule="auto"/>
        <w:jc w:val="both"/>
        <w:rPr>
          <w:rFonts w:ascii="Arial" w:hAnsi="Arial" w:cs="Arial"/>
          <w:sz w:val="20"/>
          <w:szCs w:val="20"/>
        </w:rPr>
      </w:pPr>
      <w:r w:rsidRPr="00BE6BE9">
        <w:rPr>
          <w:rFonts w:ascii="Arial" w:hAnsi="Arial" w:cs="Arial"/>
          <w:sz w:val="20"/>
          <w:szCs w:val="20"/>
        </w:rPr>
        <w:t>fie pe cale administrativ-jurisdicțională la Consiliul Național de Soluționare a Contestațiilor;</w:t>
      </w:r>
    </w:p>
    <w:p w14:paraId="7234EAED" w14:textId="77777777" w:rsidR="0041205D" w:rsidRPr="00BE6BE9" w:rsidRDefault="0041205D" w:rsidP="00F233BF">
      <w:pPr>
        <w:pStyle w:val="ListParagraph"/>
        <w:numPr>
          <w:ilvl w:val="0"/>
          <w:numId w:val="21"/>
        </w:numPr>
        <w:spacing w:before="120" w:after="120" w:line="240" w:lineRule="auto"/>
        <w:jc w:val="both"/>
        <w:rPr>
          <w:rFonts w:ascii="Arial" w:hAnsi="Arial" w:cs="Arial"/>
          <w:sz w:val="20"/>
          <w:szCs w:val="20"/>
        </w:rPr>
      </w:pPr>
      <w:r w:rsidRPr="00BE6BE9">
        <w:rPr>
          <w:rFonts w:ascii="Arial" w:hAnsi="Arial" w:cs="Arial"/>
          <w:sz w:val="20"/>
          <w:szCs w:val="20"/>
        </w:rPr>
        <w:t>fie pe cale judiciară la instanța de judecată.</w:t>
      </w:r>
    </w:p>
    <w:p w14:paraId="73257344" w14:textId="77777777" w:rsidR="0041205D" w:rsidRPr="00BE6BE9" w:rsidRDefault="0041205D" w:rsidP="00F233BF">
      <w:pPr>
        <w:spacing w:before="120" w:after="120" w:line="240" w:lineRule="auto"/>
        <w:jc w:val="both"/>
        <w:rPr>
          <w:rFonts w:ascii="Arial" w:hAnsi="Arial" w:cs="Arial"/>
          <w:sz w:val="20"/>
          <w:szCs w:val="20"/>
        </w:rPr>
      </w:pPr>
      <w:r w:rsidRPr="00BE6BE9">
        <w:rPr>
          <w:rFonts w:ascii="Arial" w:hAnsi="Arial" w:cs="Arial"/>
          <w:sz w:val="20"/>
          <w:szCs w:val="20"/>
        </w:rPr>
        <w:t>Indiferent de procedura aleasă, contestația va fi transmisă în același timp și Autorității Contractante.</w:t>
      </w:r>
    </w:p>
    <w:p w14:paraId="7EC3EA91" w14:textId="77777777" w:rsidR="00BE6BE9" w:rsidRDefault="00BE6BE9" w:rsidP="00BE6BE9">
      <w:pPr>
        <w:spacing w:line="240" w:lineRule="auto"/>
        <w:rPr>
          <w:rFonts w:ascii="Arial" w:hAnsi="Arial" w:cs="Arial"/>
          <w:sz w:val="20"/>
          <w:szCs w:val="20"/>
        </w:rPr>
      </w:pPr>
    </w:p>
    <w:p w14:paraId="3C218CEE" w14:textId="77777777" w:rsidR="002978A6" w:rsidRDefault="002978A6" w:rsidP="00BE6BE9">
      <w:pPr>
        <w:spacing w:line="240" w:lineRule="auto"/>
        <w:rPr>
          <w:rFonts w:ascii="Arial" w:hAnsi="Arial" w:cs="Arial"/>
          <w:sz w:val="20"/>
          <w:szCs w:val="20"/>
        </w:rPr>
      </w:pPr>
    </w:p>
    <w:p w14:paraId="1F2B6554" w14:textId="77777777" w:rsidR="002978A6" w:rsidRPr="00BE6BE9" w:rsidRDefault="002978A6" w:rsidP="00BE6BE9">
      <w:pPr>
        <w:spacing w:line="240" w:lineRule="auto"/>
        <w:rPr>
          <w:rFonts w:ascii="Arial" w:hAnsi="Arial" w:cs="Arial"/>
          <w:sz w:val="20"/>
          <w:szCs w:val="20"/>
        </w:rPr>
      </w:pPr>
    </w:p>
    <w:p w14:paraId="3D0AA80C" w14:textId="77777777" w:rsidR="0041205D" w:rsidRPr="00BE6BE9" w:rsidRDefault="00BE6BE9" w:rsidP="002978A6">
      <w:pPr>
        <w:spacing w:line="240" w:lineRule="auto"/>
        <w:rPr>
          <w:rFonts w:ascii="Arial" w:hAnsi="Arial" w:cs="Arial"/>
          <w:sz w:val="20"/>
          <w:szCs w:val="20"/>
          <w:lang w:val="en-GB"/>
        </w:rPr>
      </w:pPr>
      <w:r w:rsidRPr="00BE6BE9">
        <w:rPr>
          <w:rFonts w:ascii="Arial" w:hAnsi="Arial" w:cs="Arial"/>
          <w:sz w:val="20"/>
          <w:szCs w:val="20"/>
        </w:rPr>
        <w:t>Comprtiment Administrativ - Achizitii</w:t>
      </w:r>
    </w:p>
    <w:p w14:paraId="5CDDB970" w14:textId="77777777" w:rsidR="0041205D" w:rsidRPr="00BE6BE9" w:rsidRDefault="00BE6BE9" w:rsidP="002978A6">
      <w:pPr>
        <w:spacing w:line="240" w:lineRule="auto"/>
        <w:rPr>
          <w:rFonts w:ascii="Arial" w:hAnsi="Arial" w:cs="Arial"/>
          <w:sz w:val="20"/>
          <w:szCs w:val="20"/>
        </w:rPr>
      </w:pPr>
      <w:r w:rsidRPr="00BE6BE9">
        <w:rPr>
          <w:rFonts w:ascii="Arial" w:hAnsi="Arial" w:cs="Arial"/>
          <w:sz w:val="20"/>
          <w:szCs w:val="20"/>
        </w:rPr>
        <w:t>Ionel Gavrila</w:t>
      </w:r>
    </w:p>
    <w:sectPr w:rsidR="0041205D" w:rsidRPr="00BE6BE9" w:rsidSect="00763F23">
      <w:footerReference w:type="default" r:id="rId7"/>
      <w:foot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4A4D" w14:textId="77777777" w:rsidR="000D7EBC" w:rsidRDefault="000D7EBC" w:rsidP="001504ED">
      <w:pPr>
        <w:spacing w:after="0" w:line="240" w:lineRule="auto"/>
      </w:pPr>
      <w:r>
        <w:separator/>
      </w:r>
    </w:p>
  </w:endnote>
  <w:endnote w:type="continuationSeparator" w:id="0">
    <w:p w14:paraId="6439CBE8" w14:textId="77777777" w:rsidR="000D7EBC" w:rsidRDefault="000D7EBC"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CE23" w14:textId="77777777" w:rsidR="0041205D" w:rsidRDefault="0041205D">
    <w:pPr>
      <w:pStyle w:val="Footer"/>
      <w:jc w:val="center"/>
    </w:pPr>
    <w:r>
      <w:t xml:space="preserve">Pagină </w:t>
    </w:r>
    <w:r w:rsidR="0058700E">
      <w:rPr>
        <w:b/>
        <w:bCs/>
      </w:rPr>
      <w:fldChar w:fldCharType="begin"/>
    </w:r>
    <w:r>
      <w:rPr>
        <w:b/>
        <w:bCs/>
      </w:rPr>
      <w:instrText>PAGE</w:instrText>
    </w:r>
    <w:r w:rsidR="0058700E">
      <w:rPr>
        <w:b/>
        <w:bCs/>
      </w:rPr>
      <w:fldChar w:fldCharType="separate"/>
    </w:r>
    <w:r w:rsidR="006C078D">
      <w:rPr>
        <w:b/>
        <w:bCs/>
        <w:noProof/>
      </w:rPr>
      <w:t>12</w:t>
    </w:r>
    <w:r w:rsidR="0058700E">
      <w:rPr>
        <w:b/>
        <w:bCs/>
      </w:rPr>
      <w:fldChar w:fldCharType="end"/>
    </w:r>
    <w:r>
      <w:t xml:space="preserve"> din </w:t>
    </w:r>
    <w:r w:rsidR="0058700E">
      <w:rPr>
        <w:b/>
        <w:bCs/>
      </w:rPr>
      <w:fldChar w:fldCharType="begin"/>
    </w:r>
    <w:r>
      <w:rPr>
        <w:b/>
        <w:bCs/>
      </w:rPr>
      <w:instrText>NUMPAGES</w:instrText>
    </w:r>
    <w:r w:rsidR="0058700E">
      <w:rPr>
        <w:b/>
        <w:bCs/>
      </w:rPr>
      <w:fldChar w:fldCharType="separate"/>
    </w:r>
    <w:r w:rsidR="006C078D">
      <w:rPr>
        <w:b/>
        <w:bCs/>
        <w:noProof/>
      </w:rPr>
      <w:t>12</w:t>
    </w:r>
    <w:r w:rsidR="0058700E">
      <w:rPr>
        <w:b/>
        <w:bCs/>
      </w:rPr>
      <w:fldChar w:fldCharType="end"/>
    </w:r>
  </w:p>
  <w:p w14:paraId="75FDD8E6" w14:textId="77777777" w:rsidR="0041205D" w:rsidRDefault="0041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260A" w14:textId="77777777" w:rsidR="0041205D" w:rsidRDefault="0058700E">
    <w:pPr>
      <w:pStyle w:val="Footer"/>
      <w:jc w:val="right"/>
    </w:pPr>
    <w:r>
      <w:rPr>
        <w:noProof/>
      </w:rPr>
      <w:fldChar w:fldCharType="begin"/>
    </w:r>
    <w:r w:rsidR="0041205D">
      <w:rPr>
        <w:noProof/>
      </w:rPr>
      <w:instrText xml:space="preserve"> PAGE   \* MERGEFORMAT </w:instrText>
    </w:r>
    <w:r>
      <w:rPr>
        <w:noProof/>
      </w:rPr>
      <w:fldChar w:fldCharType="separate"/>
    </w:r>
    <w:r w:rsidR="006C078D">
      <w:rPr>
        <w:noProof/>
      </w:rPr>
      <w:t>1</w:t>
    </w:r>
    <w:r>
      <w:rPr>
        <w:noProof/>
      </w:rPr>
      <w:fldChar w:fldCharType="end"/>
    </w:r>
  </w:p>
  <w:p w14:paraId="146829A6" w14:textId="77777777" w:rsidR="0041205D" w:rsidRDefault="0041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B32B" w14:textId="77777777" w:rsidR="000D7EBC" w:rsidRDefault="000D7EBC" w:rsidP="001504ED">
      <w:pPr>
        <w:spacing w:after="0" w:line="240" w:lineRule="auto"/>
      </w:pPr>
      <w:r>
        <w:separator/>
      </w:r>
    </w:p>
  </w:footnote>
  <w:footnote w:type="continuationSeparator" w:id="0">
    <w:p w14:paraId="0F159D6D" w14:textId="77777777" w:rsidR="000D7EBC" w:rsidRDefault="000D7EBC"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color w:val="000000"/>
        <w:sz w:val="22"/>
        <w:szCs w:val="22"/>
      </w:rPr>
    </w:lvl>
    <w:lvl w:ilvl="1">
      <w:start w:val="1"/>
      <w:numFmt w:val="lowerRoman"/>
      <w:lvlText w:val="%2."/>
      <w:lvlJc w:val="right"/>
      <w:pPr>
        <w:tabs>
          <w:tab w:val="num" w:pos="1305"/>
        </w:tabs>
        <w:ind w:left="1305" w:hanging="360"/>
      </w:pPr>
      <w:rPr>
        <w:color w:val="auto"/>
        <w:sz w:val="22"/>
        <w:szCs w:val="22"/>
      </w:rPr>
    </w:lvl>
    <w:lvl w:ilvl="2">
      <w:start w:val="1"/>
      <w:numFmt w:val="bullet"/>
      <w:lvlText w:val=""/>
      <w:lvlJc w:val="left"/>
      <w:pPr>
        <w:tabs>
          <w:tab w:val="num" w:pos="2025"/>
        </w:tabs>
        <w:ind w:left="2025" w:hanging="360"/>
      </w:pPr>
      <w:rPr>
        <w:rFonts w:ascii="Wingdings" w:hAnsi="Wingdings" w:cs="Wingdings"/>
      </w:rPr>
    </w:lvl>
    <w:lvl w:ilvl="3">
      <w:start w:val="1"/>
      <w:numFmt w:val="bullet"/>
      <w:lvlText w:val=""/>
      <w:lvlJc w:val="left"/>
      <w:pPr>
        <w:tabs>
          <w:tab w:val="num" w:pos="2745"/>
        </w:tabs>
        <w:ind w:left="2745" w:hanging="360"/>
      </w:pPr>
      <w:rPr>
        <w:rFonts w:ascii="Symbol" w:hAnsi="Symbol" w:cs="Symbol"/>
      </w:rPr>
    </w:lvl>
    <w:lvl w:ilvl="4">
      <w:start w:val="1"/>
      <w:numFmt w:val="bullet"/>
      <w:lvlText w:val="o"/>
      <w:lvlJc w:val="left"/>
      <w:pPr>
        <w:tabs>
          <w:tab w:val="num" w:pos="3465"/>
        </w:tabs>
        <w:ind w:left="3465" w:hanging="360"/>
      </w:pPr>
      <w:rPr>
        <w:rFonts w:ascii="Courier New" w:hAnsi="Courier New" w:cs="Courier New"/>
        <w:color w:val="auto"/>
        <w:sz w:val="22"/>
        <w:szCs w:val="22"/>
      </w:rPr>
    </w:lvl>
    <w:lvl w:ilvl="5">
      <w:start w:val="1"/>
      <w:numFmt w:val="bullet"/>
      <w:lvlText w:val=""/>
      <w:lvlJc w:val="left"/>
      <w:pPr>
        <w:tabs>
          <w:tab w:val="num" w:pos="4185"/>
        </w:tabs>
        <w:ind w:left="4185" w:hanging="360"/>
      </w:pPr>
      <w:rPr>
        <w:rFonts w:ascii="Wingdings" w:hAnsi="Wingdings" w:cs="Wingdings"/>
      </w:rPr>
    </w:lvl>
    <w:lvl w:ilvl="6">
      <w:start w:val="1"/>
      <w:numFmt w:val="bullet"/>
      <w:lvlText w:val=""/>
      <w:lvlJc w:val="left"/>
      <w:pPr>
        <w:tabs>
          <w:tab w:val="num" w:pos="4905"/>
        </w:tabs>
        <w:ind w:left="4905" w:hanging="360"/>
      </w:pPr>
      <w:rPr>
        <w:rFonts w:ascii="Symbol" w:hAnsi="Symbol" w:cs="Symbol"/>
      </w:rPr>
    </w:lvl>
    <w:lvl w:ilvl="7">
      <w:start w:val="1"/>
      <w:numFmt w:val="bullet"/>
      <w:lvlText w:val="o"/>
      <w:lvlJc w:val="left"/>
      <w:pPr>
        <w:tabs>
          <w:tab w:val="num" w:pos="5625"/>
        </w:tabs>
        <w:ind w:left="5625" w:hanging="360"/>
      </w:pPr>
      <w:rPr>
        <w:rFonts w:ascii="Courier New" w:hAnsi="Courier New" w:cs="Courier New"/>
        <w:color w:val="auto"/>
        <w:sz w:val="22"/>
        <w:szCs w:val="22"/>
      </w:rPr>
    </w:lvl>
    <w:lvl w:ilvl="8">
      <w:start w:val="1"/>
      <w:numFmt w:val="bullet"/>
      <w:lvlText w:val=""/>
      <w:lvlJc w:val="left"/>
      <w:pPr>
        <w:tabs>
          <w:tab w:val="num" w:pos="6345"/>
        </w:tabs>
        <w:ind w:left="6345" w:hanging="360"/>
      </w:pPr>
      <w:rPr>
        <w:rFonts w:ascii="Wingdings" w:hAnsi="Wingdings" w:cs="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cs="Aria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cs="Trebuchet M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bCs/>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bCs/>
        <w:sz w:val="20"/>
        <w:szCs w:val="2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21EB6698"/>
    <w:multiLevelType w:val="multilevel"/>
    <w:tmpl w:val="D9CC2080"/>
    <w:lvl w:ilvl="0">
      <w:start w:val="1"/>
      <w:numFmt w:val="decimal"/>
      <w:pStyle w:val="Capitol"/>
      <w:suff w:val="space"/>
      <w:lvlText w:val="%1."/>
      <w:lvlJc w:val="left"/>
      <w:rPr>
        <w:rFonts w:hint="default"/>
        <w:b/>
        <w:bCs/>
      </w:rPr>
    </w:lvl>
    <w:lvl w:ilvl="1">
      <w:start w:val="1"/>
      <w:numFmt w:val="decimal"/>
      <w:isLgl/>
      <w:suff w:val="space"/>
      <w:lvlText w:val="A%2."/>
      <w:lvlJc w:val="left"/>
      <w:rPr>
        <w:rFonts w:hint="default"/>
        <w:b w:val="0"/>
        <w:bCs w:val="0"/>
        <w:i w:val="0"/>
        <w:iCs w:val="0"/>
      </w:rPr>
    </w:lvl>
    <w:lvl w:ilvl="2">
      <w:start w:val="1"/>
      <w:numFmt w:val="decimal"/>
      <w:pStyle w:val="SubCap"/>
      <w:isLgl/>
      <w:suff w:val="space"/>
      <w:lvlText w:val="%1.%3."/>
      <w:lvlJc w:val="left"/>
      <w:rPr>
        <w:rFonts w:eastAsia="Times New Roman" w:hint="default"/>
      </w:rPr>
    </w:lvl>
    <w:lvl w:ilvl="3">
      <w:start w:val="1"/>
      <w:numFmt w:val="decimal"/>
      <w:pStyle w:val="UnderCap"/>
      <w:isLgl/>
      <w:suff w:val="space"/>
      <w:lvlText w:val="%1.%3.%4."/>
      <w:lvlJc w:val="left"/>
      <w:rPr>
        <w:rFonts w:eastAsia="Times New Roman" w:hint="default"/>
      </w:rPr>
    </w:lvl>
    <w:lvl w:ilvl="4">
      <w:start w:val="1"/>
      <w:numFmt w:val="decimal"/>
      <w:isLgl/>
      <w:suff w:val="space"/>
      <w:lvlText w:val="%1.%2.%3.%4.%5."/>
      <w:lvlJc w:val="left"/>
      <w:rPr>
        <w:rFonts w:eastAsia="Times New Roman" w:hint="default"/>
      </w:rPr>
    </w:lvl>
    <w:lvl w:ilvl="5">
      <w:start w:val="1"/>
      <w:numFmt w:val="decimal"/>
      <w:isLgl/>
      <w:suff w:val="space"/>
      <w:lvlText w:val="%1.%2.%3.%4.%5.%6."/>
      <w:lvlJc w:val="left"/>
      <w:rPr>
        <w:rFonts w:eastAsia="Times New Roman" w:hint="default"/>
      </w:rPr>
    </w:lvl>
    <w:lvl w:ilvl="6">
      <w:start w:val="1"/>
      <w:numFmt w:val="decimal"/>
      <w:isLgl/>
      <w:suff w:val="space"/>
      <w:lvlText w:val="%1.%2.%3.%4.%5.%6.%7."/>
      <w:lvlJc w:val="left"/>
      <w:rPr>
        <w:rFonts w:eastAsia="Times New Roman" w:hint="default"/>
      </w:rPr>
    </w:lvl>
    <w:lvl w:ilvl="7">
      <w:start w:val="1"/>
      <w:numFmt w:val="decimal"/>
      <w:isLgl/>
      <w:suff w:val="space"/>
      <w:lvlText w:val="%1.%2.%3.%4.%5.%6.%7.%8."/>
      <w:lvlJc w:val="left"/>
      <w:rPr>
        <w:rFonts w:eastAsia="Times New Roman" w:hint="default"/>
      </w:rPr>
    </w:lvl>
    <w:lvl w:ilvl="8">
      <w:start w:val="1"/>
      <w:numFmt w:val="decimal"/>
      <w:isLgl/>
      <w:lvlText w:val="%1.%2.%3.%4.%5.%6.%7.%8.%9."/>
      <w:lvlJc w:val="left"/>
      <w:rPr>
        <w:rFonts w:eastAsia="Times New Roman" w:hint="default"/>
      </w:rPr>
    </w:lvl>
  </w:abstractNum>
  <w:abstractNum w:abstractNumId="1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cs="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iCs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3"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43C46853"/>
    <w:multiLevelType w:val="hybridMultilevel"/>
    <w:tmpl w:val="046AA298"/>
    <w:lvl w:ilvl="0" w:tplc="19A8C846">
      <w:start w:val="1"/>
      <w:numFmt w:val="decimal"/>
      <w:lvlText w:val="%1."/>
      <w:lvlJc w:val="left"/>
      <w:pPr>
        <w:ind w:left="720" w:hanging="360"/>
      </w:pPr>
      <w:rPr>
        <w:b/>
        <w:bCs/>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bCs/>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748966725">
    <w:abstractNumId w:val="3"/>
  </w:num>
  <w:num w:numId="2" w16cid:durableId="200942243">
    <w:abstractNumId w:val="10"/>
  </w:num>
  <w:num w:numId="3" w16cid:durableId="974720669">
    <w:abstractNumId w:val="9"/>
  </w:num>
  <w:num w:numId="4" w16cid:durableId="634601239">
    <w:abstractNumId w:val="8"/>
  </w:num>
  <w:num w:numId="5" w16cid:durableId="133184464">
    <w:abstractNumId w:val="17"/>
  </w:num>
  <w:num w:numId="6" w16cid:durableId="1315523596">
    <w:abstractNumId w:val="21"/>
  </w:num>
  <w:num w:numId="7" w16cid:durableId="1816214302">
    <w:abstractNumId w:val="20"/>
  </w:num>
  <w:num w:numId="8" w16cid:durableId="1751004543">
    <w:abstractNumId w:val="13"/>
  </w:num>
  <w:num w:numId="9" w16cid:durableId="826674182">
    <w:abstractNumId w:val="12"/>
  </w:num>
  <w:num w:numId="10" w16cid:durableId="600768623">
    <w:abstractNumId w:val="4"/>
  </w:num>
  <w:num w:numId="11" w16cid:durableId="957224081">
    <w:abstractNumId w:val="22"/>
  </w:num>
  <w:num w:numId="12" w16cid:durableId="174465860">
    <w:abstractNumId w:val="15"/>
  </w:num>
  <w:num w:numId="13" w16cid:durableId="353386944">
    <w:abstractNumId w:val="16"/>
  </w:num>
  <w:num w:numId="14" w16cid:durableId="1891265077">
    <w:abstractNumId w:val="23"/>
  </w:num>
  <w:num w:numId="15" w16cid:durableId="1317152336">
    <w:abstractNumId w:val="19"/>
  </w:num>
  <w:num w:numId="16" w16cid:durableId="468398396">
    <w:abstractNumId w:val="11"/>
  </w:num>
  <w:num w:numId="17" w16cid:durableId="1193690337">
    <w:abstractNumId w:val="5"/>
  </w:num>
  <w:num w:numId="18" w16cid:durableId="427772147">
    <w:abstractNumId w:val="7"/>
  </w:num>
  <w:num w:numId="19" w16cid:durableId="1492213609">
    <w:abstractNumId w:val="2"/>
  </w:num>
  <w:num w:numId="20" w16cid:durableId="1089546227">
    <w:abstractNumId w:val="14"/>
  </w:num>
  <w:num w:numId="21" w16cid:durableId="461928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23D6"/>
    <w:rsid w:val="00005800"/>
    <w:rsid w:val="0000760A"/>
    <w:rsid w:val="00010388"/>
    <w:rsid w:val="00010610"/>
    <w:rsid w:val="00012773"/>
    <w:rsid w:val="00013A5F"/>
    <w:rsid w:val="00017B15"/>
    <w:rsid w:val="00020DD6"/>
    <w:rsid w:val="00022025"/>
    <w:rsid w:val="00024B81"/>
    <w:rsid w:val="00024BDA"/>
    <w:rsid w:val="00024CB5"/>
    <w:rsid w:val="00025603"/>
    <w:rsid w:val="00027390"/>
    <w:rsid w:val="00027CB4"/>
    <w:rsid w:val="000306AB"/>
    <w:rsid w:val="00030C06"/>
    <w:rsid w:val="0003287A"/>
    <w:rsid w:val="0003416A"/>
    <w:rsid w:val="0003464C"/>
    <w:rsid w:val="00037A67"/>
    <w:rsid w:val="000443E9"/>
    <w:rsid w:val="00045712"/>
    <w:rsid w:val="00046AAB"/>
    <w:rsid w:val="00046CF3"/>
    <w:rsid w:val="0004729C"/>
    <w:rsid w:val="000507A1"/>
    <w:rsid w:val="00053C69"/>
    <w:rsid w:val="0005532B"/>
    <w:rsid w:val="00056485"/>
    <w:rsid w:val="0005742D"/>
    <w:rsid w:val="000607A0"/>
    <w:rsid w:val="0006216B"/>
    <w:rsid w:val="00064C89"/>
    <w:rsid w:val="000665F5"/>
    <w:rsid w:val="00071EC2"/>
    <w:rsid w:val="0007290A"/>
    <w:rsid w:val="000742F7"/>
    <w:rsid w:val="00075806"/>
    <w:rsid w:val="000766F3"/>
    <w:rsid w:val="000776AB"/>
    <w:rsid w:val="00081A8C"/>
    <w:rsid w:val="00085056"/>
    <w:rsid w:val="00086CB2"/>
    <w:rsid w:val="00086FD4"/>
    <w:rsid w:val="000902B1"/>
    <w:rsid w:val="000907DA"/>
    <w:rsid w:val="00093C1C"/>
    <w:rsid w:val="000A146D"/>
    <w:rsid w:val="000A33C2"/>
    <w:rsid w:val="000A35AE"/>
    <w:rsid w:val="000A4B63"/>
    <w:rsid w:val="000A5D87"/>
    <w:rsid w:val="000A7309"/>
    <w:rsid w:val="000B034A"/>
    <w:rsid w:val="000B300F"/>
    <w:rsid w:val="000B3BC1"/>
    <w:rsid w:val="000B4609"/>
    <w:rsid w:val="000B6651"/>
    <w:rsid w:val="000C13B5"/>
    <w:rsid w:val="000C1FB6"/>
    <w:rsid w:val="000C57F6"/>
    <w:rsid w:val="000D049F"/>
    <w:rsid w:val="000D0688"/>
    <w:rsid w:val="000D4DE6"/>
    <w:rsid w:val="000D7854"/>
    <w:rsid w:val="000D7EBC"/>
    <w:rsid w:val="000E30DE"/>
    <w:rsid w:val="000E3D37"/>
    <w:rsid w:val="000F69D7"/>
    <w:rsid w:val="001001E4"/>
    <w:rsid w:val="00101A91"/>
    <w:rsid w:val="001023DE"/>
    <w:rsid w:val="00105D01"/>
    <w:rsid w:val="00112246"/>
    <w:rsid w:val="00112897"/>
    <w:rsid w:val="00115589"/>
    <w:rsid w:val="00120382"/>
    <w:rsid w:val="00122A43"/>
    <w:rsid w:val="00124E46"/>
    <w:rsid w:val="001257F9"/>
    <w:rsid w:val="00126989"/>
    <w:rsid w:val="001302F0"/>
    <w:rsid w:val="00134B22"/>
    <w:rsid w:val="0014466F"/>
    <w:rsid w:val="001504ED"/>
    <w:rsid w:val="00150642"/>
    <w:rsid w:val="00150BD4"/>
    <w:rsid w:val="001513B8"/>
    <w:rsid w:val="00154718"/>
    <w:rsid w:val="00155B7C"/>
    <w:rsid w:val="00157F41"/>
    <w:rsid w:val="00162781"/>
    <w:rsid w:val="00162F56"/>
    <w:rsid w:val="00166380"/>
    <w:rsid w:val="00167577"/>
    <w:rsid w:val="001719B8"/>
    <w:rsid w:val="00172705"/>
    <w:rsid w:val="00173B7C"/>
    <w:rsid w:val="00173BB1"/>
    <w:rsid w:val="00174228"/>
    <w:rsid w:val="00174ACA"/>
    <w:rsid w:val="00175BA1"/>
    <w:rsid w:val="0017698F"/>
    <w:rsid w:val="001778EE"/>
    <w:rsid w:val="00183E25"/>
    <w:rsid w:val="00185BE8"/>
    <w:rsid w:val="00185D7C"/>
    <w:rsid w:val="00191C3F"/>
    <w:rsid w:val="00192027"/>
    <w:rsid w:val="001977C5"/>
    <w:rsid w:val="001A044F"/>
    <w:rsid w:val="001A3783"/>
    <w:rsid w:val="001A3B91"/>
    <w:rsid w:val="001A583E"/>
    <w:rsid w:val="001A6A39"/>
    <w:rsid w:val="001A7CBD"/>
    <w:rsid w:val="001B1221"/>
    <w:rsid w:val="001B494A"/>
    <w:rsid w:val="001B7895"/>
    <w:rsid w:val="001C19B0"/>
    <w:rsid w:val="001C2FA7"/>
    <w:rsid w:val="001C424B"/>
    <w:rsid w:val="001C5BCF"/>
    <w:rsid w:val="001D574D"/>
    <w:rsid w:val="001D7DA3"/>
    <w:rsid w:val="001E0889"/>
    <w:rsid w:val="001E1422"/>
    <w:rsid w:val="001E5DC0"/>
    <w:rsid w:val="001F001A"/>
    <w:rsid w:val="001F5BD5"/>
    <w:rsid w:val="001F7E85"/>
    <w:rsid w:val="00200097"/>
    <w:rsid w:val="00201353"/>
    <w:rsid w:val="00203BAC"/>
    <w:rsid w:val="00210549"/>
    <w:rsid w:val="00211893"/>
    <w:rsid w:val="00214FD0"/>
    <w:rsid w:val="0021503A"/>
    <w:rsid w:val="002220EF"/>
    <w:rsid w:val="002311B5"/>
    <w:rsid w:val="00233165"/>
    <w:rsid w:val="00233DC0"/>
    <w:rsid w:val="00244690"/>
    <w:rsid w:val="002514DA"/>
    <w:rsid w:val="00260977"/>
    <w:rsid w:val="00265903"/>
    <w:rsid w:val="00266513"/>
    <w:rsid w:val="00266899"/>
    <w:rsid w:val="00267D95"/>
    <w:rsid w:val="00271EE6"/>
    <w:rsid w:val="0027227B"/>
    <w:rsid w:val="00273203"/>
    <w:rsid w:val="00274B90"/>
    <w:rsid w:val="00277110"/>
    <w:rsid w:val="002778E5"/>
    <w:rsid w:val="00282145"/>
    <w:rsid w:val="002821B4"/>
    <w:rsid w:val="0028262E"/>
    <w:rsid w:val="002828C9"/>
    <w:rsid w:val="00284034"/>
    <w:rsid w:val="0028697F"/>
    <w:rsid w:val="002872E6"/>
    <w:rsid w:val="00287DEA"/>
    <w:rsid w:val="00290E25"/>
    <w:rsid w:val="00295AF6"/>
    <w:rsid w:val="00297227"/>
    <w:rsid w:val="002978A6"/>
    <w:rsid w:val="002A000A"/>
    <w:rsid w:val="002A3D5A"/>
    <w:rsid w:val="002A46E1"/>
    <w:rsid w:val="002A68A6"/>
    <w:rsid w:val="002B13CC"/>
    <w:rsid w:val="002B2E5A"/>
    <w:rsid w:val="002B79ED"/>
    <w:rsid w:val="002C18D9"/>
    <w:rsid w:val="002C418A"/>
    <w:rsid w:val="002C6099"/>
    <w:rsid w:val="002D17F7"/>
    <w:rsid w:val="002D1E6F"/>
    <w:rsid w:val="002D4B35"/>
    <w:rsid w:val="002D708C"/>
    <w:rsid w:val="002E129B"/>
    <w:rsid w:val="002E16F7"/>
    <w:rsid w:val="002E3AA0"/>
    <w:rsid w:val="002E452A"/>
    <w:rsid w:val="002F4437"/>
    <w:rsid w:val="002F4EA5"/>
    <w:rsid w:val="002F53FB"/>
    <w:rsid w:val="002F5DFC"/>
    <w:rsid w:val="00300FF0"/>
    <w:rsid w:val="00301F3C"/>
    <w:rsid w:val="00303422"/>
    <w:rsid w:val="00304B8C"/>
    <w:rsid w:val="00307784"/>
    <w:rsid w:val="003115C1"/>
    <w:rsid w:val="00311DA6"/>
    <w:rsid w:val="003125BA"/>
    <w:rsid w:val="0031610E"/>
    <w:rsid w:val="0031799A"/>
    <w:rsid w:val="00317BB5"/>
    <w:rsid w:val="00320619"/>
    <w:rsid w:val="00323971"/>
    <w:rsid w:val="00327972"/>
    <w:rsid w:val="00336712"/>
    <w:rsid w:val="00341362"/>
    <w:rsid w:val="003422B5"/>
    <w:rsid w:val="00343072"/>
    <w:rsid w:val="003435A2"/>
    <w:rsid w:val="003443FE"/>
    <w:rsid w:val="003444D4"/>
    <w:rsid w:val="003469F5"/>
    <w:rsid w:val="00356261"/>
    <w:rsid w:val="00364F23"/>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30C2"/>
    <w:rsid w:val="003B0D04"/>
    <w:rsid w:val="003B36E4"/>
    <w:rsid w:val="003B451C"/>
    <w:rsid w:val="003B5DD6"/>
    <w:rsid w:val="003B6173"/>
    <w:rsid w:val="003B6649"/>
    <w:rsid w:val="003B78A0"/>
    <w:rsid w:val="003C00AC"/>
    <w:rsid w:val="003C3881"/>
    <w:rsid w:val="003C5364"/>
    <w:rsid w:val="003D12A9"/>
    <w:rsid w:val="003D1D94"/>
    <w:rsid w:val="003D42F6"/>
    <w:rsid w:val="003D4BD2"/>
    <w:rsid w:val="003D79FE"/>
    <w:rsid w:val="003E1788"/>
    <w:rsid w:val="003E2794"/>
    <w:rsid w:val="003E4666"/>
    <w:rsid w:val="003E789B"/>
    <w:rsid w:val="003F3D63"/>
    <w:rsid w:val="003F6105"/>
    <w:rsid w:val="003F6643"/>
    <w:rsid w:val="003F79C4"/>
    <w:rsid w:val="0040144A"/>
    <w:rsid w:val="00401A1D"/>
    <w:rsid w:val="0040386D"/>
    <w:rsid w:val="00405ECC"/>
    <w:rsid w:val="004071A3"/>
    <w:rsid w:val="004072AB"/>
    <w:rsid w:val="00411F57"/>
    <w:rsid w:val="0041205D"/>
    <w:rsid w:val="00412AFD"/>
    <w:rsid w:val="00412CBB"/>
    <w:rsid w:val="004157D6"/>
    <w:rsid w:val="00417D03"/>
    <w:rsid w:val="00421FFD"/>
    <w:rsid w:val="0042288F"/>
    <w:rsid w:val="0042558C"/>
    <w:rsid w:val="004259E3"/>
    <w:rsid w:val="004262A6"/>
    <w:rsid w:val="00427945"/>
    <w:rsid w:val="00430440"/>
    <w:rsid w:val="004306FB"/>
    <w:rsid w:val="00430763"/>
    <w:rsid w:val="004343E5"/>
    <w:rsid w:val="00434C20"/>
    <w:rsid w:val="00434CF8"/>
    <w:rsid w:val="00440133"/>
    <w:rsid w:val="00443142"/>
    <w:rsid w:val="004464B1"/>
    <w:rsid w:val="00450443"/>
    <w:rsid w:val="00450480"/>
    <w:rsid w:val="0045053E"/>
    <w:rsid w:val="00461097"/>
    <w:rsid w:val="004620EC"/>
    <w:rsid w:val="00462CD2"/>
    <w:rsid w:val="00463330"/>
    <w:rsid w:val="004665CF"/>
    <w:rsid w:val="00470257"/>
    <w:rsid w:val="00474D05"/>
    <w:rsid w:val="004768CF"/>
    <w:rsid w:val="00480596"/>
    <w:rsid w:val="0048183F"/>
    <w:rsid w:val="00491437"/>
    <w:rsid w:val="00491E9C"/>
    <w:rsid w:val="00493B1D"/>
    <w:rsid w:val="00494F37"/>
    <w:rsid w:val="00495DE1"/>
    <w:rsid w:val="0049768F"/>
    <w:rsid w:val="004A178E"/>
    <w:rsid w:val="004A38F7"/>
    <w:rsid w:val="004A410A"/>
    <w:rsid w:val="004A41E6"/>
    <w:rsid w:val="004A5A45"/>
    <w:rsid w:val="004A79D7"/>
    <w:rsid w:val="004B0406"/>
    <w:rsid w:val="004B0B45"/>
    <w:rsid w:val="004B0F33"/>
    <w:rsid w:val="004B5604"/>
    <w:rsid w:val="004B60F1"/>
    <w:rsid w:val="004B795A"/>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4FE7"/>
    <w:rsid w:val="00504AA5"/>
    <w:rsid w:val="00504C07"/>
    <w:rsid w:val="0050545D"/>
    <w:rsid w:val="00507234"/>
    <w:rsid w:val="0051093C"/>
    <w:rsid w:val="00511359"/>
    <w:rsid w:val="00512C8F"/>
    <w:rsid w:val="0051423C"/>
    <w:rsid w:val="00515963"/>
    <w:rsid w:val="00515BF5"/>
    <w:rsid w:val="00517BD2"/>
    <w:rsid w:val="00517E8A"/>
    <w:rsid w:val="0052068C"/>
    <w:rsid w:val="00520ABF"/>
    <w:rsid w:val="00520B2A"/>
    <w:rsid w:val="005226A5"/>
    <w:rsid w:val="005229D0"/>
    <w:rsid w:val="00522F54"/>
    <w:rsid w:val="005237C4"/>
    <w:rsid w:val="00526926"/>
    <w:rsid w:val="00527305"/>
    <w:rsid w:val="00530FC5"/>
    <w:rsid w:val="00532C22"/>
    <w:rsid w:val="00532D55"/>
    <w:rsid w:val="005332CE"/>
    <w:rsid w:val="00534184"/>
    <w:rsid w:val="00534300"/>
    <w:rsid w:val="00540379"/>
    <w:rsid w:val="00541E4B"/>
    <w:rsid w:val="0054216F"/>
    <w:rsid w:val="00544AAF"/>
    <w:rsid w:val="00544FF7"/>
    <w:rsid w:val="00545FDB"/>
    <w:rsid w:val="005511A9"/>
    <w:rsid w:val="005527C0"/>
    <w:rsid w:val="00552BE3"/>
    <w:rsid w:val="005535E8"/>
    <w:rsid w:val="00553FBF"/>
    <w:rsid w:val="00555DA8"/>
    <w:rsid w:val="00556D1B"/>
    <w:rsid w:val="00560446"/>
    <w:rsid w:val="0056273C"/>
    <w:rsid w:val="00564D1F"/>
    <w:rsid w:val="00564F26"/>
    <w:rsid w:val="005650FB"/>
    <w:rsid w:val="005654D4"/>
    <w:rsid w:val="00574B06"/>
    <w:rsid w:val="0057753B"/>
    <w:rsid w:val="00577EAC"/>
    <w:rsid w:val="00583241"/>
    <w:rsid w:val="00583EC9"/>
    <w:rsid w:val="00585C61"/>
    <w:rsid w:val="0058700E"/>
    <w:rsid w:val="00592520"/>
    <w:rsid w:val="00595AA2"/>
    <w:rsid w:val="0059710D"/>
    <w:rsid w:val="00597B71"/>
    <w:rsid w:val="005A020A"/>
    <w:rsid w:val="005A3B94"/>
    <w:rsid w:val="005A5E7E"/>
    <w:rsid w:val="005A626C"/>
    <w:rsid w:val="005A6B85"/>
    <w:rsid w:val="005B03CE"/>
    <w:rsid w:val="005B0F2F"/>
    <w:rsid w:val="005B317C"/>
    <w:rsid w:val="005B640A"/>
    <w:rsid w:val="005C1D89"/>
    <w:rsid w:val="005C28DA"/>
    <w:rsid w:val="005C3109"/>
    <w:rsid w:val="005C588D"/>
    <w:rsid w:val="005C77F9"/>
    <w:rsid w:val="005D055D"/>
    <w:rsid w:val="005D5B87"/>
    <w:rsid w:val="005D6EAA"/>
    <w:rsid w:val="005D7A63"/>
    <w:rsid w:val="005E468E"/>
    <w:rsid w:val="005E62F2"/>
    <w:rsid w:val="005F15C1"/>
    <w:rsid w:val="005F3545"/>
    <w:rsid w:val="005F59D5"/>
    <w:rsid w:val="00600C34"/>
    <w:rsid w:val="00607218"/>
    <w:rsid w:val="00611E41"/>
    <w:rsid w:val="00614A17"/>
    <w:rsid w:val="0061576A"/>
    <w:rsid w:val="0061758C"/>
    <w:rsid w:val="00621747"/>
    <w:rsid w:val="006233F5"/>
    <w:rsid w:val="00624053"/>
    <w:rsid w:val="00626693"/>
    <w:rsid w:val="00626B24"/>
    <w:rsid w:val="00626E2C"/>
    <w:rsid w:val="00634D1E"/>
    <w:rsid w:val="00636A15"/>
    <w:rsid w:val="0063728B"/>
    <w:rsid w:val="0063731D"/>
    <w:rsid w:val="0064302B"/>
    <w:rsid w:val="00643664"/>
    <w:rsid w:val="00643D4D"/>
    <w:rsid w:val="00644BC3"/>
    <w:rsid w:val="00644D35"/>
    <w:rsid w:val="00645222"/>
    <w:rsid w:val="00653E87"/>
    <w:rsid w:val="00656426"/>
    <w:rsid w:val="006564B4"/>
    <w:rsid w:val="006571C2"/>
    <w:rsid w:val="0066098E"/>
    <w:rsid w:val="00660A34"/>
    <w:rsid w:val="00660D45"/>
    <w:rsid w:val="006623A5"/>
    <w:rsid w:val="0066329B"/>
    <w:rsid w:val="00663934"/>
    <w:rsid w:val="0066538C"/>
    <w:rsid w:val="00666E07"/>
    <w:rsid w:val="00670162"/>
    <w:rsid w:val="006801A8"/>
    <w:rsid w:val="006867A8"/>
    <w:rsid w:val="00692CF4"/>
    <w:rsid w:val="006932BA"/>
    <w:rsid w:val="0069371D"/>
    <w:rsid w:val="00693EBA"/>
    <w:rsid w:val="00694228"/>
    <w:rsid w:val="0069442B"/>
    <w:rsid w:val="00697B9F"/>
    <w:rsid w:val="006A00C8"/>
    <w:rsid w:val="006A0CE9"/>
    <w:rsid w:val="006A2680"/>
    <w:rsid w:val="006A2A70"/>
    <w:rsid w:val="006A3841"/>
    <w:rsid w:val="006B0F22"/>
    <w:rsid w:val="006B4FC5"/>
    <w:rsid w:val="006B526B"/>
    <w:rsid w:val="006B7226"/>
    <w:rsid w:val="006B7A8F"/>
    <w:rsid w:val="006B7BCB"/>
    <w:rsid w:val="006C078D"/>
    <w:rsid w:val="006C0807"/>
    <w:rsid w:val="006C0C6C"/>
    <w:rsid w:val="006C3145"/>
    <w:rsid w:val="006D03F1"/>
    <w:rsid w:val="006D0FC1"/>
    <w:rsid w:val="006D27C0"/>
    <w:rsid w:val="006D6522"/>
    <w:rsid w:val="006D6B2C"/>
    <w:rsid w:val="006E0950"/>
    <w:rsid w:val="006E43CA"/>
    <w:rsid w:val="006E4E48"/>
    <w:rsid w:val="006E4E9D"/>
    <w:rsid w:val="006E5954"/>
    <w:rsid w:val="006F67DD"/>
    <w:rsid w:val="00701013"/>
    <w:rsid w:val="0070355F"/>
    <w:rsid w:val="007057D9"/>
    <w:rsid w:val="00706AA7"/>
    <w:rsid w:val="00706E30"/>
    <w:rsid w:val="007127E4"/>
    <w:rsid w:val="0071474C"/>
    <w:rsid w:val="007177D2"/>
    <w:rsid w:val="007204DD"/>
    <w:rsid w:val="007213BE"/>
    <w:rsid w:val="0072351D"/>
    <w:rsid w:val="00725386"/>
    <w:rsid w:val="007259EC"/>
    <w:rsid w:val="00727C88"/>
    <w:rsid w:val="0073218F"/>
    <w:rsid w:val="007321B4"/>
    <w:rsid w:val="00733FDD"/>
    <w:rsid w:val="0073648A"/>
    <w:rsid w:val="007378EC"/>
    <w:rsid w:val="00740420"/>
    <w:rsid w:val="00740C9F"/>
    <w:rsid w:val="00742A16"/>
    <w:rsid w:val="00743DB2"/>
    <w:rsid w:val="00747DBC"/>
    <w:rsid w:val="00747F48"/>
    <w:rsid w:val="007534CD"/>
    <w:rsid w:val="007561A0"/>
    <w:rsid w:val="0075670C"/>
    <w:rsid w:val="00762135"/>
    <w:rsid w:val="0076387C"/>
    <w:rsid w:val="00763F23"/>
    <w:rsid w:val="00767A00"/>
    <w:rsid w:val="007744B5"/>
    <w:rsid w:val="00774F3C"/>
    <w:rsid w:val="00780276"/>
    <w:rsid w:val="0078114C"/>
    <w:rsid w:val="00781259"/>
    <w:rsid w:val="0078242B"/>
    <w:rsid w:val="0078392A"/>
    <w:rsid w:val="007873CC"/>
    <w:rsid w:val="007907EE"/>
    <w:rsid w:val="00791562"/>
    <w:rsid w:val="007923D6"/>
    <w:rsid w:val="0079417F"/>
    <w:rsid w:val="0079492E"/>
    <w:rsid w:val="00795E24"/>
    <w:rsid w:val="00796CBE"/>
    <w:rsid w:val="007A0DA1"/>
    <w:rsid w:val="007A1247"/>
    <w:rsid w:val="007A2C1F"/>
    <w:rsid w:val="007A4AE2"/>
    <w:rsid w:val="007B1449"/>
    <w:rsid w:val="007B26F5"/>
    <w:rsid w:val="007B4F6C"/>
    <w:rsid w:val="007B673A"/>
    <w:rsid w:val="007B67B9"/>
    <w:rsid w:val="007B7428"/>
    <w:rsid w:val="007C2095"/>
    <w:rsid w:val="007C2D61"/>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780"/>
    <w:rsid w:val="00805F48"/>
    <w:rsid w:val="008067E7"/>
    <w:rsid w:val="00811486"/>
    <w:rsid w:val="0081316C"/>
    <w:rsid w:val="00813A33"/>
    <w:rsid w:val="00814072"/>
    <w:rsid w:val="00814CAE"/>
    <w:rsid w:val="008153F8"/>
    <w:rsid w:val="00816E03"/>
    <w:rsid w:val="00824402"/>
    <w:rsid w:val="008249B7"/>
    <w:rsid w:val="0082675C"/>
    <w:rsid w:val="00827930"/>
    <w:rsid w:val="008309A6"/>
    <w:rsid w:val="00830E69"/>
    <w:rsid w:val="00832E40"/>
    <w:rsid w:val="00833DC4"/>
    <w:rsid w:val="00836C27"/>
    <w:rsid w:val="0084044C"/>
    <w:rsid w:val="00841ECD"/>
    <w:rsid w:val="00842ACD"/>
    <w:rsid w:val="00844D6C"/>
    <w:rsid w:val="008552C5"/>
    <w:rsid w:val="00857E15"/>
    <w:rsid w:val="00863879"/>
    <w:rsid w:val="0086552C"/>
    <w:rsid w:val="00866714"/>
    <w:rsid w:val="00866AEA"/>
    <w:rsid w:val="0087518C"/>
    <w:rsid w:val="00876C24"/>
    <w:rsid w:val="008775EF"/>
    <w:rsid w:val="008776B7"/>
    <w:rsid w:val="0088088A"/>
    <w:rsid w:val="00884632"/>
    <w:rsid w:val="008875C7"/>
    <w:rsid w:val="00887DE8"/>
    <w:rsid w:val="00890585"/>
    <w:rsid w:val="00891515"/>
    <w:rsid w:val="008974C6"/>
    <w:rsid w:val="00897B0E"/>
    <w:rsid w:val="008B08F3"/>
    <w:rsid w:val="008B1088"/>
    <w:rsid w:val="008B2069"/>
    <w:rsid w:val="008B3322"/>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761C"/>
    <w:rsid w:val="00901D80"/>
    <w:rsid w:val="009043A0"/>
    <w:rsid w:val="00904406"/>
    <w:rsid w:val="009047BB"/>
    <w:rsid w:val="009070CC"/>
    <w:rsid w:val="009100D2"/>
    <w:rsid w:val="009149DC"/>
    <w:rsid w:val="00923064"/>
    <w:rsid w:val="00923F32"/>
    <w:rsid w:val="0092419A"/>
    <w:rsid w:val="009271FF"/>
    <w:rsid w:val="0093089A"/>
    <w:rsid w:val="00930AA2"/>
    <w:rsid w:val="0093121C"/>
    <w:rsid w:val="00931E53"/>
    <w:rsid w:val="00935927"/>
    <w:rsid w:val="00935C2F"/>
    <w:rsid w:val="009441FD"/>
    <w:rsid w:val="00946AAC"/>
    <w:rsid w:val="00946F8B"/>
    <w:rsid w:val="0094735C"/>
    <w:rsid w:val="0094763E"/>
    <w:rsid w:val="0095015E"/>
    <w:rsid w:val="00953E63"/>
    <w:rsid w:val="00955E91"/>
    <w:rsid w:val="00956A14"/>
    <w:rsid w:val="009664BC"/>
    <w:rsid w:val="00966E4E"/>
    <w:rsid w:val="00967BD1"/>
    <w:rsid w:val="00970778"/>
    <w:rsid w:val="00975B85"/>
    <w:rsid w:val="0098041A"/>
    <w:rsid w:val="00980430"/>
    <w:rsid w:val="00981FC5"/>
    <w:rsid w:val="00982B89"/>
    <w:rsid w:val="00984D13"/>
    <w:rsid w:val="0098612D"/>
    <w:rsid w:val="0099619E"/>
    <w:rsid w:val="00997FEF"/>
    <w:rsid w:val="009A0033"/>
    <w:rsid w:val="009A10E3"/>
    <w:rsid w:val="009A3BE6"/>
    <w:rsid w:val="009B30DF"/>
    <w:rsid w:val="009B3123"/>
    <w:rsid w:val="009B3B9F"/>
    <w:rsid w:val="009B5880"/>
    <w:rsid w:val="009B6C42"/>
    <w:rsid w:val="009B74E2"/>
    <w:rsid w:val="009B7E00"/>
    <w:rsid w:val="009C1B32"/>
    <w:rsid w:val="009C66B9"/>
    <w:rsid w:val="009C7D0B"/>
    <w:rsid w:val="009D16AE"/>
    <w:rsid w:val="009D1A8A"/>
    <w:rsid w:val="009D33A7"/>
    <w:rsid w:val="009D3AAB"/>
    <w:rsid w:val="009D54D4"/>
    <w:rsid w:val="009D6E2F"/>
    <w:rsid w:val="009E0947"/>
    <w:rsid w:val="009E1F11"/>
    <w:rsid w:val="009F0DD5"/>
    <w:rsid w:val="009F50B1"/>
    <w:rsid w:val="009F657D"/>
    <w:rsid w:val="00A0038B"/>
    <w:rsid w:val="00A0126B"/>
    <w:rsid w:val="00A0141A"/>
    <w:rsid w:val="00A01732"/>
    <w:rsid w:val="00A026A7"/>
    <w:rsid w:val="00A05B08"/>
    <w:rsid w:val="00A0793D"/>
    <w:rsid w:val="00A11BB4"/>
    <w:rsid w:val="00A11F33"/>
    <w:rsid w:val="00A12A4D"/>
    <w:rsid w:val="00A12DB4"/>
    <w:rsid w:val="00A144EE"/>
    <w:rsid w:val="00A1473D"/>
    <w:rsid w:val="00A2149E"/>
    <w:rsid w:val="00A22CF9"/>
    <w:rsid w:val="00A22F6B"/>
    <w:rsid w:val="00A23ED7"/>
    <w:rsid w:val="00A26812"/>
    <w:rsid w:val="00A26A26"/>
    <w:rsid w:val="00A27575"/>
    <w:rsid w:val="00A33E64"/>
    <w:rsid w:val="00A43F27"/>
    <w:rsid w:val="00A44FFE"/>
    <w:rsid w:val="00A458F2"/>
    <w:rsid w:val="00A45948"/>
    <w:rsid w:val="00A47B1C"/>
    <w:rsid w:val="00A47F51"/>
    <w:rsid w:val="00A5126E"/>
    <w:rsid w:val="00A51B3F"/>
    <w:rsid w:val="00A51C78"/>
    <w:rsid w:val="00A52C70"/>
    <w:rsid w:val="00A60D18"/>
    <w:rsid w:val="00A61861"/>
    <w:rsid w:val="00A61A25"/>
    <w:rsid w:val="00A629AC"/>
    <w:rsid w:val="00A64154"/>
    <w:rsid w:val="00A65ED1"/>
    <w:rsid w:val="00A702F4"/>
    <w:rsid w:val="00A704AA"/>
    <w:rsid w:val="00A71386"/>
    <w:rsid w:val="00A72B31"/>
    <w:rsid w:val="00A72B44"/>
    <w:rsid w:val="00A73F2F"/>
    <w:rsid w:val="00A75039"/>
    <w:rsid w:val="00A751D6"/>
    <w:rsid w:val="00A81C7C"/>
    <w:rsid w:val="00A83580"/>
    <w:rsid w:val="00A84509"/>
    <w:rsid w:val="00A85C55"/>
    <w:rsid w:val="00A8688A"/>
    <w:rsid w:val="00A91651"/>
    <w:rsid w:val="00A9199F"/>
    <w:rsid w:val="00A943CC"/>
    <w:rsid w:val="00A95700"/>
    <w:rsid w:val="00A95E06"/>
    <w:rsid w:val="00AA163A"/>
    <w:rsid w:val="00AA2601"/>
    <w:rsid w:val="00AA564B"/>
    <w:rsid w:val="00AA6B8D"/>
    <w:rsid w:val="00AB2B72"/>
    <w:rsid w:val="00AB39C6"/>
    <w:rsid w:val="00AB45C2"/>
    <w:rsid w:val="00AB5D7A"/>
    <w:rsid w:val="00AB5E83"/>
    <w:rsid w:val="00AC0E14"/>
    <w:rsid w:val="00AC2C36"/>
    <w:rsid w:val="00AC3F78"/>
    <w:rsid w:val="00AC4DD3"/>
    <w:rsid w:val="00AC7228"/>
    <w:rsid w:val="00AC7368"/>
    <w:rsid w:val="00AC7ED5"/>
    <w:rsid w:val="00AD1171"/>
    <w:rsid w:val="00AD21FD"/>
    <w:rsid w:val="00AD6B3A"/>
    <w:rsid w:val="00AD73D2"/>
    <w:rsid w:val="00AE0A31"/>
    <w:rsid w:val="00AE18EC"/>
    <w:rsid w:val="00AE2E1C"/>
    <w:rsid w:val="00AE4212"/>
    <w:rsid w:val="00AE4AC6"/>
    <w:rsid w:val="00AE6CDC"/>
    <w:rsid w:val="00AF040B"/>
    <w:rsid w:val="00AF121F"/>
    <w:rsid w:val="00AF1419"/>
    <w:rsid w:val="00AF3012"/>
    <w:rsid w:val="00AF4BDD"/>
    <w:rsid w:val="00AF5F64"/>
    <w:rsid w:val="00AF6A93"/>
    <w:rsid w:val="00B02181"/>
    <w:rsid w:val="00B038B4"/>
    <w:rsid w:val="00B044D0"/>
    <w:rsid w:val="00B04C36"/>
    <w:rsid w:val="00B06F34"/>
    <w:rsid w:val="00B07594"/>
    <w:rsid w:val="00B14A6E"/>
    <w:rsid w:val="00B14EA1"/>
    <w:rsid w:val="00B151CE"/>
    <w:rsid w:val="00B213A7"/>
    <w:rsid w:val="00B21EAC"/>
    <w:rsid w:val="00B22ED9"/>
    <w:rsid w:val="00B25644"/>
    <w:rsid w:val="00B256B8"/>
    <w:rsid w:val="00B25846"/>
    <w:rsid w:val="00B25E5D"/>
    <w:rsid w:val="00B26EC8"/>
    <w:rsid w:val="00B32159"/>
    <w:rsid w:val="00B323FA"/>
    <w:rsid w:val="00B33BF7"/>
    <w:rsid w:val="00B33CA2"/>
    <w:rsid w:val="00B42FE7"/>
    <w:rsid w:val="00B4436B"/>
    <w:rsid w:val="00B471EE"/>
    <w:rsid w:val="00B50A68"/>
    <w:rsid w:val="00B51512"/>
    <w:rsid w:val="00B51DAA"/>
    <w:rsid w:val="00B554EB"/>
    <w:rsid w:val="00B55F1A"/>
    <w:rsid w:val="00B61734"/>
    <w:rsid w:val="00B6334E"/>
    <w:rsid w:val="00B81F3B"/>
    <w:rsid w:val="00B84080"/>
    <w:rsid w:val="00B8462A"/>
    <w:rsid w:val="00B866F3"/>
    <w:rsid w:val="00B86C41"/>
    <w:rsid w:val="00B91EC4"/>
    <w:rsid w:val="00B92418"/>
    <w:rsid w:val="00B94677"/>
    <w:rsid w:val="00BA1291"/>
    <w:rsid w:val="00BA2BB6"/>
    <w:rsid w:val="00BA4E26"/>
    <w:rsid w:val="00BA6D52"/>
    <w:rsid w:val="00BB1BE0"/>
    <w:rsid w:val="00BB459A"/>
    <w:rsid w:val="00BB6994"/>
    <w:rsid w:val="00BB7923"/>
    <w:rsid w:val="00BC07D4"/>
    <w:rsid w:val="00BC630F"/>
    <w:rsid w:val="00BC6761"/>
    <w:rsid w:val="00BC7C42"/>
    <w:rsid w:val="00BD0E50"/>
    <w:rsid w:val="00BD2B95"/>
    <w:rsid w:val="00BD78D0"/>
    <w:rsid w:val="00BE1D1F"/>
    <w:rsid w:val="00BE2E22"/>
    <w:rsid w:val="00BE3B8F"/>
    <w:rsid w:val="00BE3BDE"/>
    <w:rsid w:val="00BE6BE9"/>
    <w:rsid w:val="00BF3490"/>
    <w:rsid w:val="00BF3DCE"/>
    <w:rsid w:val="00BF5A4C"/>
    <w:rsid w:val="00BF647E"/>
    <w:rsid w:val="00BF72C9"/>
    <w:rsid w:val="00C015EA"/>
    <w:rsid w:val="00C01BAD"/>
    <w:rsid w:val="00C029C7"/>
    <w:rsid w:val="00C05F6E"/>
    <w:rsid w:val="00C117A5"/>
    <w:rsid w:val="00C143F4"/>
    <w:rsid w:val="00C15BDF"/>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7213"/>
    <w:rsid w:val="00C474B1"/>
    <w:rsid w:val="00C50A5A"/>
    <w:rsid w:val="00C52CF7"/>
    <w:rsid w:val="00C535D8"/>
    <w:rsid w:val="00C53A55"/>
    <w:rsid w:val="00C53D57"/>
    <w:rsid w:val="00C53F09"/>
    <w:rsid w:val="00C55EF4"/>
    <w:rsid w:val="00C56D7D"/>
    <w:rsid w:val="00C61CE2"/>
    <w:rsid w:val="00C629A0"/>
    <w:rsid w:val="00C62BBD"/>
    <w:rsid w:val="00C63B51"/>
    <w:rsid w:val="00C64057"/>
    <w:rsid w:val="00C64976"/>
    <w:rsid w:val="00C6497A"/>
    <w:rsid w:val="00C6524C"/>
    <w:rsid w:val="00C65FE4"/>
    <w:rsid w:val="00C70486"/>
    <w:rsid w:val="00C70F47"/>
    <w:rsid w:val="00C75196"/>
    <w:rsid w:val="00C75A1B"/>
    <w:rsid w:val="00C77E7D"/>
    <w:rsid w:val="00C80DB5"/>
    <w:rsid w:val="00C8347A"/>
    <w:rsid w:val="00C8521F"/>
    <w:rsid w:val="00C8571C"/>
    <w:rsid w:val="00C864A4"/>
    <w:rsid w:val="00C93B3E"/>
    <w:rsid w:val="00CA1C60"/>
    <w:rsid w:val="00CA44C7"/>
    <w:rsid w:val="00CA5B13"/>
    <w:rsid w:val="00CA64ED"/>
    <w:rsid w:val="00CB120F"/>
    <w:rsid w:val="00CB1FBE"/>
    <w:rsid w:val="00CB6841"/>
    <w:rsid w:val="00CB6FFB"/>
    <w:rsid w:val="00CB78FD"/>
    <w:rsid w:val="00CC1091"/>
    <w:rsid w:val="00CC3BB8"/>
    <w:rsid w:val="00CC4A3F"/>
    <w:rsid w:val="00CC6490"/>
    <w:rsid w:val="00CC7253"/>
    <w:rsid w:val="00CD2D1E"/>
    <w:rsid w:val="00CD3586"/>
    <w:rsid w:val="00CD567B"/>
    <w:rsid w:val="00CE4D1A"/>
    <w:rsid w:val="00CE5249"/>
    <w:rsid w:val="00CE64CB"/>
    <w:rsid w:val="00CF16D0"/>
    <w:rsid w:val="00CF1770"/>
    <w:rsid w:val="00CF2240"/>
    <w:rsid w:val="00CF3437"/>
    <w:rsid w:val="00CF4E45"/>
    <w:rsid w:val="00D00C3D"/>
    <w:rsid w:val="00D01EBE"/>
    <w:rsid w:val="00D027AE"/>
    <w:rsid w:val="00D035D5"/>
    <w:rsid w:val="00D10348"/>
    <w:rsid w:val="00D103D4"/>
    <w:rsid w:val="00D10F8F"/>
    <w:rsid w:val="00D11F70"/>
    <w:rsid w:val="00D15A94"/>
    <w:rsid w:val="00D15ED7"/>
    <w:rsid w:val="00D21CFF"/>
    <w:rsid w:val="00D21FB5"/>
    <w:rsid w:val="00D2304E"/>
    <w:rsid w:val="00D247BE"/>
    <w:rsid w:val="00D26975"/>
    <w:rsid w:val="00D27454"/>
    <w:rsid w:val="00D338EA"/>
    <w:rsid w:val="00D33E94"/>
    <w:rsid w:val="00D37F18"/>
    <w:rsid w:val="00D37FA2"/>
    <w:rsid w:val="00D4295E"/>
    <w:rsid w:val="00D42A88"/>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71DEB"/>
    <w:rsid w:val="00D7219D"/>
    <w:rsid w:val="00D73384"/>
    <w:rsid w:val="00D75653"/>
    <w:rsid w:val="00D76D1B"/>
    <w:rsid w:val="00D7762A"/>
    <w:rsid w:val="00D8614F"/>
    <w:rsid w:val="00D86A75"/>
    <w:rsid w:val="00D86AA7"/>
    <w:rsid w:val="00D87D86"/>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5798"/>
    <w:rsid w:val="00DE518F"/>
    <w:rsid w:val="00DE7FDD"/>
    <w:rsid w:val="00DF1C2B"/>
    <w:rsid w:val="00DF4A6B"/>
    <w:rsid w:val="00DF5C87"/>
    <w:rsid w:val="00E009B0"/>
    <w:rsid w:val="00E01CF7"/>
    <w:rsid w:val="00E01E92"/>
    <w:rsid w:val="00E05067"/>
    <w:rsid w:val="00E0617B"/>
    <w:rsid w:val="00E0776D"/>
    <w:rsid w:val="00E10715"/>
    <w:rsid w:val="00E12E2D"/>
    <w:rsid w:val="00E12EF7"/>
    <w:rsid w:val="00E20974"/>
    <w:rsid w:val="00E217EB"/>
    <w:rsid w:val="00E22CCC"/>
    <w:rsid w:val="00E234EB"/>
    <w:rsid w:val="00E24561"/>
    <w:rsid w:val="00E25B51"/>
    <w:rsid w:val="00E27E00"/>
    <w:rsid w:val="00E30F37"/>
    <w:rsid w:val="00E31A69"/>
    <w:rsid w:val="00E32375"/>
    <w:rsid w:val="00E32AD5"/>
    <w:rsid w:val="00E35332"/>
    <w:rsid w:val="00E35611"/>
    <w:rsid w:val="00E422E4"/>
    <w:rsid w:val="00E437FE"/>
    <w:rsid w:val="00E44E74"/>
    <w:rsid w:val="00E46E07"/>
    <w:rsid w:val="00E504C1"/>
    <w:rsid w:val="00E505D2"/>
    <w:rsid w:val="00E540A1"/>
    <w:rsid w:val="00E55DC6"/>
    <w:rsid w:val="00E56CA1"/>
    <w:rsid w:val="00E57D8F"/>
    <w:rsid w:val="00E60912"/>
    <w:rsid w:val="00E628C3"/>
    <w:rsid w:val="00E65F1B"/>
    <w:rsid w:val="00E67FD3"/>
    <w:rsid w:val="00E7258A"/>
    <w:rsid w:val="00E7692A"/>
    <w:rsid w:val="00E76F0D"/>
    <w:rsid w:val="00E77F62"/>
    <w:rsid w:val="00E80EE7"/>
    <w:rsid w:val="00E84289"/>
    <w:rsid w:val="00E86062"/>
    <w:rsid w:val="00E87A79"/>
    <w:rsid w:val="00E91329"/>
    <w:rsid w:val="00E91A3E"/>
    <w:rsid w:val="00E92773"/>
    <w:rsid w:val="00E95BC2"/>
    <w:rsid w:val="00E973CA"/>
    <w:rsid w:val="00EA7D79"/>
    <w:rsid w:val="00EA7EF0"/>
    <w:rsid w:val="00EB1600"/>
    <w:rsid w:val="00EB230A"/>
    <w:rsid w:val="00EC097F"/>
    <w:rsid w:val="00EC4AF4"/>
    <w:rsid w:val="00EC5CAC"/>
    <w:rsid w:val="00EC5DBC"/>
    <w:rsid w:val="00EC7358"/>
    <w:rsid w:val="00ED3D39"/>
    <w:rsid w:val="00ED3E38"/>
    <w:rsid w:val="00ED5E3C"/>
    <w:rsid w:val="00ED5EA6"/>
    <w:rsid w:val="00ED7746"/>
    <w:rsid w:val="00EE06F0"/>
    <w:rsid w:val="00EE1B24"/>
    <w:rsid w:val="00EE2C8A"/>
    <w:rsid w:val="00EE7C07"/>
    <w:rsid w:val="00EE7DE4"/>
    <w:rsid w:val="00EF0CEC"/>
    <w:rsid w:val="00EF2843"/>
    <w:rsid w:val="00EF34AE"/>
    <w:rsid w:val="00EF35A3"/>
    <w:rsid w:val="00EF7C2E"/>
    <w:rsid w:val="00F01313"/>
    <w:rsid w:val="00F0266E"/>
    <w:rsid w:val="00F035B9"/>
    <w:rsid w:val="00F069C0"/>
    <w:rsid w:val="00F06C03"/>
    <w:rsid w:val="00F13265"/>
    <w:rsid w:val="00F16EE3"/>
    <w:rsid w:val="00F205EE"/>
    <w:rsid w:val="00F2095D"/>
    <w:rsid w:val="00F233BF"/>
    <w:rsid w:val="00F23E16"/>
    <w:rsid w:val="00F242E5"/>
    <w:rsid w:val="00F2518F"/>
    <w:rsid w:val="00F2738B"/>
    <w:rsid w:val="00F278A7"/>
    <w:rsid w:val="00F27C3D"/>
    <w:rsid w:val="00F27E9D"/>
    <w:rsid w:val="00F318F6"/>
    <w:rsid w:val="00F31B11"/>
    <w:rsid w:val="00F324D0"/>
    <w:rsid w:val="00F32777"/>
    <w:rsid w:val="00F33CEA"/>
    <w:rsid w:val="00F37304"/>
    <w:rsid w:val="00F42486"/>
    <w:rsid w:val="00F43236"/>
    <w:rsid w:val="00F45544"/>
    <w:rsid w:val="00F45C33"/>
    <w:rsid w:val="00F469BD"/>
    <w:rsid w:val="00F53BC9"/>
    <w:rsid w:val="00F605DF"/>
    <w:rsid w:val="00F616AE"/>
    <w:rsid w:val="00F62DAF"/>
    <w:rsid w:val="00F63BFB"/>
    <w:rsid w:val="00F64314"/>
    <w:rsid w:val="00F67A3B"/>
    <w:rsid w:val="00F755F7"/>
    <w:rsid w:val="00F76466"/>
    <w:rsid w:val="00F77D57"/>
    <w:rsid w:val="00F870B2"/>
    <w:rsid w:val="00F8712B"/>
    <w:rsid w:val="00F93611"/>
    <w:rsid w:val="00F9681A"/>
    <w:rsid w:val="00F97389"/>
    <w:rsid w:val="00F976E0"/>
    <w:rsid w:val="00FA0C17"/>
    <w:rsid w:val="00FA1A58"/>
    <w:rsid w:val="00FA2631"/>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284F"/>
    <w:rsid w:val="00FE36C1"/>
    <w:rsid w:val="00FE3B84"/>
    <w:rsid w:val="00FE484E"/>
    <w:rsid w:val="00FE743D"/>
    <w:rsid w:val="00FF10D3"/>
    <w:rsid w:val="00FF1149"/>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C5CEC"/>
  <w15:docId w15:val="{C5C9794C-7F91-4513-9946-8BF7AD1C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4C"/>
    <w:pPr>
      <w:spacing w:after="160" w:line="259" w:lineRule="auto"/>
    </w:pPr>
    <w:rPr>
      <w:rFonts w:cs="Calibri"/>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626B24"/>
    <w:pPr>
      <w:keepNext/>
      <w:keepLines/>
      <w:numPr>
        <w:numId w:val="1"/>
      </w:numPr>
      <w:spacing w:before="480" w:after="0" w:line="276" w:lineRule="auto"/>
      <w:outlineLvl w:val="0"/>
    </w:pPr>
    <w:rPr>
      <w:b/>
      <w:bCs/>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Antet1"/>
    <w:basedOn w:val="Normal"/>
    <w:link w:val="Heading2Char1"/>
    <w:uiPriority w:val="99"/>
    <w:qFormat/>
    <w:rsid w:val="00733FDD"/>
    <w:pPr>
      <w:tabs>
        <w:tab w:val="center" w:pos="4536"/>
        <w:tab w:val="right" w:pos="9072"/>
      </w:tabs>
      <w:spacing w:after="0" w:line="240" w:lineRule="auto"/>
      <w:outlineLvl w:val="1"/>
    </w:p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9"/>
    <w:qFormat/>
    <w:rsid w:val="00626B24"/>
    <w:pPr>
      <w:keepNext/>
      <w:keepLines/>
      <w:numPr>
        <w:ilvl w:val="2"/>
        <w:numId w:val="1"/>
      </w:numPr>
      <w:spacing w:before="200" w:after="0" w:line="276" w:lineRule="auto"/>
      <w:outlineLvl w:val="2"/>
    </w:pPr>
    <w:rPr>
      <w:rFonts w:ascii="Calibri Light" w:hAnsi="Calibri Light" w:cs="Calibri Light"/>
      <w:b/>
      <w:bCs/>
      <w:color w:val="5B9BD5"/>
    </w:rPr>
  </w:style>
  <w:style w:type="paragraph" w:styleId="Heading4">
    <w:name w:val="heading 4"/>
    <w:aliases w:val="H4"/>
    <w:basedOn w:val="Normal"/>
    <w:next w:val="Normal"/>
    <w:link w:val="Heading4Char"/>
    <w:uiPriority w:val="99"/>
    <w:qFormat/>
    <w:rsid w:val="00626B24"/>
    <w:pPr>
      <w:keepNext/>
      <w:keepLines/>
      <w:numPr>
        <w:ilvl w:val="3"/>
        <w:numId w:val="1"/>
      </w:numPr>
      <w:spacing w:before="200" w:after="0" w:line="276" w:lineRule="auto"/>
      <w:outlineLvl w:val="3"/>
    </w:pPr>
    <w:rPr>
      <w:rFonts w:ascii="Calibri Light" w:hAnsi="Calibri Light" w:cs="Calibri Light"/>
      <w:b/>
      <w:bCs/>
      <w:i/>
      <w:iCs/>
      <w:color w:val="5B9BD5"/>
    </w:rPr>
  </w:style>
  <w:style w:type="paragraph" w:styleId="Heading5">
    <w:name w:val="heading 5"/>
    <w:basedOn w:val="Normal"/>
    <w:next w:val="Normal"/>
    <w:link w:val="Heading5Char"/>
    <w:uiPriority w:val="99"/>
    <w:qFormat/>
    <w:rsid w:val="00626B24"/>
    <w:pPr>
      <w:keepNext/>
      <w:keepLines/>
      <w:numPr>
        <w:ilvl w:val="4"/>
        <w:numId w:val="1"/>
      </w:numPr>
      <w:spacing w:before="200" w:after="0" w:line="276" w:lineRule="auto"/>
      <w:outlineLvl w:val="4"/>
    </w:pPr>
    <w:rPr>
      <w:rFonts w:ascii="Calibri Light" w:hAnsi="Calibri Light" w:cs="Calibri Light"/>
      <w:color w:val="1F4D78"/>
    </w:rPr>
  </w:style>
  <w:style w:type="paragraph" w:styleId="Heading6">
    <w:name w:val="heading 6"/>
    <w:basedOn w:val="Normal"/>
    <w:next w:val="Normal"/>
    <w:link w:val="Heading6Char"/>
    <w:uiPriority w:val="99"/>
    <w:qFormat/>
    <w:rsid w:val="00626B24"/>
    <w:pPr>
      <w:keepNext/>
      <w:keepLines/>
      <w:numPr>
        <w:ilvl w:val="5"/>
        <w:numId w:val="1"/>
      </w:numPr>
      <w:spacing w:before="200" w:after="0" w:line="276" w:lineRule="auto"/>
      <w:outlineLvl w:val="5"/>
    </w:pPr>
    <w:rPr>
      <w:rFonts w:ascii="Calibri Light" w:hAnsi="Calibri Light" w:cs="Calibri Light"/>
      <w:i/>
      <w:iCs/>
      <w:color w:val="1F4D78"/>
    </w:rPr>
  </w:style>
  <w:style w:type="paragraph" w:styleId="Heading7">
    <w:name w:val="heading 7"/>
    <w:aliases w:val="Heading 7 (do not use)"/>
    <w:basedOn w:val="Normal"/>
    <w:next w:val="Normal"/>
    <w:link w:val="Heading7Char"/>
    <w:uiPriority w:val="99"/>
    <w:qFormat/>
    <w:rsid w:val="00626B24"/>
    <w:pPr>
      <w:keepNext/>
      <w:keepLines/>
      <w:numPr>
        <w:ilvl w:val="6"/>
        <w:numId w:val="1"/>
      </w:numPr>
      <w:spacing w:before="200" w:after="0" w:line="276" w:lineRule="auto"/>
      <w:outlineLvl w:val="6"/>
    </w:pPr>
    <w:rPr>
      <w:rFonts w:ascii="Calibri Light" w:hAnsi="Calibri Light" w:cs="Calibri Light"/>
      <w:i/>
      <w:iCs/>
      <w:color w:val="404040"/>
    </w:rPr>
  </w:style>
  <w:style w:type="paragraph" w:styleId="Heading8">
    <w:name w:val="heading 8"/>
    <w:aliases w:val="Heading 8 (do not use)"/>
    <w:basedOn w:val="Normal"/>
    <w:next w:val="Normal"/>
    <w:link w:val="Heading8Char"/>
    <w:uiPriority w:val="99"/>
    <w:qFormat/>
    <w:rsid w:val="00626B24"/>
    <w:pPr>
      <w:keepNext/>
      <w:keepLines/>
      <w:numPr>
        <w:ilvl w:val="7"/>
        <w:numId w:val="1"/>
      </w:numPr>
      <w:spacing w:before="200" w:after="0" w:line="276" w:lineRule="auto"/>
      <w:outlineLvl w:val="7"/>
    </w:pPr>
    <w:rPr>
      <w:rFonts w:ascii="Calibri Light" w:hAnsi="Calibri Light" w:cs="Calibri Light"/>
      <w:color w:val="404040"/>
      <w:sz w:val="20"/>
      <w:szCs w:val="20"/>
    </w:rPr>
  </w:style>
  <w:style w:type="paragraph" w:styleId="Heading9">
    <w:name w:val="heading 9"/>
    <w:aliases w:val="Heading 9 (do not use)"/>
    <w:basedOn w:val="Normal"/>
    <w:next w:val="Normal"/>
    <w:link w:val="Heading9Char"/>
    <w:uiPriority w:val="99"/>
    <w:qFormat/>
    <w:rsid w:val="00626B24"/>
    <w:pPr>
      <w:keepNext/>
      <w:keepLines/>
      <w:numPr>
        <w:ilvl w:val="8"/>
        <w:numId w:val="1"/>
      </w:numPr>
      <w:spacing w:before="200" w:after="0" w:line="276" w:lineRule="auto"/>
      <w:outlineLvl w:val="8"/>
    </w:pPr>
    <w:rPr>
      <w:rFonts w:ascii="Calibri Light"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9"/>
    <w:locked/>
    <w:rsid w:val="00626B24"/>
    <w:rPr>
      <w:rFonts w:ascii="Calibri" w:hAnsi="Calibri" w:cs="Calibri"/>
      <w:b/>
      <w:bCs/>
      <w:sz w:val="28"/>
      <w:szCs w:val="28"/>
      <w:lang w:val="ro-RO"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uiPriority w:val="99"/>
    <w:locked/>
    <w:rsid w:val="00626B24"/>
    <w:rPr>
      <w:rFonts w:eastAsia="Times New Roman"/>
      <w:b/>
      <w:bCs/>
      <w:sz w:val="26"/>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9"/>
    <w:locked/>
    <w:rsid w:val="00626B24"/>
    <w:rPr>
      <w:rFonts w:ascii="Calibri Light" w:hAnsi="Calibri Light" w:cs="Calibri Light"/>
      <w:b/>
      <w:bCs/>
      <w:color w:val="5B9BD5"/>
      <w:sz w:val="22"/>
      <w:szCs w:val="22"/>
      <w:lang w:val="ro-RO" w:eastAsia="en-US"/>
    </w:rPr>
  </w:style>
  <w:style w:type="character" w:customStyle="1" w:styleId="Heading4Char">
    <w:name w:val="Heading 4 Char"/>
    <w:aliases w:val="H4 Char"/>
    <w:basedOn w:val="DefaultParagraphFont"/>
    <w:link w:val="Heading4"/>
    <w:uiPriority w:val="99"/>
    <w:locked/>
    <w:rsid w:val="00626B24"/>
    <w:rPr>
      <w:rFonts w:ascii="Calibri Light" w:hAnsi="Calibri Light" w:cs="Calibri Light"/>
      <w:b/>
      <w:bCs/>
      <w:i/>
      <w:iCs/>
      <w:color w:val="5B9BD5"/>
      <w:sz w:val="22"/>
      <w:szCs w:val="22"/>
      <w:lang w:val="ro-RO" w:eastAsia="en-US"/>
    </w:rPr>
  </w:style>
  <w:style w:type="character" w:customStyle="1" w:styleId="Heading5Char">
    <w:name w:val="Heading 5 Char"/>
    <w:basedOn w:val="DefaultParagraphFont"/>
    <w:link w:val="Heading5"/>
    <w:uiPriority w:val="99"/>
    <w:locked/>
    <w:rsid w:val="00626B24"/>
    <w:rPr>
      <w:rFonts w:ascii="Calibri Light" w:hAnsi="Calibri Light" w:cs="Calibri Light"/>
      <w:color w:val="1F4D78"/>
      <w:sz w:val="22"/>
      <w:szCs w:val="22"/>
      <w:lang w:val="ro-RO" w:eastAsia="en-US"/>
    </w:rPr>
  </w:style>
  <w:style w:type="character" w:customStyle="1" w:styleId="Heading6Char">
    <w:name w:val="Heading 6 Char"/>
    <w:basedOn w:val="DefaultParagraphFont"/>
    <w:link w:val="Heading6"/>
    <w:uiPriority w:val="99"/>
    <w:locked/>
    <w:rsid w:val="00626B24"/>
    <w:rPr>
      <w:rFonts w:ascii="Calibri Light" w:hAnsi="Calibri Light" w:cs="Calibri Light"/>
      <w:i/>
      <w:iCs/>
      <w:color w:val="1F4D78"/>
      <w:sz w:val="22"/>
      <w:szCs w:val="22"/>
      <w:lang w:val="ro-RO" w:eastAsia="en-US"/>
    </w:rPr>
  </w:style>
  <w:style w:type="character" w:customStyle="1" w:styleId="Heading7Char">
    <w:name w:val="Heading 7 Char"/>
    <w:aliases w:val="Heading 7 (do not use) Char"/>
    <w:basedOn w:val="DefaultParagraphFont"/>
    <w:link w:val="Heading7"/>
    <w:uiPriority w:val="99"/>
    <w:locked/>
    <w:rsid w:val="00626B24"/>
    <w:rPr>
      <w:rFonts w:ascii="Calibri Light" w:hAnsi="Calibri Light" w:cs="Calibri Light"/>
      <w:i/>
      <w:iCs/>
      <w:color w:val="404040"/>
      <w:sz w:val="22"/>
      <w:szCs w:val="22"/>
      <w:lang w:val="ro-RO" w:eastAsia="en-US"/>
    </w:rPr>
  </w:style>
  <w:style w:type="character" w:customStyle="1" w:styleId="Heading8Char">
    <w:name w:val="Heading 8 Char"/>
    <w:aliases w:val="Heading 8 (do not use) Char"/>
    <w:basedOn w:val="DefaultParagraphFont"/>
    <w:link w:val="Heading8"/>
    <w:uiPriority w:val="99"/>
    <w:locked/>
    <w:rsid w:val="00626B24"/>
    <w:rPr>
      <w:rFonts w:ascii="Calibri Light" w:hAnsi="Calibri Light" w:cs="Calibri Light"/>
      <w:color w:val="404040"/>
      <w:lang w:val="ro-RO" w:eastAsia="en-US"/>
    </w:rPr>
  </w:style>
  <w:style w:type="character" w:customStyle="1" w:styleId="Heading9Char">
    <w:name w:val="Heading 9 Char"/>
    <w:aliases w:val="Heading 9 (do not use) Char"/>
    <w:basedOn w:val="DefaultParagraphFont"/>
    <w:link w:val="Heading9"/>
    <w:uiPriority w:val="99"/>
    <w:locked/>
    <w:rsid w:val="00626B24"/>
    <w:rPr>
      <w:rFonts w:ascii="Calibri Light" w:hAnsi="Calibri Light" w:cs="Calibri Light"/>
      <w:i/>
      <w:iCs/>
      <w:color w:val="404040"/>
      <w:lang w:val="ro-RO" w:eastAsia="en-US"/>
    </w:rPr>
  </w:style>
  <w:style w:type="table" w:styleId="TableGrid">
    <w:name w:val="Table Grid"/>
    <w:basedOn w:val="TableNormal"/>
    <w:uiPriority w:val="99"/>
    <w:rsid w:val="004D045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504ED"/>
    <w:pPr>
      <w:spacing w:after="0" w:line="240" w:lineRule="auto"/>
    </w:pPr>
    <w:rPr>
      <w:sz w:val="20"/>
      <w:szCs w:val="20"/>
      <w:lang w:eastAsia="ro-RO"/>
    </w:rPr>
  </w:style>
  <w:style w:type="character" w:customStyle="1" w:styleId="FootnoteTextChar">
    <w:name w:val="Footnote Text Char"/>
    <w:basedOn w:val="DefaultParagraphFont"/>
    <w:link w:val="FootnoteText"/>
    <w:uiPriority w:val="99"/>
    <w:semiHidden/>
    <w:locked/>
    <w:rsid w:val="001504ED"/>
    <w:rPr>
      <w:sz w:val="20"/>
      <w:szCs w:val="20"/>
    </w:rPr>
  </w:style>
  <w:style w:type="character" w:styleId="FootnoteReference">
    <w:name w:val="footnote reference"/>
    <w:basedOn w:val="DefaultParagraphFont"/>
    <w:uiPriority w:val="99"/>
    <w:semiHidden/>
    <w:rsid w:val="001504ED"/>
    <w:rPr>
      <w:vertAlign w:val="superscript"/>
    </w:rPr>
  </w:style>
  <w:style w:type="paragraph" w:styleId="ListParagraph">
    <w:name w:val="List Paragraph"/>
    <w:aliases w:val="Forth level"/>
    <w:basedOn w:val="Normal"/>
    <w:link w:val="ListParagraphChar"/>
    <w:uiPriority w:val="99"/>
    <w:qFormat/>
    <w:rsid w:val="00A2149E"/>
    <w:pPr>
      <w:ind w:left="720"/>
    </w:pPr>
  </w:style>
  <w:style w:type="character" w:styleId="CommentReference">
    <w:name w:val="annotation reference"/>
    <w:basedOn w:val="DefaultParagraphFont"/>
    <w:uiPriority w:val="99"/>
    <w:semiHidden/>
    <w:rsid w:val="002D17F7"/>
    <w:rPr>
      <w:sz w:val="16"/>
      <w:szCs w:val="16"/>
    </w:rPr>
  </w:style>
  <w:style w:type="paragraph" w:styleId="CommentText">
    <w:name w:val="annotation text"/>
    <w:basedOn w:val="Normal"/>
    <w:link w:val="CommentTextChar"/>
    <w:uiPriority w:val="99"/>
    <w:semiHidden/>
    <w:rsid w:val="002D17F7"/>
    <w:pPr>
      <w:spacing w:line="240" w:lineRule="auto"/>
    </w:pPr>
    <w:rPr>
      <w:sz w:val="20"/>
      <w:szCs w:val="20"/>
      <w:lang w:eastAsia="ro-RO"/>
    </w:rPr>
  </w:style>
  <w:style w:type="character" w:customStyle="1" w:styleId="CommentTextChar">
    <w:name w:val="Comment Text Char"/>
    <w:basedOn w:val="DefaultParagraphFont"/>
    <w:link w:val="CommentText"/>
    <w:uiPriority w:val="99"/>
    <w:semiHidden/>
    <w:locked/>
    <w:rsid w:val="002D17F7"/>
    <w:rPr>
      <w:sz w:val="20"/>
      <w:szCs w:val="20"/>
    </w:rPr>
  </w:style>
  <w:style w:type="paragraph" w:styleId="CommentSubject">
    <w:name w:val="annotation subject"/>
    <w:basedOn w:val="CommentText"/>
    <w:next w:val="CommentText"/>
    <w:link w:val="CommentSubjectChar"/>
    <w:uiPriority w:val="99"/>
    <w:semiHidden/>
    <w:rsid w:val="002D17F7"/>
    <w:rPr>
      <w:b/>
      <w:bCs/>
    </w:rPr>
  </w:style>
  <w:style w:type="character" w:customStyle="1" w:styleId="CommentSubjectChar">
    <w:name w:val="Comment Subject Char"/>
    <w:basedOn w:val="CommentTextChar"/>
    <w:link w:val="CommentSubject"/>
    <w:uiPriority w:val="99"/>
    <w:semiHidden/>
    <w:locked/>
    <w:rsid w:val="002D17F7"/>
    <w:rPr>
      <w:b/>
      <w:bCs/>
      <w:sz w:val="20"/>
      <w:szCs w:val="20"/>
    </w:rPr>
  </w:style>
  <w:style w:type="paragraph" w:styleId="BalloonText">
    <w:name w:val="Balloon Text"/>
    <w:basedOn w:val="Normal"/>
    <w:link w:val="BalloonTextChar"/>
    <w:uiPriority w:val="99"/>
    <w:semiHidden/>
    <w:rsid w:val="002D17F7"/>
    <w:pPr>
      <w:spacing w:after="0" w:line="240" w:lineRule="auto"/>
    </w:pPr>
    <w:rPr>
      <w:rFonts w:ascii="Segoe UI" w:hAnsi="Segoe UI" w:cs="Segoe UI"/>
      <w:sz w:val="18"/>
      <w:szCs w:val="18"/>
      <w:lang w:eastAsia="ro-RO"/>
    </w:rPr>
  </w:style>
  <w:style w:type="character" w:customStyle="1" w:styleId="BalloonTextChar">
    <w:name w:val="Balloon Text Char"/>
    <w:basedOn w:val="DefaultParagraphFont"/>
    <w:link w:val="BalloonText"/>
    <w:uiPriority w:val="99"/>
    <w:semiHidden/>
    <w:locked/>
    <w:rsid w:val="002D17F7"/>
    <w:rPr>
      <w:rFonts w:ascii="Segoe UI" w:hAnsi="Segoe UI" w:cs="Segoe UI"/>
      <w:sz w:val="18"/>
      <w:szCs w:val="18"/>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basedOn w:val="DefaultParagraphFont"/>
    <w:link w:val="Heading2"/>
    <w:uiPriority w:val="99"/>
    <w:locked/>
    <w:rsid w:val="00733FDD"/>
  </w:style>
  <w:style w:type="paragraph" w:styleId="Footer">
    <w:name w:val="footer"/>
    <w:basedOn w:val="Normal"/>
    <w:link w:val="FooterChar"/>
    <w:uiPriority w:val="99"/>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33FDD"/>
  </w:style>
  <w:style w:type="paragraph" w:styleId="TOC1">
    <w:name w:val="toc 1"/>
    <w:basedOn w:val="Normal"/>
    <w:next w:val="Normal"/>
    <w:autoRedefine/>
    <w:uiPriority w:val="99"/>
    <w:semiHidden/>
    <w:rsid w:val="00626B24"/>
    <w:pPr>
      <w:spacing w:before="120" w:after="120" w:line="276" w:lineRule="auto"/>
    </w:pPr>
    <w:rPr>
      <w:b/>
      <w:bCs/>
      <w:caps/>
    </w:rPr>
  </w:style>
  <w:style w:type="paragraph" w:styleId="TOC2">
    <w:name w:val="toc 2"/>
    <w:basedOn w:val="Normal"/>
    <w:next w:val="Normal"/>
    <w:autoRedefine/>
    <w:uiPriority w:val="99"/>
    <w:semiHidden/>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99"/>
    <w:semiHidden/>
    <w:rsid w:val="00626B24"/>
    <w:pPr>
      <w:spacing w:after="0" w:line="276" w:lineRule="auto"/>
      <w:ind w:left="440"/>
    </w:pPr>
    <w:rPr>
      <w:i/>
      <w:iCs/>
      <w:sz w:val="20"/>
      <w:szCs w:val="20"/>
    </w:rPr>
  </w:style>
  <w:style w:type="paragraph" w:styleId="TOC4">
    <w:name w:val="toc 4"/>
    <w:basedOn w:val="Normal"/>
    <w:next w:val="Normal"/>
    <w:autoRedefine/>
    <w:uiPriority w:val="99"/>
    <w:semiHidden/>
    <w:rsid w:val="00626B24"/>
    <w:pPr>
      <w:spacing w:after="0" w:line="276" w:lineRule="auto"/>
      <w:ind w:left="660"/>
    </w:pPr>
    <w:rPr>
      <w:sz w:val="18"/>
      <w:szCs w:val="18"/>
    </w:rPr>
  </w:style>
  <w:style w:type="paragraph" w:styleId="TOC5">
    <w:name w:val="toc 5"/>
    <w:basedOn w:val="Normal"/>
    <w:next w:val="Normal"/>
    <w:autoRedefine/>
    <w:uiPriority w:val="99"/>
    <w:semiHidden/>
    <w:rsid w:val="00626B24"/>
    <w:pPr>
      <w:spacing w:after="0" w:line="276" w:lineRule="auto"/>
      <w:ind w:left="880"/>
    </w:pPr>
    <w:rPr>
      <w:sz w:val="18"/>
      <w:szCs w:val="18"/>
    </w:rPr>
  </w:style>
  <w:style w:type="paragraph" w:styleId="TOC6">
    <w:name w:val="toc 6"/>
    <w:basedOn w:val="Normal"/>
    <w:next w:val="Normal"/>
    <w:autoRedefine/>
    <w:uiPriority w:val="99"/>
    <w:semiHidden/>
    <w:rsid w:val="00626B24"/>
    <w:pPr>
      <w:spacing w:after="0" w:line="276" w:lineRule="auto"/>
      <w:ind w:left="1100"/>
    </w:pPr>
    <w:rPr>
      <w:sz w:val="18"/>
      <w:szCs w:val="18"/>
    </w:rPr>
  </w:style>
  <w:style w:type="paragraph" w:styleId="TOC7">
    <w:name w:val="toc 7"/>
    <w:basedOn w:val="Normal"/>
    <w:next w:val="Normal"/>
    <w:autoRedefine/>
    <w:uiPriority w:val="99"/>
    <w:semiHidden/>
    <w:rsid w:val="00626B24"/>
    <w:pPr>
      <w:spacing w:after="0" w:line="276" w:lineRule="auto"/>
      <w:ind w:left="1320"/>
    </w:pPr>
    <w:rPr>
      <w:sz w:val="18"/>
      <w:szCs w:val="18"/>
    </w:rPr>
  </w:style>
  <w:style w:type="paragraph" w:styleId="TOC8">
    <w:name w:val="toc 8"/>
    <w:basedOn w:val="Normal"/>
    <w:next w:val="Normal"/>
    <w:autoRedefine/>
    <w:uiPriority w:val="99"/>
    <w:semiHidden/>
    <w:rsid w:val="00626B24"/>
    <w:pPr>
      <w:spacing w:after="0" w:line="276" w:lineRule="auto"/>
      <w:ind w:left="1540"/>
    </w:pPr>
    <w:rPr>
      <w:sz w:val="18"/>
      <w:szCs w:val="18"/>
    </w:rPr>
  </w:style>
  <w:style w:type="paragraph" w:styleId="TOC9">
    <w:name w:val="toc 9"/>
    <w:basedOn w:val="Normal"/>
    <w:next w:val="Normal"/>
    <w:autoRedefine/>
    <w:uiPriority w:val="99"/>
    <w:semiHidden/>
    <w:rsid w:val="00626B24"/>
    <w:pPr>
      <w:spacing w:after="0" w:line="276" w:lineRule="auto"/>
      <w:ind w:left="1760"/>
    </w:pPr>
    <w:rPr>
      <w:sz w:val="18"/>
      <w:szCs w:val="18"/>
    </w:rPr>
  </w:style>
  <w:style w:type="character" w:styleId="Hyperlink">
    <w:name w:val="Hyperlink"/>
    <w:basedOn w:val="DefaultParagraphFont"/>
    <w:uiPriority w:val="99"/>
    <w:rsid w:val="00626B24"/>
    <w:rPr>
      <w:color w:val="0563C1"/>
      <w:u w:val="single"/>
    </w:rPr>
  </w:style>
  <w:style w:type="paragraph" w:styleId="NormalWeb">
    <w:name w:val="Normal (Web)"/>
    <w:basedOn w:val="Normal"/>
    <w:uiPriority w:val="99"/>
    <w:semiHidden/>
    <w:rsid w:val="00626B24"/>
    <w:pPr>
      <w:spacing w:before="100" w:beforeAutospacing="1" w:after="100" w:afterAutospacing="1" w:line="240" w:lineRule="auto"/>
    </w:pPr>
    <w:rPr>
      <w:sz w:val="24"/>
      <w:szCs w:val="24"/>
      <w:lang w:val="en-GB" w:eastAsia="en-GB"/>
    </w:rPr>
  </w:style>
  <w:style w:type="paragraph" w:styleId="Revision">
    <w:name w:val="Revision"/>
    <w:hidden/>
    <w:uiPriority w:val="99"/>
    <w:semiHidden/>
    <w:rsid w:val="00626B24"/>
    <w:rPr>
      <w:rFonts w:cs="Calibri"/>
      <w:lang w:eastAsia="en-US"/>
    </w:rPr>
  </w:style>
  <w:style w:type="paragraph" w:styleId="HTMLPreformatted">
    <w:name w:val="HTML Preformatted"/>
    <w:basedOn w:val="Normal"/>
    <w:link w:val="HTMLPreformattedChar"/>
    <w:uiPriority w:val="99"/>
    <w:semiHidden/>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locked/>
    <w:rsid w:val="00626B24"/>
    <w:rPr>
      <w:rFonts w:ascii="Courier New"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uiPriority w:val="99"/>
    <w:rsid w:val="00626B24"/>
    <w:pPr>
      <w:spacing w:before="120" w:after="0" w:line="240" w:lineRule="exact"/>
      <w:jc w:val="both"/>
    </w:pPr>
    <w:rPr>
      <w:rFonts w:ascii="Trebuchet MS" w:hAnsi="Trebuchet MS" w:cs="Trebuchet MS"/>
      <w:sz w:val="24"/>
      <w:szCs w:val="24"/>
      <w:lang w:val="en-US" w:eastAsia="ro-RO"/>
    </w:rPr>
  </w:style>
  <w:style w:type="character" w:customStyle="1" w:styleId="BodyChar">
    <w:name w:val="Body Char"/>
    <w:link w:val="Body"/>
    <w:uiPriority w:val="99"/>
    <w:locked/>
    <w:rsid w:val="00626B24"/>
    <w:rPr>
      <w:rFonts w:ascii="Trebuchet MS" w:hAnsi="Trebuchet MS" w:cs="Trebuchet MS"/>
      <w:sz w:val="24"/>
      <w:szCs w:val="24"/>
      <w:lang w:val="en-US"/>
    </w:rPr>
  </w:style>
  <w:style w:type="paragraph" w:customStyle="1" w:styleId="Bulet">
    <w:name w:val="Bulet"/>
    <w:basedOn w:val="Normal"/>
    <w:next w:val="Body"/>
    <w:link w:val="BuletChar"/>
    <w:uiPriority w:val="99"/>
    <w:rsid w:val="00626B24"/>
    <w:pPr>
      <w:numPr>
        <w:numId w:val="2"/>
      </w:numPr>
      <w:spacing w:after="0" w:line="240" w:lineRule="exact"/>
      <w:jc w:val="both"/>
    </w:pPr>
    <w:rPr>
      <w:rFonts w:ascii="Trebuchet MS" w:hAnsi="Trebuchet MS" w:cs="Trebuchet MS"/>
      <w:sz w:val="24"/>
      <w:szCs w:val="24"/>
      <w:lang w:val="en-US"/>
    </w:rPr>
  </w:style>
  <w:style w:type="character" w:customStyle="1" w:styleId="BuletChar">
    <w:name w:val="Bulet Char"/>
    <w:link w:val="Bulet"/>
    <w:uiPriority w:val="99"/>
    <w:locked/>
    <w:rsid w:val="00626B24"/>
    <w:rPr>
      <w:rFonts w:ascii="Trebuchet MS" w:hAnsi="Trebuchet MS" w:cs="Trebuchet MS"/>
      <w:sz w:val="24"/>
      <w:szCs w:val="24"/>
      <w:lang w:val="en-US" w:eastAsia="en-US"/>
    </w:rPr>
  </w:style>
  <w:style w:type="paragraph" w:customStyle="1" w:styleId="Norm">
    <w:name w:val="Norm"/>
    <w:basedOn w:val="Normal"/>
    <w:uiPriority w:val="99"/>
    <w:rsid w:val="00626B24"/>
    <w:pPr>
      <w:framePr w:hSpace="1701" w:wrap="auto" w:vAnchor="text" w:hAnchor="page" w:x="1708" w:y="1"/>
      <w:spacing w:after="0" w:line="240" w:lineRule="exact"/>
      <w:suppressOverlap/>
      <w:jc w:val="both"/>
    </w:pPr>
    <w:rPr>
      <w:rFonts w:ascii="Trebuchet MS" w:hAnsi="Trebuchet MS" w:cs="Trebuchet MS"/>
      <w:sz w:val="20"/>
      <w:szCs w:val="20"/>
      <w:lang w:val="en-US"/>
    </w:rPr>
  </w:style>
  <w:style w:type="character" w:styleId="Strong">
    <w:name w:val="Strong"/>
    <w:basedOn w:val="DefaultParagraphFont"/>
    <w:uiPriority w:val="99"/>
    <w:qFormat/>
    <w:rsid w:val="00626B24"/>
    <w:rPr>
      <w:b/>
      <w:bCs/>
    </w:rPr>
  </w:style>
  <w:style w:type="paragraph" w:customStyle="1" w:styleId="Capitol">
    <w:name w:val="Capitol"/>
    <w:basedOn w:val="Body"/>
    <w:next w:val="Body"/>
    <w:uiPriority w:val="99"/>
    <w:rsid w:val="00626B24"/>
    <w:pPr>
      <w:numPr>
        <w:numId w:val="3"/>
      </w:numPr>
      <w:tabs>
        <w:tab w:val="num" w:pos="360"/>
      </w:tabs>
      <w:spacing w:before="840" w:after="240" w:line="320" w:lineRule="exact"/>
      <w:ind w:left="720" w:hanging="426"/>
    </w:pPr>
    <w:rPr>
      <w:b/>
      <w:bCs/>
      <w:caps/>
      <w:color w:val="0070C0"/>
      <w:sz w:val="28"/>
      <w:szCs w:val="28"/>
    </w:rPr>
  </w:style>
  <w:style w:type="paragraph" w:customStyle="1" w:styleId="SubCap">
    <w:name w:val="SubCap"/>
    <w:basedOn w:val="Body"/>
    <w:next w:val="Body"/>
    <w:uiPriority w:val="99"/>
    <w:rsid w:val="00626B24"/>
    <w:pPr>
      <w:numPr>
        <w:ilvl w:val="2"/>
        <w:numId w:val="3"/>
      </w:numPr>
      <w:tabs>
        <w:tab w:val="num" w:pos="360"/>
      </w:tabs>
      <w:spacing w:before="480" w:after="120" w:line="280" w:lineRule="exact"/>
      <w:ind w:left="2160" w:hanging="180"/>
    </w:pPr>
    <w:rPr>
      <w:b/>
      <w:bCs/>
      <w:color w:val="0070C0"/>
      <w:sz w:val="26"/>
      <w:szCs w:val="26"/>
    </w:rPr>
  </w:style>
  <w:style w:type="paragraph" w:customStyle="1" w:styleId="UnderCap">
    <w:name w:val="UnderCap"/>
    <w:basedOn w:val="SubCap"/>
    <w:next w:val="Body"/>
    <w:uiPriority w:val="99"/>
    <w:rsid w:val="00626B24"/>
    <w:pPr>
      <w:numPr>
        <w:ilvl w:val="3"/>
      </w:numPr>
      <w:shd w:val="clear" w:color="auto" w:fill="FFFFFF"/>
      <w:tabs>
        <w:tab w:val="num" w:pos="360"/>
      </w:tabs>
      <w:spacing w:line="360" w:lineRule="exact"/>
      <w:ind w:left="2880" w:hanging="360"/>
    </w:pPr>
    <w:rPr>
      <w:caps/>
      <w:sz w:val="22"/>
      <w:szCs w:val="22"/>
    </w:rPr>
  </w:style>
  <w:style w:type="paragraph" w:customStyle="1" w:styleId="StyleHeading3Heading3Char1Heading3CharCharAttributeHeadi">
    <w:name w:val="Style Heading 3Heading 3 Char1Heading 3 Char CharAttribute Headi..."/>
    <w:basedOn w:val="Heading3"/>
    <w:uiPriority w:val="99"/>
    <w:rsid w:val="00626B24"/>
    <w:pPr>
      <w:keepLines w:val="0"/>
      <w:spacing w:before="60" w:after="120"/>
      <w:ind w:left="1916" w:hanging="839"/>
    </w:pPr>
    <w:rPr>
      <w:rFonts w:ascii="Calibri" w:hAnsi="Calibri" w:cs="Calibri"/>
      <w:b w:val="0"/>
      <w:bCs w:val="0"/>
      <w:color w:val="auto"/>
      <w:sz w:val="26"/>
      <w:szCs w:val="26"/>
    </w:rPr>
  </w:style>
  <w:style w:type="character" w:customStyle="1" w:styleId="tal1">
    <w:name w:val="tal1"/>
    <w:basedOn w:val="DefaultParagraphFont"/>
    <w:uiPriority w:val="99"/>
    <w:rsid w:val="00626B24"/>
  </w:style>
  <w:style w:type="paragraph" w:customStyle="1" w:styleId="Text2">
    <w:name w:val="Text 2"/>
    <w:basedOn w:val="Normal"/>
    <w:link w:val="Text2Char"/>
    <w:uiPriority w:val="99"/>
    <w:rsid w:val="00626B24"/>
    <w:pPr>
      <w:tabs>
        <w:tab w:val="left" w:pos="2161"/>
      </w:tabs>
      <w:spacing w:after="240" w:line="276" w:lineRule="auto"/>
      <w:ind w:left="1077"/>
      <w:jc w:val="both"/>
    </w:pPr>
    <w:rPr>
      <w:sz w:val="20"/>
      <w:szCs w:val="20"/>
      <w:lang w:eastAsia="ro-RO"/>
    </w:rPr>
  </w:style>
  <w:style w:type="character" w:customStyle="1" w:styleId="Text2Char">
    <w:name w:val="Text 2 Char"/>
    <w:link w:val="Text2"/>
    <w:uiPriority w:val="99"/>
    <w:locked/>
    <w:rsid w:val="00626B24"/>
    <w:rPr>
      <w:sz w:val="20"/>
      <w:szCs w:val="20"/>
    </w:rPr>
  </w:style>
  <w:style w:type="paragraph" w:customStyle="1" w:styleId="Default">
    <w:name w:val="Default"/>
    <w:uiPriority w:val="99"/>
    <w:rsid w:val="00626B24"/>
    <w:pPr>
      <w:autoSpaceDE w:val="0"/>
      <w:autoSpaceDN w:val="0"/>
      <w:adjustRightInd w:val="0"/>
    </w:pPr>
    <w:rPr>
      <w:rFonts w:ascii="Andes" w:hAnsi="Andes" w:cs="Andes"/>
      <w:color w:val="000000"/>
      <w:sz w:val="24"/>
      <w:szCs w:val="24"/>
      <w:lang w:eastAsia="en-US"/>
    </w:rPr>
  </w:style>
  <w:style w:type="character" w:customStyle="1" w:styleId="Bodytext">
    <w:name w:val="Body text_"/>
    <w:link w:val="BodyText10"/>
    <w:uiPriority w:val="99"/>
    <w:locked/>
    <w:rsid w:val="00626B24"/>
    <w:rPr>
      <w:rFonts w:ascii="Lucida Sans Unicode" w:hAnsi="Lucida Sans Unicode" w:cs="Lucida Sans Unicode"/>
      <w:sz w:val="19"/>
      <w:szCs w:val="19"/>
      <w:shd w:val="clear" w:color="auto" w:fill="FFFFFF"/>
    </w:rPr>
  </w:style>
  <w:style w:type="paragraph" w:customStyle="1" w:styleId="BodyText10">
    <w:name w:val="Body Text10"/>
    <w:basedOn w:val="Normal"/>
    <w:link w:val="Bodytext"/>
    <w:uiPriority w:val="99"/>
    <w:rsid w:val="00626B24"/>
    <w:pPr>
      <w:widowControl w:val="0"/>
      <w:shd w:val="clear" w:color="auto" w:fill="FFFFFF"/>
      <w:spacing w:after="0" w:line="240" w:lineRule="atLeast"/>
      <w:ind w:hanging="560"/>
      <w:jc w:val="center"/>
    </w:pPr>
    <w:rPr>
      <w:rFonts w:ascii="Lucida Sans Unicode" w:hAnsi="Lucida Sans Unicode" w:cs="Lucida Sans Unicode"/>
      <w:sz w:val="19"/>
      <w:szCs w:val="19"/>
      <w:lang w:eastAsia="ro-RO"/>
    </w:rPr>
  </w:style>
  <w:style w:type="character" w:customStyle="1" w:styleId="BodytextSegoeUI">
    <w:name w:val="Body text + Segoe UI"/>
    <w:aliases w:val="Bold,Spacing 0 pt"/>
    <w:uiPriority w:val="99"/>
    <w:rsid w:val="00626B24"/>
    <w:rPr>
      <w:rFonts w:ascii="Segoe UI" w:hAnsi="Segoe UI" w:cs="Segoe UI"/>
      <w:b/>
      <w:bCs/>
      <w:color w:val="000000"/>
      <w:spacing w:val="0"/>
      <w:w w:val="100"/>
      <w:position w:val="0"/>
      <w:sz w:val="26"/>
      <w:szCs w:val="26"/>
      <w:shd w:val="clear" w:color="auto" w:fill="FFFFFF"/>
      <w:lang w:val="en-US" w:eastAsia="en-US"/>
    </w:rPr>
  </w:style>
  <w:style w:type="character" w:customStyle="1" w:styleId="BodytextSegoeUI1">
    <w:name w:val="Body text + Segoe UI1"/>
    <w:aliases w:val="12 pt,Spacing 0 pt1"/>
    <w:uiPriority w:val="99"/>
    <w:rsid w:val="00626B24"/>
    <w:rPr>
      <w:rFonts w:ascii="Segoe UI" w:hAnsi="Segoe UI" w:cs="Segoe UI"/>
      <w:color w:val="000000"/>
      <w:spacing w:val="0"/>
      <w:w w:val="100"/>
      <w:position w:val="0"/>
      <w:sz w:val="24"/>
      <w:szCs w:val="24"/>
      <w:shd w:val="clear" w:color="auto" w:fill="FFFFFF"/>
      <w:lang w:val="en-US" w:eastAsia="en-US"/>
    </w:rPr>
  </w:style>
  <w:style w:type="paragraph" w:customStyle="1" w:styleId="BodyText2">
    <w:name w:val="Body Text2"/>
    <w:basedOn w:val="Normal"/>
    <w:uiPriority w:val="99"/>
    <w:rsid w:val="00626B24"/>
    <w:pPr>
      <w:widowControl w:val="0"/>
      <w:shd w:val="clear" w:color="auto" w:fill="FFFFFF"/>
      <w:spacing w:after="0" w:line="240" w:lineRule="atLeast"/>
      <w:ind w:hanging="360"/>
      <w:jc w:val="both"/>
    </w:pPr>
    <w:rPr>
      <w:rFonts w:ascii="Palatino Linotype" w:hAnsi="Palatino Linotype" w:cs="Palatino Linotype"/>
      <w:spacing w:val="10"/>
      <w:sz w:val="26"/>
      <w:szCs w:val="26"/>
    </w:rPr>
  </w:style>
  <w:style w:type="character" w:customStyle="1" w:styleId="Tablecaption">
    <w:name w:val="Table caption_"/>
    <w:link w:val="Tablecaption0"/>
    <w:uiPriority w:val="99"/>
    <w:locked/>
    <w:rsid w:val="00626B24"/>
    <w:rPr>
      <w:rFonts w:ascii="Segoe UI" w:hAnsi="Segoe UI" w:cs="Segoe UI"/>
      <w:b/>
      <w:bCs/>
      <w:sz w:val="26"/>
      <w:szCs w:val="26"/>
      <w:shd w:val="clear" w:color="auto" w:fill="FFFFFF"/>
    </w:rPr>
  </w:style>
  <w:style w:type="paragraph" w:customStyle="1" w:styleId="Tablecaption0">
    <w:name w:val="Table caption"/>
    <w:basedOn w:val="Normal"/>
    <w:link w:val="Tablecaption"/>
    <w:uiPriority w:val="99"/>
    <w:rsid w:val="00626B24"/>
    <w:pPr>
      <w:widowControl w:val="0"/>
      <w:shd w:val="clear" w:color="auto" w:fill="FFFFFF"/>
      <w:spacing w:after="0" w:line="383" w:lineRule="exact"/>
      <w:jc w:val="both"/>
    </w:pPr>
    <w:rPr>
      <w:rFonts w:ascii="Segoe UI" w:hAnsi="Segoe UI" w:cs="Segoe UI"/>
      <w:b/>
      <w:bCs/>
      <w:sz w:val="26"/>
      <w:szCs w:val="26"/>
      <w:lang w:eastAsia="ro-RO"/>
    </w:rPr>
  </w:style>
  <w:style w:type="character" w:customStyle="1" w:styleId="BodytextArial">
    <w:name w:val="Body text + Arial"/>
    <w:aliases w:val="Italic"/>
    <w:uiPriority w:val="99"/>
    <w:rsid w:val="00626B24"/>
    <w:rPr>
      <w:rFonts w:ascii="Arial" w:hAnsi="Arial" w:cs="Arial"/>
      <w:i/>
      <w:iCs/>
      <w:color w:val="000000"/>
      <w:spacing w:val="0"/>
      <w:w w:val="100"/>
      <w:position w:val="0"/>
      <w:sz w:val="19"/>
      <w:szCs w:val="19"/>
      <w:u w:val="none"/>
      <w:shd w:val="clear" w:color="auto" w:fill="FFFFFF"/>
      <w:lang w:val="en-US" w:eastAsia="en-US"/>
    </w:rPr>
  </w:style>
  <w:style w:type="paragraph" w:customStyle="1" w:styleId="Heading1EIB">
    <w:name w:val="Heading 1 EIB"/>
    <w:basedOn w:val="Heading1"/>
    <w:autoRedefine/>
    <w:uiPriority w:val="99"/>
    <w:rsid w:val="00626B24"/>
    <w:pPr>
      <w:keepNext w:val="0"/>
      <w:keepLines w:val="0"/>
      <w:numPr>
        <w:numId w:val="0"/>
      </w:numPr>
      <w:tabs>
        <w:tab w:val="num" w:pos="360"/>
      </w:tabs>
      <w:spacing w:before="0" w:after="200"/>
      <w:ind w:left="284"/>
      <w:outlineLvl w:val="9"/>
    </w:pPr>
    <w:rPr>
      <w:color w:val="000000"/>
      <w:sz w:val="24"/>
      <w:szCs w:val="24"/>
      <w:lang w:val="en-GB"/>
    </w:rPr>
  </w:style>
  <w:style w:type="paragraph" w:customStyle="1" w:styleId="Heading2EIB">
    <w:name w:val="Heading 2 EIB"/>
    <w:basedOn w:val="Heading2"/>
    <w:autoRedefine/>
    <w:uiPriority w:val="99"/>
    <w:rsid w:val="00626B24"/>
    <w:pPr>
      <w:keepNext/>
      <w:keepLines/>
      <w:tabs>
        <w:tab w:val="clear" w:pos="4536"/>
        <w:tab w:val="clear" w:pos="9072"/>
        <w:tab w:val="num" w:pos="360"/>
      </w:tabs>
      <w:spacing w:before="40" w:after="120" w:line="300" w:lineRule="atLeast"/>
      <w:ind w:left="284"/>
    </w:pPr>
    <w:rPr>
      <w:rFonts w:eastAsia="Times New Roman"/>
      <w:b/>
      <w:bCs/>
      <w:color w:val="000000"/>
      <w:lang w:val="en-GB"/>
    </w:rPr>
  </w:style>
  <w:style w:type="paragraph" w:customStyle="1" w:styleId="Heading3EIB">
    <w:name w:val="Heading 3 EIB"/>
    <w:basedOn w:val="Heading3"/>
    <w:autoRedefine/>
    <w:uiPriority w:val="99"/>
    <w:rsid w:val="00626B24"/>
    <w:pPr>
      <w:numPr>
        <w:ilvl w:val="0"/>
        <w:numId w:val="0"/>
      </w:numPr>
      <w:tabs>
        <w:tab w:val="num" w:pos="360"/>
      </w:tabs>
      <w:spacing w:before="120" w:after="120" w:line="300" w:lineRule="atLeast"/>
      <w:ind w:left="284"/>
    </w:pPr>
    <w:rPr>
      <w:rFonts w:ascii="Calibri" w:hAnsi="Calibri" w:cs="Calibri"/>
      <w:color w:val="000000"/>
      <w:lang w:val="en-GB"/>
    </w:rPr>
  </w:style>
  <w:style w:type="character" w:customStyle="1" w:styleId="ListParagraphChar">
    <w:name w:val="List Paragraph Char"/>
    <w:aliases w:val="Forth level Char"/>
    <w:link w:val="ListParagraph"/>
    <w:uiPriority w:val="99"/>
    <w:locked/>
    <w:rsid w:val="00626B24"/>
  </w:style>
  <w:style w:type="character" w:customStyle="1" w:styleId="A16">
    <w:name w:val="A16"/>
    <w:uiPriority w:val="99"/>
    <w:rsid w:val="00626B24"/>
    <w:rPr>
      <w:color w:val="auto"/>
      <w:sz w:val="22"/>
      <w:szCs w:val="22"/>
    </w:rPr>
  </w:style>
  <w:style w:type="paragraph" w:customStyle="1" w:styleId="normalpropostasChar">
    <w:name w:val="normal_propostas Char"/>
    <w:basedOn w:val="Normal"/>
    <w:uiPriority w:val="99"/>
    <w:rsid w:val="00626B24"/>
    <w:pPr>
      <w:suppressAutoHyphens/>
      <w:spacing w:after="120" w:line="288" w:lineRule="auto"/>
      <w:jc w:val="both"/>
    </w:pPr>
    <w:rPr>
      <w:rFonts w:ascii="Arial" w:eastAsia="Times New Roman" w:hAnsi="Arial" w:cs="Arial"/>
      <w:sz w:val="24"/>
      <w:szCs w:val="24"/>
      <w:lang w:eastAsia="ar-SA"/>
    </w:rPr>
  </w:style>
  <w:style w:type="character" w:customStyle="1" w:styleId="tli1">
    <w:name w:val="tli1"/>
    <w:basedOn w:val="DefaultParagraphFont"/>
    <w:uiPriority w:val="99"/>
    <w:rsid w:val="00626B24"/>
  </w:style>
  <w:style w:type="paragraph" w:styleId="TOCHeading">
    <w:name w:val="TOC Heading"/>
    <w:basedOn w:val="Heading1"/>
    <w:next w:val="Normal"/>
    <w:uiPriority w:val="99"/>
    <w:qFormat/>
    <w:rsid w:val="00626B24"/>
    <w:pPr>
      <w:numPr>
        <w:numId w:val="0"/>
      </w:numPr>
      <w:outlineLvl w:val="9"/>
    </w:pPr>
    <w:rPr>
      <w:rFonts w:ascii="Calibri Light" w:hAnsi="Calibri Light" w:cs="Calibri Light"/>
      <w:color w:val="2E74B5"/>
      <w:lang w:val="en-US" w:eastAsia="ja-JP"/>
    </w:rPr>
  </w:style>
  <w:style w:type="paragraph" w:customStyle="1" w:styleId="listenumrobis">
    <w:name w:val="liste numéro bis"/>
    <w:uiPriority w:val="99"/>
    <w:rsid w:val="00626B24"/>
    <w:pPr>
      <w:numPr>
        <w:numId w:val="4"/>
      </w:numPr>
      <w:spacing w:before="240"/>
      <w:jc w:val="both"/>
    </w:pPr>
    <w:rPr>
      <w:rFonts w:ascii="Arial" w:hAnsi="Arial" w:cs="Arial"/>
      <w:color w:val="6A5E6F"/>
      <w:sz w:val="20"/>
      <w:szCs w:val="20"/>
      <w:lang w:val="en-GB" w:eastAsia="en-US"/>
    </w:rPr>
  </w:style>
  <w:style w:type="paragraph" w:customStyle="1" w:styleId="tiret">
    <w:name w:val="tiret +"/>
    <w:uiPriority w:val="99"/>
    <w:rsid w:val="00626B24"/>
    <w:pPr>
      <w:numPr>
        <w:numId w:val="5"/>
      </w:numPr>
      <w:jc w:val="both"/>
    </w:pPr>
    <w:rPr>
      <w:rFonts w:ascii="Arial" w:hAnsi="Arial" w:cs="Arial"/>
      <w:color w:val="6A5E6F"/>
      <w:sz w:val="20"/>
      <w:szCs w:val="20"/>
      <w:lang w:val="en-GB" w:eastAsia="fr-FR"/>
    </w:rPr>
  </w:style>
  <w:style w:type="character" w:customStyle="1" w:styleId="tpa1">
    <w:name w:val="tpa1"/>
    <w:basedOn w:val="DefaultParagraphFont"/>
    <w:uiPriority w:val="99"/>
    <w:rsid w:val="00694228"/>
  </w:style>
  <w:style w:type="paragraph" w:customStyle="1" w:styleId="CaracterCharCharCaracterCharCharChar">
    <w:name w:val="Caracter Char Char Caracter Char Char Char"/>
    <w:basedOn w:val="Normal"/>
    <w:uiPriority w:val="99"/>
    <w:rsid w:val="00E12EF7"/>
    <w:pPr>
      <w:spacing w:after="0" w:line="240" w:lineRule="auto"/>
    </w:pPr>
    <w:rPr>
      <w:rFonts w:ascii="Times New Roman" w:eastAsia="Times New Roman" w:hAnsi="Times New Roman" w:cs="Times New Roman"/>
      <w:sz w:val="24"/>
      <w:szCs w:val="24"/>
      <w:lang w:val="pl-PL" w:eastAsia="pl-PL"/>
    </w:rPr>
  </w:style>
  <w:style w:type="paragraph" w:customStyle="1" w:styleId="CaracterCaracterCaracterCaracterCaracterCaracter">
    <w:name w:val="Caracter Caracter Caracter Caracter Caracter Caracter"/>
    <w:basedOn w:val="Normal"/>
    <w:uiPriority w:val="99"/>
    <w:rsid w:val="007204DD"/>
    <w:pPr>
      <w:spacing w:after="0" w:line="240" w:lineRule="auto"/>
    </w:pPr>
    <w:rPr>
      <w:sz w:val="24"/>
      <w:szCs w:val="24"/>
      <w:lang w:val="pl-PL" w:eastAsia="pl-PL"/>
    </w:rPr>
  </w:style>
  <w:style w:type="numbering" w:customStyle="1" w:styleId="Style1">
    <w:name w:val="Style1"/>
    <w:rsid w:val="00915B63"/>
    <w:pPr>
      <w:numPr>
        <w:numId w:val="6"/>
      </w:numPr>
    </w:pPr>
  </w:style>
  <w:style w:type="paragraph" w:styleId="Header">
    <w:name w:val="header"/>
    <w:basedOn w:val="Normal"/>
    <w:link w:val="HeaderChar"/>
    <w:uiPriority w:val="99"/>
    <w:semiHidden/>
    <w:unhideWhenUsed/>
    <w:locked/>
    <w:rsid w:val="00A458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58F2"/>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05222">
      <w:marLeft w:val="0"/>
      <w:marRight w:val="0"/>
      <w:marTop w:val="0"/>
      <w:marBottom w:val="0"/>
      <w:divBdr>
        <w:top w:val="none" w:sz="0" w:space="0" w:color="auto"/>
        <w:left w:val="none" w:sz="0" w:space="0" w:color="auto"/>
        <w:bottom w:val="none" w:sz="0" w:space="0" w:color="auto"/>
        <w:right w:val="none" w:sz="0" w:space="0" w:color="auto"/>
      </w:divBdr>
      <w:divsChild>
        <w:div w:id="632105220">
          <w:marLeft w:val="0"/>
          <w:marRight w:val="0"/>
          <w:marTop w:val="0"/>
          <w:marBottom w:val="0"/>
          <w:divBdr>
            <w:top w:val="none" w:sz="0" w:space="0" w:color="auto"/>
            <w:left w:val="none" w:sz="0" w:space="0" w:color="auto"/>
            <w:bottom w:val="none" w:sz="0" w:space="0" w:color="auto"/>
            <w:right w:val="none" w:sz="0" w:space="0" w:color="auto"/>
          </w:divBdr>
        </w:div>
        <w:div w:id="632105221">
          <w:marLeft w:val="0"/>
          <w:marRight w:val="0"/>
          <w:marTop w:val="0"/>
          <w:marBottom w:val="0"/>
          <w:divBdr>
            <w:top w:val="none" w:sz="0" w:space="0" w:color="auto"/>
            <w:left w:val="none" w:sz="0" w:space="0" w:color="auto"/>
            <w:bottom w:val="none" w:sz="0" w:space="0" w:color="auto"/>
            <w:right w:val="none" w:sz="0" w:space="0" w:color="auto"/>
          </w:divBdr>
        </w:div>
        <w:div w:id="632105228">
          <w:marLeft w:val="0"/>
          <w:marRight w:val="0"/>
          <w:marTop w:val="0"/>
          <w:marBottom w:val="0"/>
          <w:divBdr>
            <w:top w:val="none" w:sz="0" w:space="0" w:color="auto"/>
            <w:left w:val="none" w:sz="0" w:space="0" w:color="auto"/>
            <w:bottom w:val="none" w:sz="0" w:space="0" w:color="auto"/>
            <w:right w:val="none" w:sz="0" w:space="0" w:color="auto"/>
          </w:divBdr>
        </w:div>
        <w:div w:id="632105229">
          <w:marLeft w:val="0"/>
          <w:marRight w:val="0"/>
          <w:marTop w:val="0"/>
          <w:marBottom w:val="0"/>
          <w:divBdr>
            <w:top w:val="none" w:sz="0" w:space="0" w:color="auto"/>
            <w:left w:val="none" w:sz="0" w:space="0" w:color="auto"/>
            <w:bottom w:val="none" w:sz="0" w:space="0" w:color="auto"/>
            <w:right w:val="none" w:sz="0" w:space="0" w:color="auto"/>
          </w:divBdr>
        </w:div>
        <w:div w:id="632105233">
          <w:marLeft w:val="0"/>
          <w:marRight w:val="0"/>
          <w:marTop w:val="0"/>
          <w:marBottom w:val="0"/>
          <w:divBdr>
            <w:top w:val="none" w:sz="0" w:space="0" w:color="auto"/>
            <w:left w:val="none" w:sz="0" w:space="0" w:color="auto"/>
            <w:bottom w:val="none" w:sz="0" w:space="0" w:color="auto"/>
            <w:right w:val="none" w:sz="0" w:space="0" w:color="auto"/>
          </w:divBdr>
        </w:div>
        <w:div w:id="632105234">
          <w:marLeft w:val="0"/>
          <w:marRight w:val="0"/>
          <w:marTop w:val="0"/>
          <w:marBottom w:val="0"/>
          <w:divBdr>
            <w:top w:val="none" w:sz="0" w:space="0" w:color="auto"/>
            <w:left w:val="none" w:sz="0" w:space="0" w:color="auto"/>
            <w:bottom w:val="none" w:sz="0" w:space="0" w:color="auto"/>
            <w:right w:val="none" w:sz="0" w:space="0" w:color="auto"/>
          </w:divBdr>
        </w:div>
        <w:div w:id="632105235">
          <w:marLeft w:val="0"/>
          <w:marRight w:val="0"/>
          <w:marTop w:val="0"/>
          <w:marBottom w:val="0"/>
          <w:divBdr>
            <w:top w:val="none" w:sz="0" w:space="0" w:color="auto"/>
            <w:left w:val="none" w:sz="0" w:space="0" w:color="auto"/>
            <w:bottom w:val="none" w:sz="0" w:space="0" w:color="auto"/>
            <w:right w:val="none" w:sz="0" w:space="0" w:color="auto"/>
          </w:divBdr>
        </w:div>
        <w:div w:id="632105236">
          <w:marLeft w:val="0"/>
          <w:marRight w:val="0"/>
          <w:marTop w:val="0"/>
          <w:marBottom w:val="0"/>
          <w:divBdr>
            <w:top w:val="none" w:sz="0" w:space="0" w:color="auto"/>
            <w:left w:val="none" w:sz="0" w:space="0" w:color="auto"/>
            <w:bottom w:val="none" w:sz="0" w:space="0" w:color="auto"/>
            <w:right w:val="none" w:sz="0" w:space="0" w:color="auto"/>
          </w:divBdr>
        </w:div>
        <w:div w:id="632105237">
          <w:marLeft w:val="0"/>
          <w:marRight w:val="0"/>
          <w:marTop w:val="0"/>
          <w:marBottom w:val="0"/>
          <w:divBdr>
            <w:top w:val="none" w:sz="0" w:space="0" w:color="auto"/>
            <w:left w:val="none" w:sz="0" w:space="0" w:color="auto"/>
            <w:bottom w:val="none" w:sz="0" w:space="0" w:color="auto"/>
            <w:right w:val="none" w:sz="0" w:space="0" w:color="auto"/>
          </w:divBdr>
        </w:div>
        <w:div w:id="632105239">
          <w:marLeft w:val="0"/>
          <w:marRight w:val="0"/>
          <w:marTop w:val="0"/>
          <w:marBottom w:val="0"/>
          <w:divBdr>
            <w:top w:val="none" w:sz="0" w:space="0" w:color="auto"/>
            <w:left w:val="none" w:sz="0" w:space="0" w:color="auto"/>
            <w:bottom w:val="none" w:sz="0" w:space="0" w:color="auto"/>
            <w:right w:val="none" w:sz="0" w:space="0" w:color="auto"/>
          </w:divBdr>
        </w:div>
        <w:div w:id="632105242">
          <w:marLeft w:val="0"/>
          <w:marRight w:val="0"/>
          <w:marTop w:val="0"/>
          <w:marBottom w:val="0"/>
          <w:divBdr>
            <w:top w:val="none" w:sz="0" w:space="0" w:color="auto"/>
            <w:left w:val="none" w:sz="0" w:space="0" w:color="auto"/>
            <w:bottom w:val="none" w:sz="0" w:space="0" w:color="auto"/>
            <w:right w:val="none" w:sz="0" w:space="0" w:color="auto"/>
          </w:divBdr>
        </w:div>
        <w:div w:id="632105243">
          <w:marLeft w:val="0"/>
          <w:marRight w:val="0"/>
          <w:marTop w:val="0"/>
          <w:marBottom w:val="0"/>
          <w:divBdr>
            <w:top w:val="none" w:sz="0" w:space="0" w:color="auto"/>
            <w:left w:val="none" w:sz="0" w:space="0" w:color="auto"/>
            <w:bottom w:val="none" w:sz="0" w:space="0" w:color="auto"/>
            <w:right w:val="none" w:sz="0" w:space="0" w:color="auto"/>
          </w:divBdr>
        </w:div>
        <w:div w:id="632105246">
          <w:marLeft w:val="0"/>
          <w:marRight w:val="0"/>
          <w:marTop w:val="0"/>
          <w:marBottom w:val="0"/>
          <w:divBdr>
            <w:top w:val="none" w:sz="0" w:space="0" w:color="auto"/>
            <w:left w:val="none" w:sz="0" w:space="0" w:color="auto"/>
            <w:bottom w:val="none" w:sz="0" w:space="0" w:color="auto"/>
            <w:right w:val="none" w:sz="0" w:space="0" w:color="auto"/>
          </w:divBdr>
        </w:div>
        <w:div w:id="632105248">
          <w:marLeft w:val="0"/>
          <w:marRight w:val="0"/>
          <w:marTop w:val="0"/>
          <w:marBottom w:val="0"/>
          <w:divBdr>
            <w:top w:val="none" w:sz="0" w:space="0" w:color="auto"/>
            <w:left w:val="none" w:sz="0" w:space="0" w:color="auto"/>
            <w:bottom w:val="none" w:sz="0" w:space="0" w:color="auto"/>
            <w:right w:val="none" w:sz="0" w:space="0" w:color="auto"/>
          </w:divBdr>
        </w:div>
        <w:div w:id="632105260">
          <w:marLeft w:val="0"/>
          <w:marRight w:val="0"/>
          <w:marTop w:val="0"/>
          <w:marBottom w:val="0"/>
          <w:divBdr>
            <w:top w:val="none" w:sz="0" w:space="0" w:color="auto"/>
            <w:left w:val="none" w:sz="0" w:space="0" w:color="auto"/>
            <w:bottom w:val="none" w:sz="0" w:space="0" w:color="auto"/>
            <w:right w:val="none" w:sz="0" w:space="0" w:color="auto"/>
          </w:divBdr>
        </w:div>
        <w:div w:id="632105261">
          <w:marLeft w:val="0"/>
          <w:marRight w:val="0"/>
          <w:marTop w:val="0"/>
          <w:marBottom w:val="0"/>
          <w:divBdr>
            <w:top w:val="none" w:sz="0" w:space="0" w:color="auto"/>
            <w:left w:val="none" w:sz="0" w:space="0" w:color="auto"/>
            <w:bottom w:val="none" w:sz="0" w:space="0" w:color="auto"/>
            <w:right w:val="none" w:sz="0" w:space="0" w:color="auto"/>
          </w:divBdr>
        </w:div>
        <w:div w:id="632105262">
          <w:marLeft w:val="0"/>
          <w:marRight w:val="0"/>
          <w:marTop w:val="0"/>
          <w:marBottom w:val="0"/>
          <w:divBdr>
            <w:top w:val="none" w:sz="0" w:space="0" w:color="auto"/>
            <w:left w:val="none" w:sz="0" w:space="0" w:color="auto"/>
            <w:bottom w:val="none" w:sz="0" w:space="0" w:color="auto"/>
            <w:right w:val="none" w:sz="0" w:space="0" w:color="auto"/>
          </w:divBdr>
        </w:div>
        <w:div w:id="632105263">
          <w:marLeft w:val="0"/>
          <w:marRight w:val="0"/>
          <w:marTop w:val="0"/>
          <w:marBottom w:val="0"/>
          <w:divBdr>
            <w:top w:val="none" w:sz="0" w:space="0" w:color="auto"/>
            <w:left w:val="none" w:sz="0" w:space="0" w:color="auto"/>
            <w:bottom w:val="none" w:sz="0" w:space="0" w:color="auto"/>
            <w:right w:val="none" w:sz="0" w:space="0" w:color="auto"/>
          </w:divBdr>
        </w:div>
        <w:div w:id="632105264">
          <w:marLeft w:val="0"/>
          <w:marRight w:val="0"/>
          <w:marTop w:val="0"/>
          <w:marBottom w:val="0"/>
          <w:divBdr>
            <w:top w:val="none" w:sz="0" w:space="0" w:color="auto"/>
            <w:left w:val="none" w:sz="0" w:space="0" w:color="auto"/>
            <w:bottom w:val="none" w:sz="0" w:space="0" w:color="auto"/>
            <w:right w:val="none" w:sz="0" w:space="0" w:color="auto"/>
          </w:divBdr>
        </w:div>
        <w:div w:id="632105266">
          <w:marLeft w:val="0"/>
          <w:marRight w:val="0"/>
          <w:marTop w:val="0"/>
          <w:marBottom w:val="0"/>
          <w:divBdr>
            <w:top w:val="none" w:sz="0" w:space="0" w:color="auto"/>
            <w:left w:val="none" w:sz="0" w:space="0" w:color="auto"/>
            <w:bottom w:val="none" w:sz="0" w:space="0" w:color="auto"/>
            <w:right w:val="none" w:sz="0" w:space="0" w:color="auto"/>
          </w:divBdr>
        </w:div>
        <w:div w:id="632105267">
          <w:marLeft w:val="0"/>
          <w:marRight w:val="0"/>
          <w:marTop w:val="0"/>
          <w:marBottom w:val="0"/>
          <w:divBdr>
            <w:top w:val="none" w:sz="0" w:space="0" w:color="auto"/>
            <w:left w:val="none" w:sz="0" w:space="0" w:color="auto"/>
            <w:bottom w:val="none" w:sz="0" w:space="0" w:color="auto"/>
            <w:right w:val="none" w:sz="0" w:space="0" w:color="auto"/>
          </w:divBdr>
        </w:div>
        <w:div w:id="632105268">
          <w:marLeft w:val="0"/>
          <w:marRight w:val="0"/>
          <w:marTop w:val="0"/>
          <w:marBottom w:val="0"/>
          <w:divBdr>
            <w:top w:val="none" w:sz="0" w:space="0" w:color="auto"/>
            <w:left w:val="none" w:sz="0" w:space="0" w:color="auto"/>
            <w:bottom w:val="none" w:sz="0" w:space="0" w:color="auto"/>
            <w:right w:val="none" w:sz="0" w:space="0" w:color="auto"/>
          </w:divBdr>
        </w:div>
        <w:div w:id="632105273">
          <w:marLeft w:val="0"/>
          <w:marRight w:val="0"/>
          <w:marTop w:val="0"/>
          <w:marBottom w:val="0"/>
          <w:divBdr>
            <w:top w:val="none" w:sz="0" w:space="0" w:color="auto"/>
            <w:left w:val="none" w:sz="0" w:space="0" w:color="auto"/>
            <w:bottom w:val="none" w:sz="0" w:space="0" w:color="auto"/>
            <w:right w:val="none" w:sz="0" w:space="0" w:color="auto"/>
          </w:divBdr>
        </w:div>
        <w:div w:id="632105276">
          <w:marLeft w:val="0"/>
          <w:marRight w:val="0"/>
          <w:marTop w:val="0"/>
          <w:marBottom w:val="0"/>
          <w:divBdr>
            <w:top w:val="none" w:sz="0" w:space="0" w:color="auto"/>
            <w:left w:val="none" w:sz="0" w:space="0" w:color="auto"/>
            <w:bottom w:val="none" w:sz="0" w:space="0" w:color="auto"/>
            <w:right w:val="none" w:sz="0" w:space="0" w:color="auto"/>
          </w:divBdr>
        </w:div>
        <w:div w:id="632105279">
          <w:marLeft w:val="0"/>
          <w:marRight w:val="0"/>
          <w:marTop w:val="0"/>
          <w:marBottom w:val="0"/>
          <w:divBdr>
            <w:top w:val="none" w:sz="0" w:space="0" w:color="auto"/>
            <w:left w:val="none" w:sz="0" w:space="0" w:color="auto"/>
            <w:bottom w:val="none" w:sz="0" w:space="0" w:color="auto"/>
            <w:right w:val="none" w:sz="0" w:space="0" w:color="auto"/>
          </w:divBdr>
        </w:div>
        <w:div w:id="632105281">
          <w:marLeft w:val="0"/>
          <w:marRight w:val="0"/>
          <w:marTop w:val="0"/>
          <w:marBottom w:val="0"/>
          <w:divBdr>
            <w:top w:val="none" w:sz="0" w:space="0" w:color="auto"/>
            <w:left w:val="none" w:sz="0" w:space="0" w:color="auto"/>
            <w:bottom w:val="none" w:sz="0" w:space="0" w:color="auto"/>
            <w:right w:val="none" w:sz="0" w:space="0" w:color="auto"/>
          </w:divBdr>
        </w:div>
        <w:div w:id="632105284">
          <w:marLeft w:val="0"/>
          <w:marRight w:val="0"/>
          <w:marTop w:val="0"/>
          <w:marBottom w:val="0"/>
          <w:divBdr>
            <w:top w:val="none" w:sz="0" w:space="0" w:color="auto"/>
            <w:left w:val="none" w:sz="0" w:space="0" w:color="auto"/>
            <w:bottom w:val="none" w:sz="0" w:space="0" w:color="auto"/>
            <w:right w:val="none" w:sz="0" w:space="0" w:color="auto"/>
          </w:divBdr>
        </w:div>
        <w:div w:id="632105286">
          <w:marLeft w:val="0"/>
          <w:marRight w:val="0"/>
          <w:marTop w:val="0"/>
          <w:marBottom w:val="0"/>
          <w:divBdr>
            <w:top w:val="none" w:sz="0" w:space="0" w:color="auto"/>
            <w:left w:val="none" w:sz="0" w:space="0" w:color="auto"/>
            <w:bottom w:val="none" w:sz="0" w:space="0" w:color="auto"/>
            <w:right w:val="none" w:sz="0" w:space="0" w:color="auto"/>
          </w:divBdr>
        </w:div>
        <w:div w:id="632105287">
          <w:marLeft w:val="0"/>
          <w:marRight w:val="0"/>
          <w:marTop w:val="0"/>
          <w:marBottom w:val="0"/>
          <w:divBdr>
            <w:top w:val="none" w:sz="0" w:space="0" w:color="auto"/>
            <w:left w:val="none" w:sz="0" w:space="0" w:color="auto"/>
            <w:bottom w:val="none" w:sz="0" w:space="0" w:color="auto"/>
            <w:right w:val="none" w:sz="0" w:space="0" w:color="auto"/>
          </w:divBdr>
        </w:div>
        <w:div w:id="632105288">
          <w:marLeft w:val="0"/>
          <w:marRight w:val="0"/>
          <w:marTop w:val="0"/>
          <w:marBottom w:val="0"/>
          <w:divBdr>
            <w:top w:val="none" w:sz="0" w:space="0" w:color="auto"/>
            <w:left w:val="none" w:sz="0" w:space="0" w:color="auto"/>
            <w:bottom w:val="none" w:sz="0" w:space="0" w:color="auto"/>
            <w:right w:val="none" w:sz="0" w:space="0" w:color="auto"/>
          </w:divBdr>
        </w:div>
        <w:div w:id="632105290">
          <w:marLeft w:val="0"/>
          <w:marRight w:val="0"/>
          <w:marTop w:val="0"/>
          <w:marBottom w:val="0"/>
          <w:divBdr>
            <w:top w:val="none" w:sz="0" w:space="0" w:color="auto"/>
            <w:left w:val="none" w:sz="0" w:space="0" w:color="auto"/>
            <w:bottom w:val="none" w:sz="0" w:space="0" w:color="auto"/>
            <w:right w:val="none" w:sz="0" w:space="0" w:color="auto"/>
          </w:divBdr>
        </w:div>
        <w:div w:id="632105292">
          <w:marLeft w:val="0"/>
          <w:marRight w:val="0"/>
          <w:marTop w:val="0"/>
          <w:marBottom w:val="0"/>
          <w:divBdr>
            <w:top w:val="none" w:sz="0" w:space="0" w:color="auto"/>
            <w:left w:val="none" w:sz="0" w:space="0" w:color="auto"/>
            <w:bottom w:val="none" w:sz="0" w:space="0" w:color="auto"/>
            <w:right w:val="none" w:sz="0" w:space="0" w:color="auto"/>
          </w:divBdr>
        </w:div>
        <w:div w:id="632105296">
          <w:marLeft w:val="0"/>
          <w:marRight w:val="0"/>
          <w:marTop w:val="0"/>
          <w:marBottom w:val="0"/>
          <w:divBdr>
            <w:top w:val="none" w:sz="0" w:space="0" w:color="auto"/>
            <w:left w:val="none" w:sz="0" w:space="0" w:color="auto"/>
            <w:bottom w:val="none" w:sz="0" w:space="0" w:color="auto"/>
            <w:right w:val="none" w:sz="0" w:space="0" w:color="auto"/>
          </w:divBdr>
        </w:div>
        <w:div w:id="632105297">
          <w:marLeft w:val="0"/>
          <w:marRight w:val="0"/>
          <w:marTop w:val="0"/>
          <w:marBottom w:val="0"/>
          <w:divBdr>
            <w:top w:val="none" w:sz="0" w:space="0" w:color="auto"/>
            <w:left w:val="none" w:sz="0" w:space="0" w:color="auto"/>
            <w:bottom w:val="none" w:sz="0" w:space="0" w:color="auto"/>
            <w:right w:val="none" w:sz="0" w:space="0" w:color="auto"/>
          </w:divBdr>
        </w:div>
        <w:div w:id="632105298">
          <w:marLeft w:val="0"/>
          <w:marRight w:val="0"/>
          <w:marTop w:val="0"/>
          <w:marBottom w:val="0"/>
          <w:divBdr>
            <w:top w:val="none" w:sz="0" w:space="0" w:color="auto"/>
            <w:left w:val="none" w:sz="0" w:space="0" w:color="auto"/>
            <w:bottom w:val="none" w:sz="0" w:space="0" w:color="auto"/>
            <w:right w:val="none" w:sz="0" w:space="0" w:color="auto"/>
          </w:divBdr>
        </w:div>
        <w:div w:id="632105299">
          <w:marLeft w:val="0"/>
          <w:marRight w:val="0"/>
          <w:marTop w:val="0"/>
          <w:marBottom w:val="0"/>
          <w:divBdr>
            <w:top w:val="none" w:sz="0" w:space="0" w:color="auto"/>
            <w:left w:val="none" w:sz="0" w:space="0" w:color="auto"/>
            <w:bottom w:val="none" w:sz="0" w:space="0" w:color="auto"/>
            <w:right w:val="none" w:sz="0" w:space="0" w:color="auto"/>
          </w:divBdr>
        </w:div>
        <w:div w:id="632105301">
          <w:marLeft w:val="0"/>
          <w:marRight w:val="0"/>
          <w:marTop w:val="0"/>
          <w:marBottom w:val="0"/>
          <w:divBdr>
            <w:top w:val="none" w:sz="0" w:space="0" w:color="auto"/>
            <w:left w:val="none" w:sz="0" w:space="0" w:color="auto"/>
            <w:bottom w:val="none" w:sz="0" w:space="0" w:color="auto"/>
            <w:right w:val="none" w:sz="0" w:space="0" w:color="auto"/>
          </w:divBdr>
        </w:div>
        <w:div w:id="632105304">
          <w:marLeft w:val="0"/>
          <w:marRight w:val="0"/>
          <w:marTop w:val="0"/>
          <w:marBottom w:val="0"/>
          <w:divBdr>
            <w:top w:val="none" w:sz="0" w:space="0" w:color="auto"/>
            <w:left w:val="none" w:sz="0" w:space="0" w:color="auto"/>
            <w:bottom w:val="none" w:sz="0" w:space="0" w:color="auto"/>
            <w:right w:val="none" w:sz="0" w:space="0" w:color="auto"/>
          </w:divBdr>
        </w:div>
        <w:div w:id="632105305">
          <w:marLeft w:val="0"/>
          <w:marRight w:val="0"/>
          <w:marTop w:val="0"/>
          <w:marBottom w:val="0"/>
          <w:divBdr>
            <w:top w:val="none" w:sz="0" w:space="0" w:color="auto"/>
            <w:left w:val="none" w:sz="0" w:space="0" w:color="auto"/>
            <w:bottom w:val="none" w:sz="0" w:space="0" w:color="auto"/>
            <w:right w:val="none" w:sz="0" w:space="0" w:color="auto"/>
          </w:divBdr>
        </w:div>
        <w:div w:id="632105306">
          <w:marLeft w:val="0"/>
          <w:marRight w:val="0"/>
          <w:marTop w:val="0"/>
          <w:marBottom w:val="0"/>
          <w:divBdr>
            <w:top w:val="none" w:sz="0" w:space="0" w:color="auto"/>
            <w:left w:val="none" w:sz="0" w:space="0" w:color="auto"/>
            <w:bottom w:val="none" w:sz="0" w:space="0" w:color="auto"/>
            <w:right w:val="none" w:sz="0" w:space="0" w:color="auto"/>
          </w:divBdr>
        </w:div>
        <w:div w:id="632105307">
          <w:marLeft w:val="0"/>
          <w:marRight w:val="0"/>
          <w:marTop w:val="0"/>
          <w:marBottom w:val="0"/>
          <w:divBdr>
            <w:top w:val="none" w:sz="0" w:space="0" w:color="auto"/>
            <w:left w:val="none" w:sz="0" w:space="0" w:color="auto"/>
            <w:bottom w:val="none" w:sz="0" w:space="0" w:color="auto"/>
            <w:right w:val="none" w:sz="0" w:space="0" w:color="auto"/>
          </w:divBdr>
        </w:div>
        <w:div w:id="632105308">
          <w:marLeft w:val="0"/>
          <w:marRight w:val="0"/>
          <w:marTop w:val="0"/>
          <w:marBottom w:val="0"/>
          <w:divBdr>
            <w:top w:val="none" w:sz="0" w:space="0" w:color="auto"/>
            <w:left w:val="none" w:sz="0" w:space="0" w:color="auto"/>
            <w:bottom w:val="none" w:sz="0" w:space="0" w:color="auto"/>
            <w:right w:val="none" w:sz="0" w:space="0" w:color="auto"/>
          </w:divBdr>
        </w:div>
        <w:div w:id="632105309">
          <w:marLeft w:val="0"/>
          <w:marRight w:val="0"/>
          <w:marTop w:val="0"/>
          <w:marBottom w:val="0"/>
          <w:divBdr>
            <w:top w:val="none" w:sz="0" w:space="0" w:color="auto"/>
            <w:left w:val="none" w:sz="0" w:space="0" w:color="auto"/>
            <w:bottom w:val="none" w:sz="0" w:space="0" w:color="auto"/>
            <w:right w:val="none" w:sz="0" w:space="0" w:color="auto"/>
          </w:divBdr>
        </w:div>
        <w:div w:id="632105311">
          <w:marLeft w:val="0"/>
          <w:marRight w:val="0"/>
          <w:marTop w:val="0"/>
          <w:marBottom w:val="0"/>
          <w:divBdr>
            <w:top w:val="none" w:sz="0" w:space="0" w:color="auto"/>
            <w:left w:val="none" w:sz="0" w:space="0" w:color="auto"/>
            <w:bottom w:val="none" w:sz="0" w:space="0" w:color="auto"/>
            <w:right w:val="none" w:sz="0" w:space="0" w:color="auto"/>
          </w:divBdr>
        </w:div>
        <w:div w:id="632105312">
          <w:marLeft w:val="0"/>
          <w:marRight w:val="0"/>
          <w:marTop w:val="0"/>
          <w:marBottom w:val="0"/>
          <w:divBdr>
            <w:top w:val="none" w:sz="0" w:space="0" w:color="auto"/>
            <w:left w:val="none" w:sz="0" w:space="0" w:color="auto"/>
            <w:bottom w:val="none" w:sz="0" w:space="0" w:color="auto"/>
            <w:right w:val="none" w:sz="0" w:space="0" w:color="auto"/>
          </w:divBdr>
        </w:div>
        <w:div w:id="632105313">
          <w:marLeft w:val="0"/>
          <w:marRight w:val="0"/>
          <w:marTop w:val="0"/>
          <w:marBottom w:val="0"/>
          <w:divBdr>
            <w:top w:val="none" w:sz="0" w:space="0" w:color="auto"/>
            <w:left w:val="none" w:sz="0" w:space="0" w:color="auto"/>
            <w:bottom w:val="none" w:sz="0" w:space="0" w:color="auto"/>
            <w:right w:val="none" w:sz="0" w:space="0" w:color="auto"/>
          </w:divBdr>
        </w:div>
      </w:divsChild>
    </w:div>
    <w:div w:id="632105240">
      <w:marLeft w:val="0"/>
      <w:marRight w:val="0"/>
      <w:marTop w:val="0"/>
      <w:marBottom w:val="0"/>
      <w:divBdr>
        <w:top w:val="none" w:sz="0" w:space="0" w:color="auto"/>
        <w:left w:val="none" w:sz="0" w:space="0" w:color="auto"/>
        <w:bottom w:val="none" w:sz="0" w:space="0" w:color="auto"/>
        <w:right w:val="none" w:sz="0" w:space="0" w:color="auto"/>
      </w:divBdr>
      <w:divsChild>
        <w:div w:id="632105241">
          <w:marLeft w:val="0"/>
          <w:marRight w:val="0"/>
          <w:marTop w:val="0"/>
          <w:marBottom w:val="0"/>
          <w:divBdr>
            <w:top w:val="none" w:sz="0" w:space="0" w:color="auto"/>
            <w:left w:val="none" w:sz="0" w:space="0" w:color="auto"/>
            <w:bottom w:val="none" w:sz="0" w:space="0" w:color="auto"/>
            <w:right w:val="none" w:sz="0" w:space="0" w:color="auto"/>
          </w:divBdr>
        </w:div>
        <w:div w:id="632105256">
          <w:marLeft w:val="0"/>
          <w:marRight w:val="0"/>
          <w:marTop w:val="0"/>
          <w:marBottom w:val="0"/>
          <w:divBdr>
            <w:top w:val="none" w:sz="0" w:space="0" w:color="auto"/>
            <w:left w:val="none" w:sz="0" w:space="0" w:color="auto"/>
            <w:bottom w:val="none" w:sz="0" w:space="0" w:color="auto"/>
            <w:right w:val="none" w:sz="0" w:space="0" w:color="auto"/>
          </w:divBdr>
        </w:div>
        <w:div w:id="632105317">
          <w:marLeft w:val="0"/>
          <w:marRight w:val="0"/>
          <w:marTop w:val="0"/>
          <w:marBottom w:val="0"/>
          <w:divBdr>
            <w:top w:val="none" w:sz="0" w:space="0" w:color="auto"/>
            <w:left w:val="none" w:sz="0" w:space="0" w:color="auto"/>
            <w:bottom w:val="none" w:sz="0" w:space="0" w:color="auto"/>
            <w:right w:val="none" w:sz="0" w:space="0" w:color="auto"/>
          </w:divBdr>
        </w:div>
      </w:divsChild>
    </w:div>
    <w:div w:id="632105259">
      <w:marLeft w:val="0"/>
      <w:marRight w:val="0"/>
      <w:marTop w:val="0"/>
      <w:marBottom w:val="0"/>
      <w:divBdr>
        <w:top w:val="none" w:sz="0" w:space="0" w:color="auto"/>
        <w:left w:val="none" w:sz="0" w:space="0" w:color="auto"/>
        <w:bottom w:val="none" w:sz="0" w:space="0" w:color="auto"/>
        <w:right w:val="none" w:sz="0" w:space="0" w:color="auto"/>
      </w:divBdr>
      <w:divsChild>
        <w:div w:id="632105277">
          <w:marLeft w:val="0"/>
          <w:marRight w:val="0"/>
          <w:marTop w:val="0"/>
          <w:marBottom w:val="0"/>
          <w:divBdr>
            <w:top w:val="single" w:sz="48" w:space="0" w:color="F0F0F0"/>
            <w:left w:val="none" w:sz="0" w:space="0" w:color="auto"/>
            <w:bottom w:val="none" w:sz="0" w:space="0" w:color="auto"/>
            <w:right w:val="none" w:sz="0" w:space="0" w:color="auto"/>
          </w:divBdr>
          <w:divsChild>
            <w:div w:id="6321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5269">
      <w:marLeft w:val="0"/>
      <w:marRight w:val="0"/>
      <w:marTop w:val="0"/>
      <w:marBottom w:val="0"/>
      <w:divBdr>
        <w:top w:val="none" w:sz="0" w:space="0" w:color="auto"/>
        <w:left w:val="none" w:sz="0" w:space="0" w:color="auto"/>
        <w:bottom w:val="none" w:sz="0" w:space="0" w:color="auto"/>
        <w:right w:val="none" w:sz="0" w:space="0" w:color="auto"/>
      </w:divBdr>
      <w:divsChild>
        <w:div w:id="632105225">
          <w:marLeft w:val="0"/>
          <w:marRight w:val="0"/>
          <w:marTop w:val="0"/>
          <w:marBottom w:val="0"/>
          <w:divBdr>
            <w:top w:val="none" w:sz="0" w:space="0" w:color="auto"/>
            <w:left w:val="none" w:sz="0" w:space="0" w:color="auto"/>
            <w:bottom w:val="none" w:sz="0" w:space="0" w:color="auto"/>
            <w:right w:val="none" w:sz="0" w:space="0" w:color="auto"/>
          </w:divBdr>
        </w:div>
        <w:div w:id="632105226">
          <w:marLeft w:val="0"/>
          <w:marRight w:val="0"/>
          <w:marTop w:val="0"/>
          <w:marBottom w:val="0"/>
          <w:divBdr>
            <w:top w:val="none" w:sz="0" w:space="0" w:color="auto"/>
            <w:left w:val="none" w:sz="0" w:space="0" w:color="auto"/>
            <w:bottom w:val="none" w:sz="0" w:space="0" w:color="auto"/>
            <w:right w:val="none" w:sz="0" w:space="0" w:color="auto"/>
          </w:divBdr>
        </w:div>
        <w:div w:id="632105230">
          <w:marLeft w:val="0"/>
          <w:marRight w:val="0"/>
          <w:marTop w:val="0"/>
          <w:marBottom w:val="0"/>
          <w:divBdr>
            <w:top w:val="none" w:sz="0" w:space="0" w:color="auto"/>
            <w:left w:val="none" w:sz="0" w:space="0" w:color="auto"/>
            <w:bottom w:val="none" w:sz="0" w:space="0" w:color="auto"/>
            <w:right w:val="none" w:sz="0" w:space="0" w:color="auto"/>
          </w:divBdr>
        </w:div>
        <w:div w:id="632105238">
          <w:marLeft w:val="0"/>
          <w:marRight w:val="0"/>
          <w:marTop w:val="0"/>
          <w:marBottom w:val="0"/>
          <w:divBdr>
            <w:top w:val="none" w:sz="0" w:space="0" w:color="auto"/>
            <w:left w:val="none" w:sz="0" w:space="0" w:color="auto"/>
            <w:bottom w:val="none" w:sz="0" w:space="0" w:color="auto"/>
            <w:right w:val="none" w:sz="0" w:space="0" w:color="auto"/>
          </w:divBdr>
        </w:div>
        <w:div w:id="632105244">
          <w:marLeft w:val="0"/>
          <w:marRight w:val="0"/>
          <w:marTop w:val="0"/>
          <w:marBottom w:val="0"/>
          <w:divBdr>
            <w:top w:val="none" w:sz="0" w:space="0" w:color="auto"/>
            <w:left w:val="none" w:sz="0" w:space="0" w:color="auto"/>
            <w:bottom w:val="none" w:sz="0" w:space="0" w:color="auto"/>
            <w:right w:val="none" w:sz="0" w:space="0" w:color="auto"/>
          </w:divBdr>
        </w:div>
        <w:div w:id="632105250">
          <w:marLeft w:val="0"/>
          <w:marRight w:val="0"/>
          <w:marTop w:val="0"/>
          <w:marBottom w:val="0"/>
          <w:divBdr>
            <w:top w:val="none" w:sz="0" w:space="0" w:color="auto"/>
            <w:left w:val="none" w:sz="0" w:space="0" w:color="auto"/>
            <w:bottom w:val="none" w:sz="0" w:space="0" w:color="auto"/>
            <w:right w:val="none" w:sz="0" w:space="0" w:color="auto"/>
          </w:divBdr>
        </w:div>
        <w:div w:id="632105252">
          <w:marLeft w:val="0"/>
          <w:marRight w:val="0"/>
          <w:marTop w:val="0"/>
          <w:marBottom w:val="0"/>
          <w:divBdr>
            <w:top w:val="none" w:sz="0" w:space="0" w:color="auto"/>
            <w:left w:val="none" w:sz="0" w:space="0" w:color="auto"/>
            <w:bottom w:val="none" w:sz="0" w:space="0" w:color="auto"/>
            <w:right w:val="none" w:sz="0" w:space="0" w:color="auto"/>
          </w:divBdr>
        </w:div>
        <w:div w:id="632105253">
          <w:marLeft w:val="0"/>
          <w:marRight w:val="0"/>
          <w:marTop w:val="0"/>
          <w:marBottom w:val="0"/>
          <w:divBdr>
            <w:top w:val="none" w:sz="0" w:space="0" w:color="auto"/>
            <w:left w:val="none" w:sz="0" w:space="0" w:color="auto"/>
            <w:bottom w:val="none" w:sz="0" w:space="0" w:color="auto"/>
            <w:right w:val="none" w:sz="0" w:space="0" w:color="auto"/>
          </w:divBdr>
        </w:div>
        <w:div w:id="632105258">
          <w:marLeft w:val="0"/>
          <w:marRight w:val="0"/>
          <w:marTop w:val="0"/>
          <w:marBottom w:val="0"/>
          <w:divBdr>
            <w:top w:val="none" w:sz="0" w:space="0" w:color="auto"/>
            <w:left w:val="none" w:sz="0" w:space="0" w:color="auto"/>
            <w:bottom w:val="none" w:sz="0" w:space="0" w:color="auto"/>
            <w:right w:val="none" w:sz="0" w:space="0" w:color="auto"/>
          </w:divBdr>
        </w:div>
        <w:div w:id="632105265">
          <w:marLeft w:val="0"/>
          <w:marRight w:val="0"/>
          <w:marTop w:val="0"/>
          <w:marBottom w:val="0"/>
          <w:divBdr>
            <w:top w:val="none" w:sz="0" w:space="0" w:color="auto"/>
            <w:left w:val="none" w:sz="0" w:space="0" w:color="auto"/>
            <w:bottom w:val="none" w:sz="0" w:space="0" w:color="auto"/>
            <w:right w:val="none" w:sz="0" w:space="0" w:color="auto"/>
          </w:divBdr>
        </w:div>
        <w:div w:id="632105274">
          <w:marLeft w:val="0"/>
          <w:marRight w:val="0"/>
          <w:marTop w:val="0"/>
          <w:marBottom w:val="0"/>
          <w:divBdr>
            <w:top w:val="none" w:sz="0" w:space="0" w:color="auto"/>
            <w:left w:val="none" w:sz="0" w:space="0" w:color="auto"/>
            <w:bottom w:val="none" w:sz="0" w:space="0" w:color="auto"/>
            <w:right w:val="none" w:sz="0" w:space="0" w:color="auto"/>
          </w:divBdr>
        </w:div>
        <w:div w:id="632105280">
          <w:marLeft w:val="0"/>
          <w:marRight w:val="0"/>
          <w:marTop w:val="0"/>
          <w:marBottom w:val="0"/>
          <w:divBdr>
            <w:top w:val="none" w:sz="0" w:space="0" w:color="auto"/>
            <w:left w:val="none" w:sz="0" w:space="0" w:color="auto"/>
            <w:bottom w:val="none" w:sz="0" w:space="0" w:color="auto"/>
            <w:right w:val="none" w:sz="0" w:space="0" w:color="auto"/>
          </w:divBdr>
        </w:div>
      </w:divsChild>
    </w:div>
    <w:div w:id="632105270">
      <w:marLeft w:val="0"/>
      <w:marRight w:val="0"/>
      <w:marTop w:val="0"/>
      <w:marBottom w:val="0"/>
      <w:divBdr>
        <w:top w:val="none" w:sz="0" w:space="0" w:color="auto"/>
        <w:left w:val="none" w:sz="0" w:space="0" w:color="auto"/>
        <w:bottom w:val="none" w:sz="0" w:space="0" w:color="auto"/>
        <w:right w:val="none" w:sz="0" w:space="0" w:color="auto"/>
      </w:divBdr>
      <w:divsChild>
        <w:div w:id="632105224">
          <w:marLeft w:val="0"/>
          <w:marRight w:val="0"/>
          <w:marTop w:val="0"/>
          <w:marBottom w:val="0"/>
          <w:divBdr>
            <w:top w:val="none" w:sz="0" w:space="0" w:color="auto"/>
            <w:left w:val="none" w:sz="0" w:space="0" w:color="auto"/>
            <w:bottom w:val="none" w:sz="0" w:space="0" w:color="auto"/>
            <w:right w:val="none" w:sz="0" w:space="0" w:color="auto"/>
          </w:divBdr>
        </w:div>
        <w:div w:id="632105227">
          <w:marLeft w:val="0"/>
          <w:marRight w:val="0"/>
          <w:marTop w:val="0"/>
          <w:marBottom w:val="0"/>
          <w:divBdr>
            <w:top w:val="none" w:sz="0" w:space="0" w:color="auto"/>
            <w:left w:val="none" w:sz="0" w:space="0" w:color="auto"/>
            <w:bottom w:val="none" w:sz="0" w:space="0" w:color="auto"/>
            <w:right w:val="none" w:sz="0" w:space="0" w:color="auto"/>
          </w:divBdr>
        </w:div>
        <w:div w:id="632105231">
          <w:marLeft w:val="0"/>
          <w:marRight w:val="0"/>
          <w:marTop w:val="0"/>
          <w:marBottom w:val="0"/>
          <w:divBdr>
            <w:top w:val="none" w:sz="0" w:space="0" w:color="auto"/>
            <w:left w:val="none" w:sz="0" w:space="0" w:color="auto"/>
            <w:bottom w:val="none" w:sz="0" w:space="0" w:color="auto"/>
            <w:right w:val="none" w:sz="0" w:space="0" w:color="auto"/>
          </w:divBdr>
        </w:div>
        <w:div w:id="632105232">
          <w:marLeft w:val="0"/>
          <w:marRight w:val="0"/>
          <w:marTop w:val="0"/>
          <w:marBottom w:val="0"/>
          <w:divBdr>
            <w:top w:val="none" w:sz="0" w:space="0" w:color="auto"/>
            <w:left w:val="none" w:sz="0" w:space="0" w:color="auto"/>
            <w:bottom w:val="none" w:sz="0" w:space="0" w:color="auto"/>
            <w:right w:val="none" w:sz="0" w:space="0" w:color="auto"/>
          </w:divBdr>
        </w:div>
        <w:div w:id="632105245">
          <w:marLeft w:val="0"/>
          <w:marRight w:val="0"/>
          <w:marTop w:val="0"/>
          <w:marBottom w:val="0"/>
          <w:divBdr>
            <w:top w:val="none" w:sz="0" w:space="0" w:color="auto"/>
            <w:left w:val="none" w:sz="0" w:space="0" w:color="auto"/>
            <w:bottom w:val="none" w:sz="0" w:space="0" w:color="auto"/>
            <w:right w:val="none" w:sz="0" w:space="0" w:color="auto"/>
          </w:divBdr>
        </w:div>
        <w:div w:id="632105249">
          <w:marLeft w:val="0"/>
          <w:marRight w:val="0"/>
          <w:marTop w:val="0"/>
          <w:marBottom w:val="0"/>
          <w:divBdr>
            <w:top w:val="none" w:sz="0" w:space="0" w:color="auto"/>
            <w:left w:val="none" w:sz="0" w:space="0" w:color="auto"/>
            <w:bottom w:val="none" w:sz="0" w:space="0" w:color="auto"/>
            <w:right w:val="none" w:sz="0" w:space="0" w:color="auto"/>
          </w:divBdr>
        </w:div>
        <w:div w:id="632105254">
          <w:marLeft w:val="0"/>
          <w:marRight w:val="0"/>
          <w:marTop w:val="0"/>
          <w:marBottom w:val="0"/>
          <w:divBdr>
            <w:top w:val="none" w:sz="0" w:space="0" w:color="auto"/>
            <w:left w:val="none" w:sz="0" w:space="0" w:color="auto"/>
            <w:bottom w:val="none" w:sz="0" w:space="0" w:color="auto"/>
            <w:right w:val="none" w:sz="0" w:space="0" w:color="auto"/>
          </w:divBdr>
        </w:div>
        <w:div w:id="632105271">
          <w:marLeft w:val="0"/>
          <w:marRight w:val="0"/>
          <w:marTop w:val="0"/>
          <w:marBottom w:val="0"/>
          <w:divBdr>
            <w:top w:val="none" w:sz="0" w:space="0" w:color="auto"/>
            <w:left w:val="none" w:sz="0" w:space="0" w:color="auto"/>
            <w:bottom w:val="none" w:sz="0" w:space="0" w:color="auto"/>
            <w:right w:val="none" w:sz="0" w:space="0" w:color="auto"/>
          </w:divBdr>
        </w:div>
        <w:div w:id="632105272">
          <w:marLeft w:val="0"/>
          <w:marRight w:val="0"/>
          <w:marTop w:val="0"/>
          <w:marBottom w:val="0"/>
          <w:divBdr>
            <w:top w:val="none" w:sz="0" w:space="0" w:color="auto"/>
            <w:left w:val="none" w:sz="0" w:space="0" w:color="auto"/>
            <w:bottom w:val="none" w:sz="0" w:space="0" w:color="auto"/>
            <w:right w:val="none" w:sz="0" w:space="0" w:color="auto"/>
          </w:divBdr>
        </w:div>
        <w:div w:id="632105285">
          <w:marLeft w:val="0"/>
          <w:marRight w:val="0"/>
          <w:marTop w:val="0"/>
          <w:marBottom w:val="0"/>
          <w:divBdr>
            <w:top w:val="none" w:sz="0" w:space="0" w:color="auto"/>
            <w:left w:val="none" w:sz="0" w:space="0" w:color="auto"/>
            <w:bottom w:val="none" w:sz="0" w:space="0" w:color="auto"/>
            <w:right w:val="none" w:sz="0" w:space="0" w:color="auto"/>
          </w:divBdr>
        </w:div>
        <w:div w:id="632105302">
          <w:marLeft w:val="0"/>
          <w:marRight w:val="0"/>
          <w:marTop w:val="0"/>
          <w:marBottom w:val="0"/>
          <w:divBdr>
            <w:top w:val="none" w:sz="0" w:space="0" w:color="auto"/>
            <w:left w:val="none" w:sz="0" w:space="0" w:color="auto"/>
            <w:bottom w:val="none" w:sz="0" w:space="0" w:color="auto"/>
            <w:right w:val="none" w:sz="0" w:space="0" w:color="auto"/>
          </w:divBdr>
        </w:div>
      </w:divsChild>
    </w:div>
    <w:div w:id="632105275">
      <w:marLeft w:val="0"/>
      <w:marRight w:val="0"/>
      <w:marTop w:val="0"/>
      <w:marBottom w:val="0"/>
      <w:divBdr>
        <w:top w:val="none" w:sz="0" w:space="0" w:color="auto"/>
        <w:left w:val="none" w:sz="0" w:space="0" w:color="auto"/>
        <w:bottom w:val="none" w:sz="0" w:space="0" w:color="auto"/>
        <w:right w:val="none" w:sz="0" w:space="0" w:color="auto"/>
      </w:divBdr>
      <w:divsChild>
        <w:div w:id="632105289">
          <w:marLeft w:val="0"/>
          <w:marRight w:val="0"/>
          <w:marTop w:val="0"/>
          <w:marBottom w:val="0"/>
          <w:divBdr>
            <w:top w:val="single" w:sz="48" w:space="0" w:color="F0F0F0"/>
            <w:left w:val="none" w:sz="0" w:space="0" w:color="auto"/>
            <w:bottom w:val="none" w:sz="0" w:space="0" w:color="auto"/>
            <w:right w:val="none" w:sz="0" w:space="0" w:color="auto"/>
          </w:divBdr>
          <w:divsChild>
            <w:div w:id="632105314">
              <w:marLeft w:val="0"/>
              <w:marRight w:val="0"/>
              <w:marTop w:val="0"/>
              <w:marBottom w:val="0"/>
              <w:divBdr>
                <w:top w:val="none" w:sz="0" w:space="0" w:color="auto"/>
                <w:left w:val="none" w:sz="0" w:space="0" w:color="auto"/>
                <w:bottom w:val="none" w:sz="0" w:space="0" w:color="auto"/>
                <w:right w:val="none" w:sz="0" w:space="0" w:color="auto"/>
              </w:divBdr>
              <w:divsChild>
                <w:div w:id="63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5303">
      <w:marLeft w:val="0"/>
      <w:marRight w:val="0"/>
      <w:marTop w:val="0"/>
      <w:marBottom w:val="0"/>
      <w:divBdr>
        <w:top w:val="none" w:sz="0" w:space="0" w:color="auto"/>
        <w:left w:val="none" w:sz="0" w:space="0" w:color="auto"/>
        <w:bottom w:val="none" w:sz="0" w:space="0" w:color="auto"/>
        <w:right w:val="none" w:sz="0" w:space="0" w:color="auto"/>
      </w:divBdr>
      <w:divsChild>
        <w:div w:id="632105223">
          <w:marLeft w:val="0"/>
          <w:marRight w:val="0"/>
          <w:marTop w:val="0"/>
          <w:marBottom w:val="0"/>
          <w:divBdr>
            <w:top w:val="none" w:sz="0" w:space="0" w:color="auto"/>
            <w:left w:val="none" w:sz="0" w:space="0" w:color="auto"/>
            <w:bottom w:val="none" w:sz="0" w:space="0" w:color="auto"/>
            <w:right w:val="none" w:sz="0" w:space="0" w:color="auto"/>
          </w:divBdr>
        </w:div>
        <w:div w:id="632105247">
          <w:marLeft w:val="0"/>
          <w:marRight w:val="0"/>
          <w:marTop w:val="0"/>
          <w:marBottom w:val="0"/>
          <w:divBdr>
            <w:top w:val="none" w:sz="0" w:space="0" w:color="auto"/>
            <w:left w:val="none" w:sz="0" w:space="0" w:color="auto"/>
            <w:bottom w:val="none" w:sz="0" w:space="0" w:color="auto"/>
            <w:right w:val="none" w:sz="0" w:space="0" w:color="auto"/>
          </w:divBdr>
        </w:div>
        <w:div w:id="632105251">
          <w:marLeft w:val="0"/>
          <w:marRight w:val="0"/>
          <w:marTop w:val="0"/>
          <w:marBottom w:val="0"/>
          <w:divBdr>
            <w:top w:val="none" w:sz="0" w:space="0" w:color="auto"/>
            <w:left w:val="none" w:sz="0" w:space="0" w:color="auto"/>
            <w:bottom w:val="none" w:sz="0" w:space="0" w:color="auto"/>
            <w:right w:val="none" w:sz="0" w:space="0" w:color="auto"/>
          </w:divBdr>
        </w:div>
        <w:div w:id="632105283">
          <w:marLeft w:val="0"/>
          <w:marRight w:val="0"/>
          <w:marTop w:val="0"/>
          <w:marBottom w:val="0"/>
          <w:divBdr>
            <w:top w:val="none" w:sz="0" w:space="0" w:color="auto"/>
            <w:left w:val="none" w:sz="0" w:space="0" w:color="auto"/>
            <w:bottom w:val="none" w:sz="0" w:space="0" w:color="auto"/>
            <w:right w:val="none" w:sz="0" w:space="0" w:color="auto"/>
          </w:divBdr>
        </w:div>
        <w:div w:id="632105291">
          <w:marLeft w:val="0"/>
          <w:marRight w:val="0"/>
          <w:marTop w:val="0"/>
          <w:marBottom w:val="0"/>
          <w:divBdr>
            <w:top w:val="none" w:sz="0" w:space="0" w:color="auto"/>
            <w:left w:val="none" w:sz="0" w:space="0" w:color="auto"/>
            <w:bottom w:val="none" w:sz="0" w:space="0" w:color="auto"/>
            <w:right w:val="none" w:sz="0" w:space="0" w:color="auto"/>
          </w:divBdr>
        </w:div>
        <w:div w:id="632105294">
          <w:marLeft w:val="0"/>
          <w:marRight w:val="0"/>
          <w:marTop w:val="0"/>
          <w:marBottom w:val="0"/>
          <w:divBdr>
            <w:top w:val="none" w:sz="0" w:space="0" w:color="auto"/>
            <w:left w:val="none" w:sz="0" w:space="0" w:color="auto"/>
            <w:bottom w:val="none" w:sz="0" w:space="0" w:color="auto"/>
            <w:right w:val="none" w:sz="0" w:space="0" w:color="auto"/>
          </w:divBdr>
        </w:div>
        <w:div w:id="632105300">
          <w:marLeft w:val="0"/>
          <w:marRight w:val="0"/>
          <w:marTop w:val="0"/>
          <w:marBottom w:val="0"/>
          <w:divBdr>
            <w:top w:val="none" w:sz="0" w:space="0" w:color="auto"/>
            <w:left w:val="none" w:sz="0" w:space="0" w:color="auto"/>
            <w:bottom w:val="none" w:sz="0" w:space="0" w:color="auto"/>
            <w:right w:val="none" w:sz="0" w:space="0" w:color="auto"/>
          </w:divBdr>
        </w:div>
        <w:div w:id="632105310">
          <w:marLeft w:val="0"/>
          <w:marRight w:val="0"/>
          <w:marTop w:val="0"/>
          <w:marBottom w:val="0"/>
          <w:divBdr>
            <w:top w:val="none" w:sz="0" w:space="0" w:color="auto"/>
            <w:left w:val="none" w:sz="0" w:space="0" w:color="auto"/>
            <w:bottom w:val="none" w:sz="0" w:space="0" w:color="auto"/>
            <w:right w:val="none" w:sz="0" w:space="0" w:color="auto"/>
          </w:divBdr>
        </w:div>
        <w:div w:id="632105315">
          <w:marLeft w:val="0"/>
          <w:marRight w:val="0"/>
          <w:marTop w:val="0"/>
          <w:marBottom w:val="0"/>
          <w:divBdr>
            <w:top w:val="none" w:sz="0" w:space="0" w:color="auto"/>
            <w:left w:val="none" w:sz="0" w:space="0" w:color="auto"/>
            <w:bottom w:val="none" w:sz="0" w:space="0" w:color="auto"/>
            <w:right w:val="none" w:sz="0" w:space="0" w:color="auto"/>
          </w:divBdr>
        </w:div>
      </w:divsChild>
    </w:div>
    <w:div w:id="632105316">
      <w:marLeft w:val="0"/>
      <w:marRight w:val="0"/>
      <w:marTop w:val="0"/>
      <w:marBottom w:val="0"/>
      <w:divBdr>
        <w:top w:val="none" w:sz="0" w:space="0" w:color="auto"/>
        <w:left w:val="none" w:sz="0" w:space="0" w:color="auto"/>
        <w:bottom w:val="none" w:sz="0" w:space="0" w:color="auto"/>
        <w:right w:val="none" w:sz="0" w:space="0" w:color="auto"/>
      </w:divBdr>
      <w:divsChild>
        <w:div w:id="632105255">
          <w:marLeft w:val="0"/>
          <w:marRight w:val="0"/>
          <w:marTop w:val="0"/>
          <w:marBottom w:val="0"/>
          <w:divBdr>
            <w:top w:val="none" w:sz="0" w:space="0" w:color="auto"/>
            <w:left w:val="none" w:sz="0" w:space="0" w:color="auto"/>
            <w:bottom w:val="none" w:sz="0" w:space="0" w:color="auto"/>
            <w:right w:val="none" w:sz="0" w:space="0" w:color="auto"/>
          </w:divBdr>
        </w:div>
        <w:div w:id="632105278">
          <w:marLeft w:val="0"/>
          <w:marRight w:val="0"/>
          <w:marTop w:val="0"/>
          <w:marBottom w:val="0"/>
          <w:divBdr>
            <w:top w:val="none" w:sz="0" w:space="0" w:color="auto"/>
            <w:left w:val="none" w:sz="0" w:space="0" w:color="auto"/>
            <w:bottom w:val="none" w:sz="0" w:space="0" w:color="auto"/>
            <w:right w:val="none" w:sz="0" w:space="0" w:color="auto"/>
          </w:divBdr>
        </w:div>
        <w:div w:id="632105282">
          <w:marLeft w:val="0"/>
          <w:marRight w:val="0"/>
          <w:marTop w:val="0"/>
          <w:marBottom w:val="0"/>
          <w:divBdr>
            <w:top w:val="none" w:sz="0" w:space="0" w:color="auto"/>
            <w:left w:val="none" w:sz="0" w:space="0" w:color="auto"/>
            <w:bottom w:val="none" w:sz="0" w:space="0" w:color="auto"/>
            <w:right w:val="none" w:sz="0" w:space="0" w:color="auto"/>
          </w:divBdr>
        </w:div>
        <w:div w:id="632105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8254</Words>
  <Characters>47052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Secțiunea II – Instrucțiuni pentru candidați/ofertanți</vt:lpstr>
    </vt:vector>
  </TitlesOfParts>
  <Company/>
  <LinksUpToDate>false</LinksUpToDate>
  <CharactersWithSpaces>55196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Secțiunea II – Instrucțiuni pentru candidați/ofertanți</dc:title>
  <dc:creator>Achizitii</dc:creator>
  <cp:lastModifiedBy>Achizitii</cp:lastModifiedBy>
  <cp:revision>2</cp:revision>
  <cp:lastPrinted>2020-09-18T06:50:00Z</cp:lastPrinted>
  <dcterms:created xsi:type="dcterms:W3CDTF">2026-06-09T08:03:00Z</dcterms:created>
  <dcterms:modified xsi:type="dcterms:W3CDTF">2026-06-09T08:03:00Z</dcterms:modified>
</cp:coreProperties>
</file>