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765C" w14:textId="27713DE1" w:rsidR="00CA660C" w:rsidRPr="008E63BC" w:rsidRDefault="00CA660C" w:rsidP="00DB3AFD">
      <w:r w:rsidRPr="008E63BC">
        <w:t>Caietul de sarcini</w:t>
      </w:r>
      <w:r w:rsidR="00A23E15">
        <w:t xml:space="preserve"> Lotul 1 mobilier</w:t>
      </w:r>
    </w:p>
    <w:p w14:paraId="6332671C" w14:textId="77777777" w:rsidR="00CA660C" w:rsidRPr="008E63BC" w:rsidRDefault="00CA660C" w:rsidP="00DB3AFD"/>
    <w:p w14:paraId="6BE925A3" w14:textId="77777777" w:rsidR="00CA660C" w:rsidRPr="008E63BC" w:rsidRDefault="00CA660C" w:rsidP="00DB3AFD">
      <w:r w:rsidRPr="008E63BC">
        <w:t>Cap. 1 Introducere</w:t>
      </w:r>
    </w:p>
    <w:p w14:paraId="1E6BC6C3" w14:textId="32FD04B4" w:rsidR="00CA660C" w:rsidRPr="008E63BC" w:rsidRDefault="00CA660C" w:rsidP="00DB3AFD">
      <w:r w:rsidRPr="008E63BC">
        <w:t>Caietul de sarcini face parte integrantă din documenta</w:t>
      </w:r>
      <w:r w:rsidR="00BE2BE1" w:rsidRPr="008E63BC">
        <w:t>ț</w:t>
      </w:r>
      <w:r w:rsidRPr="008E63BC">
        <w:t xml:space="preserve">ia de atribuire </w:t>
      </w:r>
      <w:r w:rsidR="00BE2BE1" w:rsidRPr="008E63BC">
        <w:t>ș</w:t>
      </w:r>
      <w:r w:rsidRPr="008E63BC">
        <w:t>i constituie ansamblul cerin</w:t>
      </w:r>
      <w:r w:rsidR="00BE2BE1" w:rsidRPr="008E63BC">
        <w:t>ț</w:t>
      </w:r>
      <w:r w:rsidRPr="008E63BC">
        <w:t>elor pe baza cărora se elaborează de către fiecare ofertant propunerea tehnică.</w:t>
      </w:r>
      <w:r w:rsidR="00495B64" w:rsidRPr="008E63BC">
        <w:t xml:space="preserve"> </w:t>
      </w:r>
      <w:r w:rsidRPr="008E63BC">
        <w:t xml:space="preserve">În cadrul acestei proceduri, </w:t>
      </w:r>
      <w:r w:rsidR="00D73BC2" w:rsidRPr="008E63BC">
        <w:t>comuna Archi</w:t>
      </w:r>
      <w:r w:rsidR="00BE2BE1" w:rsidRPr="008E63BC">
        <w:t>ș</w:t>
      </w:r>
      <w:r w:rsidRPr="008E63BC">
        <w:t xml:space="preserve"> îndepline</w:t>
      </w:r>
      <w:r w:rsidR="00BE2BE1" w:rsidRPr="008E63BC">
        <w:t>ș</w:t>
      </w:r>
      <w:r w:rsidRPr="008E63BC">
        <w:t>te rolul de autoritate</w:t>
      </w:r>
      <w:r w:rsidRPr="008E63BC">
        <w:rPr>
          <w:color w:val="FF0000"/>
        </w:rPr>
        <w:t xml:space="preserve"> </w:t>
      </w:r>
      <w:r w:rsidRPr="008E63BC">
        <w:t>contractantă, respectiv autoritatea</w:t>
      </w:r>
      <w:r w:rsidRPr="008E63BC">
        <w:rPr>
          <w:color w:val="FF0000"/>
        </w:rPr>
        <w:t xml:space="preserve"> </w:t>
      </w:r>
      <w:r w:rsidRPr="008E63BC">
        <w:t>contractantă în cadrul contractului.</w:t>
      </w:r>
    </w:p>
    <w:p w14:paraId="27B4DB24" w14:textId="244A61BB" w:rsidR="00CA660C" w:rsidRPr="008E63BC" w:rsidRDefault="00CA660C" w:rsidP="00DB3AFD">
      <w:r w:rsidRPr="008E63BC">
        <w:t>Cerin</w:t>
      </w:r>
      <w:r w:rsidR="00BE2BE1" w:rsidRPr="008E63BC">
        <w:t>ț</w:t>
      </w:r>
      <w:r w:rsidRPr="008E63BC">
        <w:t xml:space="preserve">ele impuse vor fi considerate ca fiind minime </w:t>
      </w:r>
      <w:r w:rsidR="00BE2BE1" w:rsidRPr="008E63BC">
        <w:t>ș</w:t>
      </w:r>
      <w:r w:rsidRPr="008E63BC">
        <w:t>i obligatorii. Oferta care nu respectă cerin</w:t>
      </w:r>
      <w:r w:rsidR="00BE2BE1" w:rsidRPr="008E63BC">
        <w:t>ț</w:t>
      </w:r>
      <w:r w:rsidRPr="008E63BC">
        <w:t xml:space="preserve">ele minime obligatorii prevăzute în </w:t>
      </w:r>
      <w:r w:rsidR="00D73BC2" w:rsidRPr="008E63BC">
        <w:t>c</w:t>
      </w:r>
      <w:r w:rsidRPr="008E63BC">
        <w:t xml:space="preserve">aietul de sarcini va fi considerată neconformă </w:t>
      </w:r>
      <w:r w:rsidR="00BE2BE1" w:rsidRPr="008E63BC">
        <w:t>ș</w:t>
      </w:r>
      <w:r w:rsidRPr="008E63BC">
        <w:t>i va fi respinsă.</w:t>
      </w:r>
    </w:p>
    <w:p w14:paraId="6047C5AC" w14:textId="6C3B7764" w:rsidR="00CA660C" w:rsidRPr="008E63BC" w:rsidRDefault="00CA660C" w:rsidP="00DB3AFD">
      <w:r w:rsidRPr="008E63BC">
        <w:t>Specifica</w:t>
      </w:r>
      <w:r w:rsidR="00BE2BE1" w:rsidRPr="008E63BC">
        <w:t>ț</w:t>
      </w:r>
      <w:r w:rsidRPr="008E63BC">
        <w:t>iile tehnice care indică un anumit producător, o anumită origine sau un anumit procedeu, ori care se referă la mărci, brevete, tipuri, la o origine sau la o produc</w:t>
      </w:r>
      <w:r w:rsidR="00BE2BE1" w:rsidRPr="008E63BC">
        <w:t>ț</w:t>
      </w:r>
      <w:r w:rsidRPr="008E63BC">
        <w:t>ie specifică sau la standard, sunt men</w:t>
      </w:r>
      <w:r w:rsidR="00BE2BE1" w:rsidRPr="008E63BC">
        <w:t>ț</w:t>
      </w:r>
      <w:r w:rsidRPr="008E63BC">
        <w:t>ionate doar pentru identificarea cu u</w:t>
      </w:r>
      <w:r w:rsidR="00BE2BE1" w:rsidRPr="008E63BC">
        <w:t>ș</w:t>
      </w:r>
      <w:r w:rsidRPr="008E63BC">
        <w:t>urin</w:t>
      </w:r>
      <w:r w:rsidR="00BE2BE1" w:rsidRPr="008E63BC">
        <w:t>ț</w:t>
      </w:r>
      <w:r w:rsidRPr="008E63BC">
        <w:t>ă a caracteristicilor produselor ce urmează a fi achizi</w:t>
      </w:r>
      <w:r w:rsidR="00BE2BE1" w:rsidRPr="008E63BC">
        <w:t>ț</w:t>
      </w:r>
      <w:r w:rsidRPr="008E63BC">
        <w:t xml:space="preserve">ionate </w:t>
      </w:r>
      <w:r w:rsidR="00BE2BE1" w:rsidRPr="008E63BC">
        <w:t>ș</w:t>
      </w:r>
      <w:r w:rsidRPr="008E63BC">
        <w:t>i NU au ca efect favorizarea sau eliminarea anumitor operatori economici; acestea vor fi întotdeauna înso</w:t>
      </w:r>
      <w:r w:rsidR="00BE2BE1" w:rsidRPr="008E63BC">
        <w:t>ț</w:t>
      </w:r>
      <w:r w:rsidRPr="008E63BC">
        <w:t>ite de men</w:t>
      </w:r>
      <w:r w:rsidR="00BE2BE1" w:rsidRPr="008E63BC">
        <w:t>ț</w:t>
      </w:r>
      <w:r w:rsidRPr="008E63BC">
        <w:t>iunea «sau echivalent».</w:t>
      </w:r>
    </w:p>
    <w:p w14:paraId="3FD76BDB" w14:textId="44BB88ED" w:rsidR="00CA660C" w:rsidRPr="008E63BC" w:rsidRDefault="00CA660C" w:rsidP="00DB3AFD">
      <w:r w:rsidRPr="008E63BC">
        <w:t>Cap. 2 Contextul realizării acestei achizi</w:t>
      </w:r>
      <w:r w:rsidR="00BE2BE1" w:rsidRPr="008E63BC">
        <w:t>ț</w:t>
      </w:r>
      <w:r w:rsidRPr="008E63BC">
        <w:t>ii de produse</w:t>
      </w:r>
    </w:p>
    <w:p w14:paraId="4023549B" w14:textId="0ECE5BFD" w:rsidR="00CA660C" w:rsidRPr="008E63BC" w:rsidRDefault="00CA660C" w:rsidP="00DB3AFD">
      <w:r w:rsidRPr="008E63BC">
        <w:t>2.1 Informa</w:t>
      </w:r>
      <w:r w:rsidR="00BE2BE1" w:rsidRPr="008E63BC">
        <w:t>ț</w:t>
      </w:r>
      <w:r w:rsidRPr="008E63BC">
        <w:t xml:space="preserve">ii despre </w:t>
      </w:r>
      <w:r w:rsidR="00EE6EF4" w:rsidRPr="008E63BC">
        <w:t>a</w:t>
      </w:r>
      <w:r w:rsidRPr="008E63BC">
        <w:t>utoritatea contractantă</w:t>
      </w:r>
      <w:r w:rsidR="005363EC" w:rsidRPr="008E63BC">
        <w:t xml:space="preserve"> </w:t>
      </w:r>
    </w:p>
    <w:p w14:paraId="5490BE10" w14:textId="7487DE49" w:rsidR="008D379F" w:rsidRPr="008E63BC" w:rsidRDefault="00EE6EF4" w:rsidP="00DB3AFD">
      <w:r w:rsidRPr="008E63BC">
        <w:t>Comuna Archi</w:t>
      </w:r>
      <w:r w:rsidR="00BE2BE1" w:rsidRPr="008E63BC">
        <w:t>ș</w:t>
      </w:r>
      <w:r w:rsidR="008D379F" w:rsidRPr="008E63BC">
        <w:t xml:space="preserve">, cu sediul în loc. </w:t>
      </w:r>
      <w:r w:rsidR="006F728E" w:rsidRPr="008E63BC">
        <w:t>Archi</w:t>
      </w:r>
      <w:r w:rsidR="00BE2BE1" w:rsidRPr="008E63BC">
        <w:t>ș</w:t>
      </w:r>
      <w:r w:rsidR="008D379F" w:rsidRPr="008E63BC">
        <w:t xml:space="preserve">, </w:t>
      </w:r>
      <w:r w:rsidR="006F728E" w:rsidRPr="008E63BC">
        <w:t xml:space="preserve">nr. 97, </w:t>
      </w:r>
      <w:r w:rsidR="008D379F" w:rsidRPr="008E63BC">
        <w:t xml:space="preserve">jud. Arad, cod </w:t>
      </w:r>
      <w:r w:rsidR="00467514" w:rsidRPr="008E63BC">
        <w:t>po</w:t>
      </w:r>
      <w:r w:rsidR="00BE2BE1" w:rsidRPr="008E63BC">
        <w:t>ș</w:t>
      </w:r>
      <w:r w:rsidR="00467514" w:rsidRPr="008E63BC">
        <w:t>tal</w:t>
      </w:r>
      <w:r w:rsidR="008D379F" w:rsidRPr="008E63BC">
        <w:t>: 31</w:t>
      </w:r>
      <w:r w:rsidR="00CF5F3F" w:rsidRPr="008E63BC">
        <w:t>7015</w:t>
      </w:r>
      <w:r w:rsidR="008D379F" w:rsidRPr="008E63BC">
        <w:t>, telefon +40 257</w:t>
      </w:r>
      <w:r w:rsidR="003409A2" w:rsidRPr="008E63BC">
        <w:t>323553</w:t>
      </w:r>
      <w:r w:rsidR="008D379F" w:rsidRPr="008E63BC">
        <w:t xml:space="preserve">, adresa e-mail: </w:t>
      </w:r>
      <w:r w:rsidR="003409A2" w:rsidRPr="008E63BC">
        <w:t>primaria.archis</w:t>
      </w:r>
      <w:r w:rsidR="005363EC" w:rsidRPr="008E63BC">
        <w:t>@yahoo.com</w:t>
      </w:r>
      <w:r w:rsidR="008D379F" w:rsidRPr="008E63BC">
        <w:t xml:space="preserve">, Pagina Web: </w:t>
      </w:r>
      <w:hyperlink r:id="rId7" w:history="1">
        <w:r w:rsidR="00E41A44" w:rsidRPr="008E63BC">
          <w:rPr>
            <w:rStyle w:val="Hyperlink"/>
            <w:iCs/>
          </w:rPr>
          <w:t>https://archis-arad.ro/</w:t>
        </w:r>
      </w:hyperlink>
      <w:r w:rsidR="00E41A44" w:rsidRPr="008E63BC">
        <w:rPr>
          <w:rStyle w:val="Hyperlink"/>
          <w:iCs/>
        </w:rPr>
        <w:t>archis-arad.ro</w:t>
      </w:r>
    </w:p>
    <w:p w14:paraId="4046056E" w14:textId="789D4A19" w:rsidR="0030479A" w:rsidRPr="008E63BC" w:rsidRDefault="0030479A" w:rsidP="00DB3AFD">
      <w:r w:rsidRPr="008E63BC">
        <w:t xml:space="preserve">Sectorul </w:t>
      </w:r>
      <w:r w:rsidR="008165F1" w:rsidRPr="008E63BC">
        <w:t>în</w:t>
      </w:r>
      <w:r w:rsidRPr="008E63BC">
        <w:t xml:space="preserve"> care </w:t>
      </w:r>
      <w:r w:rsidR="00467514" w:rsidRPr="008E63BC">
        <w:t>î</w:t>
      </w:r>
      <w:r w:rsidR="00BE2BE1" w:rsidRPr="008E63BC">
        <w:t>ș</w:t>
      </w:r>
      <w:r w:rsidR="00467514" w:rsidRPr="008E63BC">
        <w:t>i</w:t>
      </w:r>
      <w:r w:rsidRPr="008E63BC">
        <w:t xml:space="preserve"> </w:t>
      </w:r>
      <w:r w:rsidR="00467514" w:rsidRPr="008E63BC">
        <w:t>desfă</w:t>
      </w:r>
      <w:r w:rsidR="00BE2BE1" w:rsidRPr="008E63BC">
        <w:t>ș</w:t>
      </w:r>
      <w:r w:rsidR="00467514" w:rsidRPr="008E63BC">
        <w:t>oară</w:t>
      </w:r>
      <w:r w:rsidRPr="008E63BC">
        <w:t xml:space="preserve"> activitatea autoritatea contractanta : </w:t>
      </w:r>
      <w:r w:rsidR="00E41A44" w:rsidRPr="008E63BC">
        <w:t>administra</w:t>
      </w:r>
      <w:r w:rsidR="00BE2BE1" w:rsidRPr="008E63BC">
        <w:t>ț</w:t>
      </w:r>
      <w:r w:rsidR="00E41A44" w:rsidRPr="008E63BC">
        <w:t>ie publică</w:t>
      </w:r>
      <w:r w:rsidRPr="008E63BC">
        <w:t>.</w:t>
      </w:r>
    </w:p>
    <w:p w14:paraId="1155BAFF" w14:textId="44A3C828" w:rsidR="005363EC" w:rsidRPr="008E63BC" w:rsidRDefault="005363EC" w:rsidP="00DB3AFD">
      <w:r w:rsidRPr="008E63BC">
        <w:t>Co</w:t>
      </w:r>
      <w:r w:rsidR="00E41A44" w:rsidRPr="008E63BC">
        <w:t>muna Archi</w:t>
      </w:r>
      <w:r w:rsidR="00BE2BE1" w:rsidRPr="008E63BC">
        <w:t>ș</w:t>
      </w:r>
      <w:r w:rsidR="00E41A44" w:rsidRPr="008E63BC">
        <w:t xml:space="preserve"> este o autoritate publică locală</w:t>
      </w:r>
      <w:r w:rsidR="00BD11F8" w:rsidRPr="008E63BC">
        <w:t xml:space="preserve"> cu atribu</w:t>
      </w:r>
      <w:r w:rsidR="00BE2BE1" w:rsidRPr="008E63BC">
        <w:t>ț</w:t>
      </w:r>
      <w:r w:rsidR="00BD11F8" w:rsidRPr="008E63BC">
        <w:t xml:space="preserve">ii conform </w:t>
      </w:r>
      <w:r w:rsidR="002824A1" w:rsidRPr="008E63BC">
        <w:t>O.U.G. 59/2019 Codul administrativ</w:t>
      </w:r>
      <w:r w:rsidRPr="008E63BC">
        <w:t xml:space="preserve">. </w:t>
      </w:r>
    </w:p>
    <w:p w14:paraId="015F4C3E" w14:textId="0B1FBC61" w:rsidR="00981AB8" w:rsidRPr="008E63BC" w:rsidRDefault="00981AB8" w:rsidP="00DB3AFD">
      <w:r w:rsidRPr="008E63BC">
        <w:t>Produsele ce urmează a fi achizi</w:t>
      </w:r>
      <w:r w:rsidR="00BE2BE1" w:rsidRPr="008E63BC">
        <w:t>ț</w:t>
      </w:r>
      <w:r w:rsidRPr="008E63BC">
        <w:t xml:space="preserve">ionate se vor folosi </w:t>
      </w:r>
      <w:r w:rsidR="00FA4ED4" w:rsidRPr="008E63BC">
        <w:t>pentru a sprijini procesul educa</w:t>
      </w:r>
      <w:r w:rsidR="00BE2BE1" w:rsidRPr="008E63BC">
        <w:t>ț</w:t>
      </w:r>
      <w:r w:rsidR="00FA4ED4" w:rsidRPr="008E63BC">
        <w:t xml:space="preserve">ional </w:t>
      </w:r>
      <w:r w:rsidR="0076520D" w:rsidRPr="008E63BC">
        <w:t xml:space="preserve">gestionat de </w:t>
      </w:r>
      <w:r w:rsidR="00BE2BE1" w:rsidRPr="008E63BC">
        <w:t>Ș</w:t>
      </w:r>
      <w:r w:rsidR="0076520D" w:rsidRPr="008E63BC">
        <w:t>coala gimnazială Gro</w:t>
      </w:r>
      <w:r w:rsidR="00BE2BE1" w:rsidRPr="008E63BC">
        <w:t>ș</w:t>
      </w:r>
      <w:r w:rsidR="0076520D" w:rsidRPr="008E63BC">
        <w:t>eni pe raza U.A.T. Gro</w:t>
      </w:r>
      <w:r w:rsidR="00BE2BE1" w:rsidRPr="008E63BC">
        <w:t>ș</w:t>
      </w:r>
      <w:r w:rsidR="0076520D" w:rsidRPr="008E63BC">
        <w:t>eni</w:t>
      </w:r>
      <w:r w:rsidRPr="008E63BC">
        <w:t>.</w:t>
      </w:r>
    </w:p>
    <w:p w14:paraId="6F6DD565" w14:textId="642D6BE5" w:rsidR="00CA660C" w:rsidRPr="008E63BC" w:rsidRDefault="00CA660C" w:rsidP="00DB3AFD">
      <w:r w:rsidRPr="008E63BC">
        <w:t>2.2 Informa</w:t>
      </w:r>
      <w:r w:rsidR="00BE2BE1" w:rsidRPr="008E63BC">
        <w:t>ț</w:t>
      </w:r>
      <w:r w:rsidRPr="008E63BC">
        <w:t>ii despre contextul care a determinat achizi</w:t>
      </w:r>
      <w:r w:rsidR="00BE2BE1" w:rsidRPr="008E63BC">
        <w:t>ț</w:t>
      </w:r>
      <w:r w:rsidRPr="008E63BC">
        <w:t>ionarea produselor</w:t>
      </w:r>
    </w:p>
    <w:p w14:paraId="4BF4D88E" w14:textId="79F841C7" w:rsidR="004B7F86" w:rsidRPr="008E63BC" w:rsidRDefault="0030479A" w:rsidP="00DB3AFD">
      <w:r w:rsidRPr="008E63BC">
        <w:t>Sursa de finan</w:t>
      </w:r>
      <w:r w:rsidR="00BE2BE1" w:rsidRPr="008E63BC">
        <w:t>ț</w:t>
      </w:r>
      <w:r w:rsidRPr="008E63BC">
        <w:t xml:space="preserve">are: </w:t>
      </w:r>
      <w:r w:rsidR="0035390B" w:rsidRPr="008E63BC">
        <w:t>PNRR\ Pilonul VI. Politici pentru noua genera</w:t>
      </w:r>
      <w:r w:rsidR="00BE2BE1" w:rsidRPr="008E63BC">
        <w:t>ț</w:t>
      </w:r>
      <w:r w:rsidR="0035390B" w:rsidRPr="008E63BC">
        <w:t>ie\ Componenta C15: Educa</w:t>
      </w:r>
      <w:r w:rsidR="00BE2BE1" w:rsidRPr="008E63BC">
        <w:t>ț</w:t>
      </w:r>
      <w:r w:rsidR="0035390B" w:rsidRPr="008E63BC">
        <w:t xml:space="preserve">ie </w:t>
      </w:r>
    </w:p>
    <w:p w14:paraId="23841D9F" w14:textId="07B01D93" w:rsidR="00955689" w:rsidRPr="008E63BC" w:rsidRDefault="0035390B" w:rsidP="00DB3AFD">
      <w:r w:rsidRPr="008E63BC">
        <w:lastRenderedPageBreak/>
        <w:t>Reforma 6. Actualizarea cadrului legislativ pentru a</w:t>
      </w:r>
      <w:r w:rsidR="004B7F86" w:rsidRPr="008E63BC">
        <w:t xml:space="preserve"> </w:t>
      </w:r>
      <w:r w:rsidRPr="008E63BC">
        <w:t>asigura standarde ecologice de proiectare, construc</w:t>
      </w:r>
      <w:r w:rsidR="00BE2BE1" w:rsidRPr="008E63BC">
        <w:t>ț</w:t>
      </w:r>
      <w:r w:rsidRPr="008E63BC">
        <w:t xml:space="preserve">ie </w:t>
      </w:r>
      <w:r w:rsidR="00BE2BE1" w:rsidRPr="008E63BC">
        <w:t>ș</w:t>
      </w:r>
      <w:r w:rsidRPr="008E63BC">
        <w:t>i dotare în sistemul de învă</w:t>
      </w:r>
      <w:r w:rsidR="00BE2BE1" w:rsidRPr="008E63BC">
        <w:t>ț</w:t>
      </w:r>
      <w:r w:rsidRPr="008E63BC">
        <w:t>ământ preuniversitar</w:t>
      </w:r>
    </w:p>
    <w:p w14:paraId="0FFF87FF" w14:textId="1856D2F6" w:rsidR="0030479A" w:rsidRPr="008E63BC" w:rsidRDefault="0035390B" w:rsidP="00DB3AFD">
      <w:r w:rsidRPr="008E63BC">
        <w:t>Investi</w:t>
      </w:r>
      <w:r w:rsidR="00BE2BE1" w:rsidRPr="008E63BC">
        <w:t>ț</w:t>
      </w:r>
      <w:r w:rsidRPr="008E63BC">
        <w:t xml:space="preserve">ia 11. Asigurarea dotărilor pentru sălile de clasă preuniversitare </w:t>
      </w:r>
      <w:r w:rsidR="00BE2BE1" w:rsidRPr="008E63BC">
        <w:t>ș</w:t>
      </w:r>
      <w:r w:rsidRPr="008E63BC">
        <w:t xml:space="preserve">i laboratoarele/atelierele </w:t>
      </w:r>
      <w:r w:rsidR="00BE2BE1" w:rsidRPr="008E63BC">
        <w:t>ș</w:t>
      </w:r>
      <w:r w:rsidRPr="008E63BC">
        <w:t>colare.</w:t>
      </w:r>
    </w:p>
    <w:p w14:paraId="071D12E9" w14:textId="7B26691E" w:rsidR="0030479A" w:rsidRPr="008E63BC" w:rsidRDefault="0030479A" w:rsidP="00DB3AFD">
      <w:r w:rsidRPr="008E63BC">
        <w:t>Contract de finan</w:t>
      </w:r>
      <w:r w:rsidR="00BE2BE1" w:rsidRPr="008E63BC">
        <w:t>ț</w:t>
      </w:r>
      <w:r w:rsidRPr="008E63BC">
        <w:t xml:space="preserve">are nr. </w:t>
      </w:r>
      <w:r w:rsidR="00B9407E" w:rsidRPr="008E63BC">
        <w:t>1</w:t>
      </w:r>
      <w:r w:rsidR="007F7F04" w:rsidRPr="008E63BC">
        <w:t>864DOT</w:t>
      </w:r>
      <w:r w:rsidRPr="008E63BC">
        <w:t>/</w:t>
      </w:r>
      <w:r w:rsidR="00B9407E" w:rsidRPr="008E63BC">
        <w:t>2</w:t>
      </w:r>
      <w:r w:rsidR="007F7F04" w:rsidRPr="008E63BC">
        <w:t>02</w:t>
      </w:r>
      <w:r w:rsidR="00B9407E" w:rsidRPr="008E63BC">
        <w:t>3</w:t>
      </w:r>
      <w:r w:rsidRPr="008E63BC">
        <w:t xml:space="preserve"> pentru proiectul </w:t>
      </w:r>
      <w:r w:rsidR="00B9407E" w:rsidRPr="008E63BC">
        <w:t>„</w:t>
      </w:r>
      <w:r w:rsidR="00CA17A1" w:rsidRPr="008E63BC">
        <w:t>DOTAREA CU</w:t>
      </w:r>
      <w:r w:rsidR="00B7352E" w:rsidRPr="008E63BC">
        <w:t xml:space="preserve"> </w:t>
      </w:r>
      <w:r w:rsidR="00CA17A1" w:rsidRPr="008E63BC">
        <w:t>MOBILIER,</w:t>
      </w:r>
      <w:r w:rsidR="0015040D" w:rsidRPr="008E63BC">
        <w:t xml:space="preserve"> </w:t>
      </w:r>
      <w:r w:rsidR="00CA17A1" w:rsidRPr="008E63BC">
        <w:t xml:space="preserve">MATERIALE DIDACTICE </w:t>
      </w:r>
      <w:r w:rsidR="00BE2BE1" w:rsidRPr="008E63BC">
        <w:t>Ș</w:t>
      </w:r>
      <w:r w:rsidR="00CA17A1" w:rsidRPr="008E63BC">
        <w:t xml:space="preserve">I ECHIPAMENTE A </w:t>
      </w:r>
      <w:r w:rsidR="00BE2BE1" w:rsidRPr="008E63BC">
        <w:t>Ș</w:t>
      </w:r>
      <w:r w:rsidR="00CA17A1" w:rsidRPr="008E63BC">
        <w:t>COLII GIMNAZIALE GRO</w:t>
      </w:r>
      <w:r w:rsidR="00BE2BE1" w:rsidRPr="008E63BC">
        <w:t>Ș</w:t>
      </w:r>
      <w:r w:rsidR="00CA17A1" w:rsidRPr="008E63BC">
        <w:t>ENI DIN COMUNA ARCHI</w:t>
      </w:r>
      <w:r w:rsidR="00BE2BE1" w:rsidRPr="008E63BC">
        <w:t>Ș</w:t>
      </w:r>
      <w:r w:rsidRPr="008E63BC">
        <w:t xml:space="preserve">”, cod </w:t>
      </w:r>
      <w:r w:rsidR="00CA17A1" w:rsidRPr="008E63BC">
        <w:t>F-PNRR-Dotari-2023-1119</w:t>
      </w:r>
      <w:r w:rsidRPr="008E63BC">
        <w:t xml:space="preserve">, beneficiar: </w:t>
      </w:r>
      <w:r w:rsidR="00DC48D4" w:rsidRPr="008E63BC">
        <w:t>comuna Archi</w:t>
      </w:r>
      <w:r w:rsidR="00BE2BE1" w:rsidRPr="008E63BC">
        <w:t>ș</w:t>
      </w:r>
      <w:r w:rsidRPr="008E63BC">
        <w:t>.</w:t>
      </w:r>
    </w:p>
    <w:p w14:paraId="0989E0EF" w14:textId="6BA8B9FD" w:rsidR="0030479A" w:rsidRPr="008E63BC" w:rsidRDefault="0030479A" w:rsidP="00DB3AFD">
      <w:r w:rsidRPr="008E63BC">
        <w:t>Justificarea necesită</w:t>
      </w:r>
      <w:r w:rsidR="00BE2BE1" w:rsidRPr="008E63BC">
        <w:t>ț</w:t>
      </w:r>
      <w:r w:rsidRPr="008E63BC">
        <w:t xml:space="preserve">ii </w:t>
      </w:r>
      <w:r w:rsidR="00BE2BE1" w:rsidRPr="008E63BC">
        <w:t>ș</w:t>
      </w:r>
      <w:r w:rsidRPr="008E63BC">
        <w:t>i oportunită</w:t>
      </w:r>
      <w:r w:rsidR="00BE2BE1" w:rsidRPr="008E63BC">
        <w:t>ț</w:t>
      </w:r>
      <w:r w:rsidRPr="008E63BC">
        <w:t>ii achizi</w:t>
      </w:r>
      <w:r w:rsidR="00BE2BE1" w:rsidRPr="008E63BC">
        <w:t>ț</w:t>
      </w:r>
      <w:r w:rsidRPr="008E63BC">
        <w:t>iei</w:t>
      </w:r>
    </w:p>
    <w:p w14:paraId="0986E6DA" w14:textId="106B529F" w:rsidR="0030479A" w:rsidRPr="008E63BC" w:rsidRDefault="0030479A" w:rsidP="00DB3AFD">
      <w:r w:rsidRPr="008E63BC">
        <w:t xml:space="preserve">Proiectul privind dotarea </w:t>
      </w:r>
      <w:r w:rsidR="00BE2BE1" w:rsidRPr="008E63BC">
        <w:t>Ș</w:t>
      </w:r>
      <w:r w:rsidR="005B2C4A" w:rsidRPr="008E63BC">
        <w:t>colii gimnaziale Gro</w:t>
      </w:r>
      <w:r w:rsidR="00BE2BE1" w:rsidRPr="008E63BC">
        <w:t>ș</w:t>
      </w:r>
      <w:r w:rsidR="005B2C4A" w:rsidRPr="008E63BC">
        <w:t>eni</w:t>
      </w:r>
      <w:r w:rsidRPr="008E63BC">
        <w:t xml:space="preserve"> cu </w:t>
      </w:r>
      <w:r w:rsidR="005B2C4A" w:rsidRPr="008E63BC">
        <w:t>mobilier</w:t>
      </w:r>
      <w:r w:rsidR="0015040D" w:rsidRPr="008E63BC">
        <w:t xml:space="preserve">, materiale didactice </w:t>
      </w:r>
      <w:r w:rsidR="00BE2BE1" w:rsidRPr="008E63BC">
        <w:t>ș</w:t>
      </w:r>
      <w:r w:rsidR="005B2C4A" w:rsidRPr="008E63BC">
        <w:t xml:space="preserve">i </w:t>
      </w:r>
      <w:r w:rsidRPr="008E63BC">
        <w:t xml:space="preserve">echipamente </w:t>
      </w:r>
      <w:r w:rsidR="00B9407E" w:rsidRPr="008E63BC">
        <w:t>d</w:t>
      </w:r>
      <w:r w:rsidR="0015040D" w:rsidRPr="008E63BC">
        <w:t>igitale</w:t>
      </w:r>
      <w:r w:rsidRPr="008E63BC">
        <w:t xml:space="preserve"> este necesar în vederea cre</w:t>
      </w:r>
      <w:r w:rsidR="00BE2BE1" w:rsidRPr="008E63BC">
        <w:t>ș</w:t>
      </w:r>
      <w:r w:rsidRPr="008E63BC">
        <w:t xml:space="preserve">terii </w:t>
      </w:r>
      <w:r w:rsidR="00FA4F5B" w:rsidRPr="008E63BC">
        <w:t>calită</w:t>
      </w:r>
      <w:r w:rsidR="00BE2BE1" w:rsidRPr="008E63BC">
        <w:t>ț</w:t>
      </w:r>
      <w:r w:rsidR="00FA4F5B" w:rsidRPr="008E63BC">
        <w:t xml:space="preserve">ii </w:t>
      </w:r>
      <w:r w:rsidR="00BE2BE1" w:rsidRPr="008E63BC">
        <w:t>ș</w:t>
      </w:r>
      <w:r w:rsidR="00FA4F5B" w:rsidRPr="008E63BC">
        <w:t>i diversificării ofertei educa</w:t>
      </w:r>
      <w:r w:rsidR="00BE2BE1" w:rsidRPr="008E63BC">
        <w:t>ț</w:t>
      </w:r>
      <w:r w:rsidR="00FA4F5B" w:rsidRPr="008E63BC">
        <w:t>ionale</w:t>
      </w:r>
      <w:r w:rsidR="00716AC9" w:rsidRPr="008E63BC">
        <w:t xml:space="preserve"> care să permită un proces de predare-învă</w:t>
      </w:r>
      <w:r w:rsidR="00BE2BE1" w:rsidRPr="008E63BC">
        <w:t>ț</w:t>
      </w:r>
      <w:r w:rsidR="00716AC9" w:rsidRPr="008E63BC">
        <w:t xml:space="preserve">are-evaluare accesibil </w:t>
      </w:r>
      <w:r w:rsidR="00BE2BE1" w:rsidRPr="008E63BC">
        <w:t>ș</w:t>
      </w:r>
      <w:r w:rsidR="00716AC9" w:rsidRPr="008E63BC">
        <w:t>i favorabil incluziunii.</w:t>
      </w:r>
      <w:r w:rsidRPr="008E63BC">
        <w:t>.</w:t>
      </w:r>
    </w:p>
    <w:p w14:paraId="1752F6C0" w14:textId="4FF362C4" w:rsidR="0030479A" w:rsidRPr="008E63BC" w:rsidRDefault="0030479A" w:rsidP="00DB3AFD">
      <w:r w:rsidRPr="008E63BC">
        <w:t>Achizi</w:t>
      </w:r>
      <w:r w:rsidR="00BE2BE1" w:rsidRPr="008E63BC">
        <w:t>ț</w:t>
      </w:r>
      <w:r w:rsidRPr="008E63BC">
        <w:t xml:space="preserve">ionarea de </w:t>
      </w:r>
      <w:r w:rsidR="00716AC9" w:rsidRPr="008E63BC">
        <w:t xml:space="preserve">mobilier </w:t>
      </w:r>
      <w:r w:rsidRPr="008E63BC">
        <w:t xml:space="preserve">se realizează în cadrul proiectului </w:t>
      </w:r>
      <w:r w:rsidR="00B9407E" w:rsidRPr="008E63BC">
        <w:t>„</w:t>
      </w:r>
      <w:r w:rsidR="00B7352E" w:rsidRPr="008E63BC">
        <w:t xml:space="preserve">Dotarea cu mobilier, materiale didactice </w:t>
      </w:r>
      <w:r w:rsidR="00BE2BE1" w:rsidRPr="008E63BC">
        <w:t>ș</w:t>
      </w:r>
      <w:r w:rsidR="00B7352E" w:rsidRPr="008E63BC">
        <w:t xml:space="preserve">i echipamente a </w:t>
      </w:r>
      <w:r w:rsidR="00BE2BE1" w:rsidRPr="008E63BC">
        <w:t>ș</w:t>
      </w:r>
      <w:r w:rsidR="00B7352E" w:rsidRPr="008E63BC">
        <w:t>colii gimnaziale Gro</w:t>
      </w:r>
      <w:r w:rsidR="00BE2BE1" w:rsidRPr="008E63BC">
        <w:t>ș</w:t>
      </w:r>
      <w:r w:rsidR="00B7352E" w:rsidRPr="008E63BC">
        <w:t>eni din comuna Archi</w:t>
      </w:r>
      <w:r w:rsidR="00BE2BE1" w:rsidRPr="008E63BC">
        <w:t>ș</w:t>
      </w:r>
      <w:r w:rsidRPr="008E63BC">
        <w:t xml:space="preserve">”, cod </w:t>
      </w:r>
      <w:r w:rsidR="00B7352E" w:rsidRPr="008E63BC">
        <w:t>F-PNRR-Dotari-2023-1119</w:t>
      </w:r>
      <w:r w:rsidRPr="008E63BC">
        <w:t>.</w:t>
      </w:r>
    </w:p>
    <w:p w14:paraId="64D0F2C3" w14:textId="56760784" w:rsidR="0030479A" w:rsidRPr="008E63BC" w:rsidRDefault="0030479A" w:rsidP="00DB3AFD">
      <w:r w:rsidRPr="008E63BC">
        <w:t xml:space="preserve">Beneficiarul </w:t>
      </w:r>
      <w:r w:rsidR="00B7352E" w:rsidRPr="008E63BC">
        <w:t>final</w:t>
      </w:r>
      <w:r w:rsidRPr="008E63BC">
        <w:t xml:space="preserve"> al </w:t>
      </w:r>
      <w:r w:rsidR="00467514" w:rsidRPr="008E63BC">
        <w:t>investi</w:t>
      </w:r>
      <w:r w:rsidR="00BE2BE1" w:rsidRPr="008E63BC">
        <w:t>ț</w:t>
      </w:r>
      <w:r w:rsidR="00467514" w:rsidRPr="008E63BC">
        <w:t>iei</w:t>
      </w:r>
      <w:r w:rsidRPr="008E63BC">
        <w:t xml:space="preserve"> va fi</w:t>
      </w:r>
      <w:r w:rsidR="00B9407E" w:rsidRPr="008E63BC">
        <w:t xml:space="preserve"> </w:t>
      </w:r>
      <w:r w:rsidR="00BE2BE1" w:rsidRPr="008E63BC">
        <w:t>Ș</w:t>
      </w:r>
      <w:r w:rsidR="00B7352E" w:rsidRPr="008E63BC">
        <w:t>coala gimnazială Gro</w:t>
      </w:r>
      <w:r w:rsidR="00BE2BE1" w:rsidRPr="008E63BC">
        <w:t>ș</w:t>
      </w:r>
      <w:r w:rsidR="00B7352E" w:rsidRPr="008E63BC">
        <w:t>eni</w:t>
      </w:r>
      <w:r w:rsidRPr="008E63BC">
        <w:t>.</w:t>
      </w:r>
    </w:p>
    <w:p w14:paraId="16905A11" w14:textId="04781785" w:rsidR="00CA660C" w:rsidRPr="008E63BC" w:rsidRDefault="00CA660C" w:rsidP="00DB3AFD">
      <w:r w:rsidRPr="008E63BC">
        <w:t>2.3 Informa</w:t>
      </w:r>
      <w:r w:rsidR="00BE2BE1" w:rsidRPr="008E63BC">
        <w:t>ț</w:t>
      </w:r>
      <w:r w:rsidRPr="008E63BC">
        <w:t>ii despre beneficiile anticipate de către Autoritatea/entitatea contractantă</w:t>
      </w:r>
    </w:p>
    <w:p w14:paraId="5636258B" w14:textId="2CE772AA" w:rsidR="00981AB8" w:rsidRPr="008E63BC" w:rsidRDefault="00433A01" w:rsidP="00DB3AFD">
      <w:r w:rsidRPr="008E63BC">
        <w:t>Prin obiectivul sau general, proiectul „</w:t>
      </w:r>
      <w:r w:rsidR="00EA2E5D" w:rsidRPr="008E63BC">
        <w:t xml:space="preserve">Dotarea cu mobilier, materiale didactice </w:t>
      </w:r>
      <w:r w:rsidR="00BE2BE1" w:rsidRPr="008E63BC">
        <w:t>ș</w:t>
      </w:r>
      <w:r w:rsidR="00EA2E5D" w:rsidRPr="008E63BC">
        <w:t xml:space="preserve">i echipamente a </w:t>
      </w:r>
      <w:r w:rsidR="00BE2BE1" w:rsidRPr="008E63BC">
        <w:t>ș</w:t>
      </w:r>
      <w:r w:rsidR="00EA2E5D" w:rsidRPr="008E63BC">
        <w:t>colii gimnaziale Gro</w:t>
      </w:r>
      <w:r w:rsidR="00BE2BE1" w:rsidRPr="008E63BC">
        <w:t>ș</w:t>
      </w:r>
      <w:r w:rsidR="00EA2E5D" w:rsidRPr="008E63BC">
        <w:t>eni din comuna Archi</w:t>
      </w:r>
      <w:r w:rsidR="00BE2BE1" w:rsidRPr="008E63BC">
        <w:t>ș</w:t>
      </w:r>
      <w:r w:rsidRPr="008E63BC">
        <w:t xml:space="preserve">” </w:t>
      </w:r>
      <w:r w:rsidR="00EC1028" w:rsidRPr="008E63BC">
        <w:t xml:space="preserve">implica </w:t>
      </w:r>
      <w:r w:rsidRPr="008E63BC">
        <w:t xml:space="preserve">la nivelul </w:t>
      </w:r>
      <w:r w:rsidR="006D1886" w:rsidRPr="008E63BC">
        <w:t>autorită</w:t>
      </w:r>
      <w:r w:rsidR="00BE2BE1" w:rsidRPr="008E63BC">
        <w:t>ț</w:t>
      </w:r>
      <w:r w:rsidR="006D1886" w:rsidRPr="008E63BC">
        <w:t>i contractante ac</w:t>
      </w:r>
      <w:r w:rsidR="00467514" w:rsidRPr="008E63BC">
        <w:t>hizi</w:t>
      </w:r>
      <w:r w:rsidR="00BE2BE1" w:rsidRPr="008E63BC">
        <w:t>ț</w:t>
      </w:r>
      <w:r w:rsidR="00467514" w:rsidRPr="008E63BC">
        <w:t>ia</w:t>
      </w:r>
      <w:r w:rsidRPr="008E63BC">
        <w:t xml:space="preserve"> de echipamente </w:t>
      </w:r>
      <w:r w:rsidR="00DF3867" w:rsidRPr="008E63BC">
        <w:t xml:space="preserve">digitale, mobilier </w:t>
      </w:r>
      <w:r w:rsidR="00BE2BE1" w:rsidRPr="008E63BC">
        <w:t>ș</w:t>
      </w:r>
      <w:r w:rsidR="00DF3867" w:rsidRPr="008E63BC">
        <w:t>colar</w:t>
      </w:r>
      <w:r w:rsidRPr="008E63BC">
        <w:t xml:space="preserve"> necesare pentru elevi </w:t>
      </w:r>
      <w:r w:rsidR="00BE2BE1" w:rsidRPr="008E63BC">
        <w:t>ș</w:t>
      </w:r>
      <w:r w:rsidRPr="008E63BC">
        <w:t xml:space="preserve">i personalul didactic, </w:t>
      </w:r>
      <w:r w:rsidR="007A25E7" w:rsidRPr="008E63BC">
        <w:t>cre</w:t>
      </w:r>
      <w:r w:rsidR="00BE2BE1" w:rsidRPr="008E63BC">
        <w:t>ș</w:t>
      </w:r>
      <w:r w:rsidR="007A25E7" w:rsidRPr="008E63BC">
        <w:t>terea calită</w:t>
      </w:r>
      <w:r w:rsidR="00BE2BE1" w:rsidRPr="008E63BC">
        <w:t>ț</w:t>
      </w:r>
      <w:r w:rsidR="007A25E7" w:rsidRPr="008E63BC">
        <w:t>ii activită</w:t>
      </w:r>
      <w:r w:rsidR="00BE2BE1" w:rsidRPr="008E63BC">
        <w:t>ț</w:t>
      </w:r>
      <w:r w:rsidR="007A25E7" w:rsidRPr="008E63BC">
        <w:t>ilor educa</w:t>
      </w:r>
      <w:r w:rsidR="00BE2BE1" w:rsidRPr="008E63BC">
        <w:t>ț</w:t>
      </w:r>
      <w:r w:rsidR="007A25E7" w:rsidRPr="008E63BC">
        <w:t>ionale</w:t>
      </w:r>
      <w:r w:rsidRPr="008E63BC">
        <w:t>.</w:t>
      </w:r>
    </w:p>
    <w:p w14:paraId="001621EA" w14:textId="77777777" w:rsidR="00CA660C" w:rsidRPr="008E63BC" w:rsidRDefault="00CA660C" w:rsidP="00DB3AFD">
      <w:r w:rsidRPr="008E63BC">
        <w:t>Cap. 3 Descrierea produselor solicitate</w:t>
      </w:r>
    </w:p>
    <w:p w14:paraId="1DE4B1DE" w14:textId="1664A9FC" w:rsidR="00FC1840" w:rsidRDefault="00981AB8" w:rsidP="00DB3AFD">
      <w:r w:rsidRPr="008E63BC">
        <w:t xml:space="preserve">Autoritatea contractata </w:t>
      </w:r>
      <w:r w:rsidR="00467514" w:rsidRPr="008E63BC">
        <w:t>dore</w:t>
      </w:r>
      <w:r w:rsidR="00BE2BE1" w:rsidRPr="008E63BC">
        <w:t>ș</w:t>
      </w:r>
      <w:r w:rsidR="00467514" w:rsidRPr="008E63BC">
        <w:t>te</w:t>
      </w:r>
      <w:r w:rsidRPr="008E63BC">
        <w:t xml:space="preserve"> </w:t>
      </w:r>
      <w:r w:rsidR="00467514" w:rsidRPr="008E63BC">
        <w:t>achizi</w:t>
      </w:r>
      <w:r w:rsidR="00BE2BE1" w:rsidRPr="008E63BC">
        <w:t>ț</w:t>
      </w:r>
      <w:r w:rsidR="00467514" w:rsidRPr="008E63BC">
        <w:t>ionarea</w:t>
      </w:r>
      <w:r w:rsidRPr="008E63BC">
        <w:t xml:space="preserve"> de</w:t>
      </w:r>
      <w:r w:rsidR="007830EA" w:rsidRPr="008E63BC">
        <w:t xml:space="preserve"> mobilier </w:t>
      </w:r>
      <w:r w:rsidR="00BE2BE1" w:rsidRPr="008E63BC">
        <w:t>ș</w:t>
      </w:r>
      <w:r w:rsidR="007830EA" w:rsidRPr="008E63BC">
        <w:t xml:space="preserve">colar </w:t>
      </w:r>
      <w:r w:rsidR="003268F0" w:rsidRPr="008E63BC">
        <w:t xml:space="preserve">potrivit pentru clasele I – VIII. </w:t>
      </w:r>
    </w:p>
    <w:p w14:paraId="372DA3FA" w14:textId="000E4D23" w:rsidR="005C4500" w:rsidRPr="008E63BC" w:rsidRDefault="003268F0" w:rsidP="00DB3AFD">
      <w:r w:rsidRPr="008E63BC">
        <w:t xml:space="preserve">Mobilierul solicitat </w:t>
      </w:r>
      <w:r w:rsidR="00C2365F" w:rsidRPr="008E63BC">
        <w:t xml:space="preserve">va fi potrivit pentru </w:t>
      </w:r>
      <w:r w:rsidR="00137770">
        <w:t xml:space="preserve">păstrarea </w:t>
      </w:r>
      <w:r w:rsidR="00A13ED3">
        <w:t>materialelor didactice sau pentru predare în orele de clasă</w:t>
      </w:r>
      <w:r w:rsidRPr="008E63BC">
        <w:t xml:space="preserve">. </w:t>
      </w:r>
      <w:r w:rsidR="005445E5" w:rsidRPr="008E63BC">
        <w:t>Mobilierul se va integra într-un mediu favorabil învă</w:t>
      </w:r>
      <w:r w:rsidR="00BE2BE1" w:rsidRPr="008E63BC">
        <w:t>ț</w:t>
      </w:r>
      <w:r w:rsidR="005445E5" w:rsidRPr="008E63BC">
        <w:t xml:space="preserve">ării </w:t>
      </w:r>
      <w:r w:rsidR="00413BB6" w:rsidRPr="008E63BC">
        <w:t>potrivit pentru spa</w:t>
      </w:r>
      <w:r w:rsidR="00BE2BE1" w:rsidRPr="008E63BC">
        <w:t>ț</w:t>
      </w:r>
      <w:r w:rsidR="00413BB6" w:rsidRPr="008E63BC">
        <w:t xml:space="preserve">iile de clase </w:t>
      </w:r>
      <w:r w:rsidR="00BE2BE1" w:rsidRPr="008E63BC">
        <w:t>ș</w:t>
      </w:r>
      <w:r w:rsidR="00413BB6" w:rsidRPr="008E63BC">
        <w:t>i laborato</w:t>
      </w:r>
      <w:r w:rsidR="005C4500" w:rsidRPr="008E63BC">
        <w:t xml:space="preserve">are. </w:t>
      </w:r>
    </w:p>
    <w:p w14:paraId="44758F90" w14:textId="21A46E02" w:rsidR="003268F0" w:rsidRPr="008E63BC" w:rsidRDefault="005C4500" w:rsidP="00DB3AFD">
      <w:r w:rsidRPr="008E63BC">
        <w:t>Mobilierul este destinat pentru a dota următoarele spa</w:t>
      </w:r>
      <w:r w:rsidR="00BE2BE1" w:rsidRPr="008E63BC">
        <w:t>ț</w:t>
      </w:r>
      <w:r w:rsidRPr="008E63BC">
        <w:t xml:space="preserve">ii ale </w:t>
      </w:r>
      <w:r w:rsidR="00BE2BE1" w:rsidRPr="008E63BC">
        <w:t>ș</w:t>
      </w:r>
      <w:r w:rsidRPr="008E63BC">
        <w:t>colii Gro</w:t>
      </w:r>
      <w:r w:rsidR="00BE2BE1" w:rsidRPr="008E63BC">
        <w:t>ș</w:t>
      </w:r>
      <w:r w:rsidRPr="008E63BC">
        <w:t>eni:</w:t>
      </w:r>
    </w:p>
    <w:p w14:paraId="06CD3762" w14:textId="144F8606" w:rsidR="00975329" w:rsidRPr="008E63BC" w:rsidRDefault="00975329" w:rsidP="001A3847">
      <w:pPr>
        <w:pStyle w:val="Listparagraf"/>
        <w:numPr>
          <w:ilvl w:val="0"/>
          <w:numId w:val="9"/>
        </w:numPr>
        <w:spacing w:line="360" w:lineRule="auto"/>
      </w:pPr>
      <w:r w:rsidRPr="008E63BC">
        <w:t xml:space="preserve">Cabinet </w:t>
      </w:r>
      <w:r w:rsidR="00B60F7E">
        <w:t xml:space="preserve">limbă și comunicare </w:t>
      </w:r>
      <w:r w:rsidRPr="008E63BC">
        <w:t>– 1 cabinet;</w:t>
      </w:r>
    </w:p>
    <w:p w14:paraId="662A1A23" w14:textId="6CF4CF83" w:rsidR="00766EC6" w:rsidRDefault="00766EC6" w:rsidP="001A3847">
      <w:pPr>
        <w:pStyle w:val="Listparagraf"/>
        <w:numPr>
          <w:ilvl w:val="0"/>
          <w:numId w:val="9"/>
        </w:numPr>
        <w:spacing w:line="360" w:lineRule="auto"/>
      </w:pPr>
      <w:r w:rsidRPr="008E63BC">
        <w:t xml:space="preserve">Laborator </w:t>
      </w:r>
      <w:r w:rsidR="00837150">
        <w:t>de științe</w:t>
      </w:r>
      <w:r w:rsidRPr="008E63BC">
        <w:t xml:space="preserve"> – 1 laborator.</w:t>
      </w:r>
    </w:p>
    <w:p w14:paraId="6D116FE9" w14:textId="59463027" w:rsidR="003268F0" w:rsidRPr="008E63BC" w:rsidRDefault="003268F0" w:rsidP="00455CAE">
      <w:r w:rsidRPr="008E63BC">
        <w:t xml:space="preserve">Produsele </w:t>
      </w:r>
      <w:r w:rsidR="00170F18" w:rsidRPr="008E63BC">
        <w:t xml:space="preserve">vor respecta </w:t>
      </w:r>
      <w:r w:rsidRPr="008E63BC">
        <w:t xml:space="preserve">standardele de dotare minimală cu materiale didactice </w:t>
      </w:r>
      <w:r w:rsidR="00816054">
        <w:t>a sălilor de clasă</w:t>
      </w:r>
      <w:r w:rsidRPr="008E63BC">
        <w:t>:</w:t>
      </w:r>
    </w:p>
    <w:p w14:paraId="687C1C07" w14:textId="75C5F51B" w:rsidR="003268F0" w:rsidRPr="008E63BC" w:rsidRDefault="003268F0" w:rsidP="003E033E">
      <w:pPr>
        <w:pStyle w:val="Listparagraf"/>
        <w:numPr>
          <w:ilvl w:val="0"/>
          <w:numId w:val="3"/>
        </w:numPr>
        <w:spacing w:line="360" w:lineRule="auto"/>
      </w:pPr>
      <w:r w:rsidRPr="008E63BC">
        <w:t>Ordinul ME nr. 4142 2022 privind aprobarea normativului de dotare minimală pentru clasele V -</w:t>
      </w:r>
      <w:r w:rsidR="00170F18" w:rsidRPr="008E63BC">
        <w:t xml:space="preserve"> </w:t>
      </w:r>
      <w:r w:rsidRPr="008E63BC">
        <w:t>VIII;</w:t>
      </w:r>
    </w:p>
    <w:p w14:paraId="434B56F5" w14:textId="79C15107" w:rsidR="003268F0" w:rsidRPr="008E63BC" w:rsidRDefault="003268F0" w:rsidP="003E033E">
      <w:pPr>
        <w:pStyle w:val="Listparagraf"/>
        <w:numPr>
          <w:ilvl w:val="0"/>
          <w:numId w:val="3"/>
        </w:numPr>
        <w:spacing w:line="360" w:lineRule="auto"/>
      </w:pPr>
      <w:r w:rsidRPr="008E63BC">
        <w:t>Ordinul ME nr. 4144/2022 privind aprobarea Normativului de dotare minimală pentru</w:t>
      </w:r>
      <w:r w:rsidR="00455CAE" w:rsidRPr="008E63BC">
        <w:t xml:space="preserve"> </w:t>
      </w:r>
      <w:r w:rsidRPr="008E63BC">
        <w:t>învă</w:t>
      </w:r>
      <w:r w:rsidR="00BE2BE1" w:rsidRPr="008E63BC">
        <w:t>ț</w:t>
      </w:r>
      <w:r w:rsidRPr="008E63BC">
        <w:t>ământul primar;</w:t>
      </w:r>
    </w:p>
    <w:p w14:paraId="1768B994" w14:textId="4F459F5E" w:rsidR="00CA660C" w:rsidRPr="008E63BC" w:rsidRDefault="00CA660C" w:rsidP="00DB3AFD">
      <w:r w:rsidRPr="008E63BC">
        <w:t xml:space="preserve">3.1 Produsele solicitate </w:t>
      </w:r>
      <w:r w:rsidR="00BE2BE1" w:rsidRPr="008E63BC">
        <w:t>ș</w:t>
      </w:r>
      <w:r w:rsidRPr="008E63BC">
        <w:t>i opera</w:t>
      </w:r>
      <w:r w:rsidR="00BE2BE1" w:rsidRPr="008E63BC">
        <w:t>ț</w:t>
      </w:r>
      <w:r w:rsidRPr="008E63BC">
        <w:t>iunile cu titlu accesoriu necesar a fi realizate</w:t>
      </w:r>
      <w:bookmarkStart w:id="0" w:name="_Toc39952461"/>
    </w:p>
    <w:p w14:paraId="61049960" w14:textId="0B19839A" w:rsidR="002206C8" w:rsidRPr="008E63BC" w:rsidRDefault="002206C8" w:rsidP="00BE2BE1">
      <w:r w:rsidRPr="008E63BC">
        <w:t>Mobilierul solicitat trebuie să îndeplinească următoarele condi</w:t>
      </w:r>
      <w:r w:rsidR="00BE2BE1" w:rsidRPr="008E63BC">
        <w:t>ț</w:t>
      </w:r>
      <w:r w:rsidRPr="008E63BC">
        <w:t>ii de func</w:t>
      </w:r>
      <w:r w:rsidR="00BE2BE1" w:rsidRPr="008E63BC">
        <w:t>ț</w:t>
      </w:r>
      <w:r w:rsidRPr="008E63BC">
        <w:t xml:space="preserve">ionalitate, securitate </w:t>
      </w:r>
      <w:r w:rsidR="00BE2BE1" w:rsidRPr="008E63BC">
        <w:t>ș</w:t>
      </w:r>
      <w:r w:rsidRPr="008E63BC">
        <w:t>i de mediu:</w:t>
      </w:r>
    </w:p>
    <w:p w14:paraId="087CDE15" w14:textId="5FBDEC91" w:rsidR="002206C8" w:rsidRPr="008E63BC" w:rsidRDefault="002206C8" w:rsidP="008065D9">
      <w:pPr>
        <w:pStyle w:val="Listparagraf"/>
        <w:numPr>
          <w:ilvl w:val="0"/>
          <w:numId w:val="3"/>
        </w:numPr>
        <w:spacing w:line="360" w:lineRule="auto"/>
      </w:pPr>
      <w:r w:rsidRPr="008E63BC">
        <w:t>Să fie adaptat atât ca func</w:t>
      </w:r>
      <w:r w:rsidR="00BE2BE1" w:rsidRPr="008E63BC">
        <w:t>ț</w:t>
      </w:r>
      <w:r w:rsidRPr="008E63BC">
        <w:t xml:space="preserve">ionalitate cât </w:t>
      </w:r>
      <w:r w:rsidR="00BE2BE1" w:rsidRPr="008E63BC">
        <w:t>ș</w:t>
      </w:r>
      <w:r w:rsidRPr="008E63BC">
        <w:t>i ca volumetrie (dimensiuni gabaritice);</w:t>
      </w:r>
    </w:p>
    <w:p w14:paraId="396075D0" w14:textId="637FECC6" w:rsidR="002206C8" w:rsidRPr="008E63BC" w:rsidRDefault="002206C8" w:rsidP="008065D9">
      <w:pPr>
        <w:pStyle w:val="Listparagraf"/>
        <w:numPr>
          <w:ilvl w:val="0"/>
          <w:numId w:val="3"/>
        </w:numPr>
        <w:spacing w:line="360" w:lineRule="auto"/>
      </w:pPr>
      <w:r w:rsidRPr="008E63BC">
        <w:t xml:space="preserve">Să fie versatil astfel încât să poată fi adaptat </w:t>
      </w:r>
      <w:r w:rsidR="006152D5">
        <w:t>nevoilor de depozitare</w:t>
      </w:r>
      <w:r w:rsidR="00D253E8">
        <w:t xml:space="preserve"> ale materialelor didactice</w:t>
      </w:r>
      <w:r w:rsidRPr="008E63BC">
        <w:t>;</w:t>
      </w:r>
    </w:p>
    <w:p w14:paraId="44949084" w14:textId="09279D05" w:rsidR="002206C8" w:rsidRPr="008E63BC" w:rsidRDefault="002206C8" w:rsidP="008065D9">
      <w:pPr>
        <w:pStyle w:val="Listparagraf"/>
        <w:numPr>
          <w:ilvl w:val="0"/>
          <w:numId w:val="3"/>
        </w:numPr>
        <w:spacing w:line="360" w:lineRule="auto"/>
      </w:pPr>
      <w:r w:rsidRPr="008E63BC">
        <w:t>Să aibă finisaje care asigură siguran</w:t>
      </w:r>
      <w:r w:rsidR="00BE2BE1" w:rsidRPr="008E63BC">
        <w:t>ț</w:t>
      </w:r>
      <w:r w:rsidRPr="008E63BC">
        <w:t>a în exploatare;</w:t>
      </w:r>
    </w:p>
    <w:p w14:paraId="1278FDA2" w14:textId="724F88D2" w:rsidR="002206C8" w:rsidRPr="008E63BC" w:rsidRDefault="002206C8" w:rsidP="008065D9">
      <w:pPr>
        <w:pStyle w:val="Listparagraf"/>
        <w:numPr>
          <w:ilvl w:val="0"/>
          <w:numId w:val="3"/>
        </w:numPr>
        <w:spacing w:line="360" w:lineRule="auto"/>
      </w:pPr>
      <w:r w:rsidRPr="008E63BC">
        <w:t>Să aibă sisteme de asamblare care să asigure exploatarea în siguran</w:t>
      </w:r>
      <w:r w:rsidR="00BE2BE1" w:rsidRPr="008E63BC">
        <w:t>ț</w:t>
      </w:r>
      <w:r w:rsidRPr="008E63BC">
        <w:t xml:space="preserve">ă </w:t>
      </w:r>
      <w:r w:rsidR="00BE2BE1" w:rsidRPr="008E63BC">
        <w:t>ș</w:t>
      </w:r>
      <w:r w:rsidRPr="008E63BC">
        <w:t>i durabilitate pe termen lung;</w:t>
      </w:r>
    </w:p>
    <w:p w14:paraId="46A6F5FC" w14:textId="0DC181B4" w:rsidR="002206C8" w:rsidRPr="008E63BC" w:rsidRDefault="002206C8" w:rsidP="008065D9">
      <w:pPr>
        <w:pStyle w:val="Listparagraf"/>
        <w:numPr>
          <w:ilvl w:val="0"/>
          <w:numId w:val="3"/>
        </w:numPr>
        <w:spacing w:line="360" w:lineRule="auto"/>
      </w:pPr>
      <w:r w:rsidRPr="008E63BC">
        <w:t xml:space="preserve">Să fie ergonomice în exploatare </w:t>
      </w:r>
      <w:r w:rsidR="00BE2BE1" w:rsidRPr="008E63BC">
        <w:t>ș</w:t>
      </w:r>
      <w:r w:rsidRPr="008E63BC">
        <w:t>i să permită deplasarea u</w:t>
      </w:r>
      <w:r w:rsidR="00BE2BE1" w:rsidRPr="008E63BC">
        <w:t>ș</w:t>
      </w:r>
      <w:r w:rsidRPr="008E63BC">
        <w:t>oară astfel încât să se poată modifica configura</w:t>
      </w:r>
      <w:r w:rsidR="00BE2BE1" w:rsidRPr="008E63BC">
        <w:t>ț</w:t>
      </w:r>
      <w:r w:rsidRPr="008E63BC">
        <w:t>ia clasei</w:t>
      </w:r>
      <w:r w:rsidR="00FB561A">
        <w:t xml:space="preserve">, </w:t>
      </w:r>
      <w:r w:rsidRPr="008E63BC">
        <w:t>în func</w:t>
      </w:r>
      <w:r w:rsidR="00BE2BE1" w:rsidRPr="008E63BC">
        <w:t>ț</w:t>
      </w:r>
      <w:r w:rsidRPr="008E63BC">
        <w:t>ie de necesită</w:t>
      </w:r>
      <w:r w:rsidR="00BE2BE1" w:rsidRPr="008E63BC">
        <w:t>ț</w:t>
      </w:r>
      <w:r w:rsidRPr="008E63BC">
        <w:t>i;</w:t>
      </w:r>
    </w:p>
    <w:p w14:paraId="0E379EFD" w14:textId="21384044" w:rsidR="002206C8" w:rsidRPr="008E63BC" w:rsidRDefault="002206C8" w:rsidP="008065D9">
      <w:pPr>
        <w:pStyle w:val="Listparagraf"/>
        <w:numPr>
          <w:ilvl w:val="0"/>
          <w:numId w:val="3"/>
        </w:numPr>
        <w:spacing w:line="360" w:lineRule="auto"/>
      </w:pPr>
      <w:r w:rsidRPr="008E63BC">
        <w:rPr>
          <w:iCs/>
        </w:rPr>
        <w:t>Să respecte stand</w:t>
      </w:r>
      <w:r w:rsidRPr="008E63BC">
        <w:t>ardele interna</w:t>
      </w:r>
      <w:r w:rsidR="00BE2BE1" w:rsidRPr="008E63BC">
        <w:t>ț</w:t>
      </w:r>
      <w:r w:rsidRPr="008E63BC">
        <w:t xml:space="preserve">ionale </w:t>
      </w:r>
      <w:r w:rsidR="00BE2BE1" w:rsidRPr="008E63BC">
        <w:t>ș</w:t>
      </w:r>
      <w:r w:rsidRPr="008E63BC">
        <w:t>i na</w:t>
      </w:r>
      <w:r w:rsidR="00BE2BE1" w:rsidRPr="008E63BC">
        <w:t>ț</w:t>
      </w:r>
      <w:r w:rsidRPr="008E63BC">
        <w:t>ionale referitoare la materialele utilizate, solu</w:t>
      </w:r>
      <w:r w:rsidR="00BE2BE1" w:rsidRPr="008E63BC">
        <w:t>ț</w:t>
      </w:r>
      <w:r w:rsidRPr="008E63BC">
        <w:t>iile de acoperire etc astfel încât să asigure solu</w:t>
      </w:r>
      <w:r w:rsidR="00BE2BE1" w:rsidRPr="008E63BC">
        <w:t>ț</w:t>
      </w:r>
      <w:r w:rsidRPr="008E63BC">
        <w:t>ii prietenoase cu mediul, conform principiilor DNSH</w:t>
      </w:r>
      <w:r w:rsidR="009542CE" w:rsidRPr="008E63BC">
        <w:t>.</w:t>
      </w:r>
      <w:r w:rsidRPr="008E63BC">
        <w:t xml:space="preserve"> </w:t>
      </w:r>
      <w:r w:rsidR="00894A1A" w:rsidRPr="008E63BC">
        <w:t>Produ</w:t>
      </w:r>
      <w:r w:rsidR="009542CE" w:rsidRPr="008E63BC">
        <w:t>sele vor r</w:t>
      </w:r>
      <w:r w:rsidRPr="008E63BC">
        <w:t xml:space="preserve">especta prevederile incluse în Ordinul nr. </w:t>
      </w:r>
      <w:r w:rsidR="00FB561A">
        <w:t>1946</w:t>
      </w:r>
      <w:r w:rsidRPr="008E63BC">
        <w:t xml:space="preserve"> din </w:t>
      </w:r>
      <w:r w:rsidR="0089750D">
        <w:t>9</w:t>
      </w:r>
      <w:r w:rsidRPr="008E63BC">
        <w:t xml:space="preserve"> </w:t>
      </w:r>
      <w:r w:rsidR="0089750D">
        <w:t>august</w:t>
      </w:r>
      <w:r w:rsidRPr="008E63BC">
        <w:t xml:space="preserve"> 202</w:t>
      </w:r>
      <w:r w:rsidR="0089750D">
        <w:t>4</w:t>
      </w:r>
      <w:r w:rsidRPr="008E63BC">
        <w:t xml:space="preserve"> pentru aprobarea criteriilor ecologice aplicabile categoriilor de produse care au impact asupra mediului pe durata întregului ciclu de via</w:t>
      </w:r>
      <w:r w:rsidR="00BE2BE1" w:rsidRPr="008E63BC">
        <w:t>ț</w:t>
      </w:r>
      <w:r w:rsidRPr="008E63BC">
        <w:t>ă.</w:t>
      </w:r>
    </w:p>
    <w:p w14:paraId="29BF760F" w14:textId="17E32113" w:rsidR="002206C8" w:rsidRPr="008E63BC" w:rsidRDefault="002206C8" w:rsidP="008065D9">
      <w:r w:rsidRPr="008E63BC">
        <w:t>Caracteristicile tehnice minime sunt prezentate pentru fiecare categorie de produs.</w:t>
      </w:r>
    </w:p>
    <w:p w14:paraId="590C61C0" w14:textId="446AB8F3" w:rsidR="00D01D4A" w:rsidRPr="008E63BC" w:rsidRDefault="00D01D4A" w:rsidP="00DB3AFD">
      <w:r w:rsidRPr="008E63BC">
        <w:t>Specifica</w:t>
      </w:r>
      <w:r w:rsidR="00BE2BE1" w:rsidRPr="008E63BC">
        <w:t>ț</w:t>
      </w:r>
      <w:r w:rsidRPr="008E63BC">
        <w:t xml:space="preserve">iile tehnice definesc caracteristicile referitoare la nivelul calitativ </w:t>
      </w:r>
      <w:r w:rsidR="00BE2BE1" w:rsidRPr="008E63BC">
        <w:t>ș</w:t>
      </w:r>
      <w:r w:rsidRPr="008E63BC">
        <w:t xml:space="preserve">i tehnic al produselor. Se vor respecta standardele </w:t>
      </w:r>
      <w:r w:rsidR="00BE2BE1" w:rsidRPr="008E63BC">
        <w:t>ș</w:t>
      </w:r>
      <w:r w:rsidRPr="008E63BC">
        <w:t>i reglementările în vigoare.</w:t>
      </w:r>
    </w:p>
    <w:p w14:paraId="4B0EFAB6" w14:textId="16EDAE59" w:rsidR="00D01D4A" w:rsidRPr="008E63BC" w:rsidRDefault="00D01D4A" w:rsidP="00DB3AFD">
      <w:r w:rsidRPr="008E63BC">
        <w:t xml:space="preserve">Se vor oferta toate produsele </w:t>
      </w:r>
      <w:r w:rsidR="00BE2BE1" w:rsidRPr="008E63BC">
        <w:t>ș</w:t>
      </w:r>
      <w:r w:rsidRPr="008E63BC">
        <w:t>i întreaga cantitate de produse care fac obiectul prezentului caiet de sarcini. Nu se acceptă oferte par</w:t>
      </w:r>
      <w:r w:rsidR="00BE2BE1" w:rsidRPr="008E63BC">
        <w:t>ț</w:t>
      </w:r>
      <w:r w:rsidRPr="008E63BC">
        <w:t>iale.</w:t>
      </w:r>
    </w:p>
    <w:p w14:paraId="18B4EA8B" w14:textId="08A2A2E0" w:rsidR="00D01D4A" w:rsidRPr="008E63BC" w:rsidRDefault="00D01D4A" w:rsidP="00DB3AFD">
      <w:r w:rsidRPr="008E63BC">
        <w:t>Prezentul Caiet de sarcini nu repetă prescrip</w:t>
      </w:r>
      <w:r w:rsidR="00BE2BE1" w:rsidRPr="008E63BC">
        <w:t>ț</w:t>
      </w:r>
      <w:r w:rsidRPr="008E63BC">
        <w:t>iile normelor specifice, a căror aplicativitate este obligatorie.</w:t>
      </w:r>
    </w:p>
    <w:p w14:paraId="64D7E946" w14:textId="2193D24D" w:rsidR="00D01D4A" w:rsidRPr="008E63BC" w:rsidRDefault="00D01D4A" w:rsidP="00DB3AFD">
      <w:pPr>
        <w:rPr>
          <w:b/>
        </w:rPr>
      </w:pPr>
      <w:r w:rsidRPr="008E63BC">
        <w:t xml:space="preserve">Ofertantul are </w:t>
      </w:r>
      <w:r w:rsidR="00603BBA" w:rsidRPr="008E63BC">
        <w:t>obligația</w:t>
      </w:r>
      <w:r w:rsidRPr="008E63BC">
        <w:t xml:space="preserve"> de a prezenta în cadrul ofertei tehnice documente care să asigure posibilitatea verificării coresponden</w:t>
      </w:r>
      <w:r w:rsidR="00BE2BE1" w:rsidRPr="008E63BC">
        <w:t>ț</w:t>
      </w:r>
      <w:r w:rsidRPr="008E63BC">
        <w:t>ei propunerii tehnice cu specifica</w:t>
      </w:r>
      <w:r w:rsidR="00BE2BE1" w:rsidRPr="008E63BC">
        <w:t>ț</w:t>
      </w:r>
      <w:r w:rsidRPr="008E63BC">
        <w:t>iile tehnice prevăzute în caietul de sarcini - pentru produsele solicitate, condi</w:t>
      </w:r>
      <w:r w:rsidR="00BE2BE1" w:rsidRPr="008E63BC">
        <w:t>ț</w:t>
      </w:r>
      <w:r w:rsidRPr="008E63BC">
        <w:t>iile de livrare solicitate, de facturare, de recep</w:t>
      </w:r>
      <w:r w:rsidR="00BE2BE1" w:rsidRPr="008E63BC">
        <w:t>ț</w:t>
      </w:r>
      <w:r w:rsidRPr="008E63BC">
        <w:t>ie, de etichetare, de garan</w:t>
      </w:r>
      <w:r w:rsidR="00BE2BE1" w:rsidRPr="008E63BC">
        <w:t>ț</w:t>
      </w:r>
      <w:r w:rsidRPr="008E63BC">
        <w:t>ie, etc. În cadrul propunerii tehnice ofertan</w:t>
      </w:r>
      <w:r w:rsidR="00BE2BE1" w:rsidRPr="008E63BC">
        <w:t>ț</w:t>
      </w:r>
      <w:r w:rsidRPr="008E63BC">
        <w:t xml:space="preserve">ii vor prezenta descrieri </w:t>
      </w:r>
      <w:r w:rsidR="00BE2BE1" w:rsidRPr="008E63BC">
        <w:t>ș</w:t>
      </w:r>
      <w:r w:rsidRPr="008E63BC">
        <w:t>i fotografii ale produselor care urmează a fi livrate.</w:t>
      </w:r>
    </w:p>
    <w:p w14:paraId="27A4296D" w14:textId="7F34FAAD" w:rsidR="00CA660C" w:rsidRPr="008E63BC" w:rsidRDefault="00CA660C" w:rsidP="00DB3AFD">
      <w:pPr>
        <w:rPr>
          <w:i/>
          <w:color w:val="FF0000"/>
        </w:rPr>
      </w:pPr>
      <w:r w:rsidRPr="008E63BC">
        <w:t xml:space="preserve">3.1.1. Produse care fac obiectul </w:t>
      </w:r>
      <w:r w:rsidR="00603BBA" w:rsidRPr="008E63BC">
        <w:t>achiziției</w:t>
      </w:r>
      <w:bookmarkEnd w:id="0"/>
    </w:p>
    <w:tbl>
      <w:tblPr>
        <w:tblStyle w:val="TableNormal"/>
        <w:tblW w:w="9072" w:type="dxa"/>
        <w:tblInd w:w="-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"/>
        <w:gridCol w:w="5545"/>
        <w:gridCol w:w="1134"/>
        <w:gridCol w:w="1417"/>
      </w:tblGrid>
      <w:tr w:rsidR="005A2FAB" w:rsidRPr="008E63BC" w14:paraId="5B91C091" w14:textId="77777777" w:rsidTr="00603BBA">
        <w:trPr>
          <w:trHeight w:val="806"/>
        </w:trPr>
        <w:tc>
          <w:tcPr>
            <w:tcW w:w="976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A68C31E" w14:textId="75CC846F" w:rsidR="005A2FAB" w:rsidRPr="008E63BC" w:rsidRDefault="005A2FAB" w:rsidP="00603BBA">
            <w:pPr>
              <w:pStyle w:val="TableParagraph"/>
              <w:ind w:firstLine="0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Nr. crt.</w:t>
            </w:r>
          </w:p>
        </w:tc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5022B2" w14:textId="77777777" w:rsidR="005A2FAB" w:rsidRPr="008E63BC" w:rsidRDefault="005A2FAB" w:rsidP="00603BBA">
            <w:pPr>
              <w:pStyle w:val="TableParagraph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Denumire</w:t>
            </w:r>
            <w:r w:rsidRPr="008E63BC">
              <w:rPr>
                <w:spacing w:val="-7"/>
                <w:lang w:val="ro-RO"/>
              </w:rPr>
              <w:t xml:space="preserve"> </w:t>
            </w:r>
            <w:r w:rsidRPr="008E63BC">
              <w:rPr>
                <w:spacing w:val="-2"/>
                <w:lang w:val="ro-RO"/>
              </w:rPr>
              <w:t>produs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E54D2" w14:textId="77777777" w:rsidR="005A2FAB" w:rsidRPr="008E63BC" w:rsidRDefault="005A2FAB" w:rsidP="00603BBA">
            <w:pPr>
              <w:pStyle w:val="TableParagraph"/>
              <w:ind w:firstLine="0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U.M.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4B51E6" w14:textId="77777777" w:rsidR="005A2FAB" w:rsidRPr="008E63BC" w:rsidRDefault="005A2FAB" w:rsidP="00603BBA">
            <w:pPr>
              <w:pStyle w:val="TableParagraph"/>
              <w:ind w:firstLine="0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Cantitate</w:t>
            </w:r>
          </w:p>
        </w:tc>
      </w:tr>
      <w:tr w:rsidR="001F30E5" w:rsidRPr="008E63BC" w14:paraId="6E0EC502" w14:textId="77777777" w:rsidTr="00481CFC">
        <w:trPr>
          <w:trHeight w:val="20"/>
        </w:trPr>
        <w:tc>
          <w:tcPr>
            <w:tcW w:w="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5569E" w14:textId="77777777" w:rsidR="001F30E5" w:rsidRPr="008E63BC" w:rsidRDefault="001F30E5" w:rsidP="001F30E5">
            <w:pPr>
              <w:pStyle w:val="TableParagraph"/>
              <w:rPr>
                <w:lang w:val="ro-RO"/>
              </w:rPr>
            </w:pPr>
            <w:r w:rsidRPr="008E63BC">
              <w:rPr>
                <w:w w:val="96"/>
                <w:lang w:val="ro-RO"/>
              </w:rPr>
              <w:t>1</w:t>
            </w:r>
          </w:p>
        </w:tc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89A01" w14:textId="7BA8D41B" w:rsidR="001F30E5" w:rsidRPr="008E63BC" w:rsidRDefault="001F30E5" w:rsidP="001F30E5">
            <w:pPr>
              <w:pStyle w:val="TableParagraph"/>
              <w:rPr>
                <w:lang w:val="ro-RO"/>
              </w:rPr>
            </w:pPr>
            <w:r w:rsidRPr="00452AA5">
              <w:t>Catedră profesor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A8F175" w14:textId="3AE4FAF4" w:rsidR="001F30E5" w:rsidRPr="008E63BC" w:rsidRDefault="001F30E5" w:rsidP="001F30E5">
            <w:pPr>
              <w:pStyle w:val="TableParagraph"/>
              <w:rPr>
                <w:lang w:val="ro-RO"/>
              </w:rPr>
            </w:pPr>
            <w:r w:rsidRPr="008E63BC">
              <w:rPr>
                <w:w w:val="105"/>
                <w:lang w:val="ro-RO"/>
              </w:rPr>
              <w:t>bucăți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3D352" w14:textId="3100146E" w:rsidR="001F30E5" w:rsidRPr="008E63BC" w:rsidRDefault="001F30E5" w:rsidP="001F30E5">
            <w:pPr>
              <w:pStyle w:val="TableParagraph"/>
              <w:ind w:firstLine="5"/>
              <w:jc w:val="center"/>
              <w:rPr>
                <w:spacing w:val="-2"/>
                <w:w w:val="105"/>
                <w:lang w:val="ro-RO"/>
              </w:rPr>
            </w:pPr>
            <w:r w:rsidRPr="008E63BC">
              <w:rPr>
                <w:lang w:val="ro-RO"/>
              </w:rPr>
              <w:t>1</w:t>
            </w:r>
          </w:p>
        </w:tc>
      </w:tr>
      <w:tr w:rsidR="001F30E5" w:rsidRPr="008E63BC" w14:paraId="05A07E47" w14:textId="77777777" w:rsidTr="00481CFC">
        <w:trPr>
          <w:trHeight w:val="2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A8BDDC" w14:textId="77777777" w:rsidR="001F30E5" w:rsidRPr="008E63BC" w:rsidRDefault="001F30E5" w:rsidP="001F30E5">
            <w:pPr>
              <w:pStyle w:val="TableParagraph"/>
              <w:rPr>
                <w:lang w:val="ro-RO"/>
              </w:rPr>
            </w:pPr>
            <w:r w:rsidRPr="008E63BC">
              <w:rPr>
                <w:w w:val="110"/>
                <w:lang w:val="ro-RO"/>
              </w:rPr>
              <w:t>2</w:t>
            </w:r>
          </w:p>
        </w:tc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87C8F" w14:textId="0896AB27" w:rsidR="001F30E5" w:rsidRPr="008E63BC" w:rsidRDefault="009D20D6" w:rsidP="001F30E5">
            <w:pPr>
              <w:pStyle w:val="TableParagraph"/>
              <w:rPr>
                <w:lang w:val="ro-RO"/>
              </w:rPr>
            </w:pPr>
            <w:r>
              <w:t>Masă</w:t>
            </w:r>
            <w:r w:rsidR="001F30E5" w:rsidRPr="00452AA5">
              <w:t xml:space="preserve"> pentru imprimantă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1F5969" w14:textId="1F68CC0B" w:rsidR="001F30E5" w:rsidRPr="008E63BC" w:rsidRDefault="001F30E5" w:rsidP="001F30E5">
            <w:pPr>
              <w:pStyle w:val="TableParagraph"/>
              <w:rPr>
                <w:lang w:val="ro-RO"/>
              </w:rPr>
            </w:pPr>
            <w:r w:rsidRPr="008E63BC">
              <w:rPr>
                <w:w w:val="105"/>
                <w:lang w:val="ro-RO"/>
              </w:rPr>
              <w:t>bucăți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D45B" w14:textId="6B1C912E" w:rsidR="001F30E5" w:rsidRPr="008E63BC" w:rsidRDefault="001F30E5" w:rsidP="001F30E5">
            <w:pPr>
              <w:pStyle w:val="TableParagraph"/>
              <w:ind w:firstLine="5"/>
              <w:jc w:val="center"/>
              <w:rPr>
                <w:spacing w:val="-2"/>
                <w:w w:val="105"/>
                <w:lang w:val="ro-RO"/>
              </w:rPr>
            </w:pPr>
            <w:r w:rsidRPr="008E63BC">
              <w:rPr>
                <w:lang w:val="ro-RO"/>
              </w:rPr>
              <w:t>2</w:t>
            </w:r>
          </w:p>
        </w:tc>
      </w:tr>
      <w:tr w:rsidR="00231A53" w:rsidRPr="008E63BC" w14:paraId="3282698C" w14:textId="77777777" w:rsidTr="000D14F2">
        <w:trPr>
          <w:trHeight w:val="2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7AD9B6" w14:textId="1FFAF6FA" w:rsidR="00231A53" w:rsidRPr="008E63BC" w:rsidRDefault="00231A53" w:rsidP="00231A53">
            <w:pPr>
              <w:pStyle w:val="TableParagraph"/>
              <w:rPr>
                <w:lang w:val="ro-RO"/>
              </w:rPr>
            </w:pPr>
            <w:r w:rsidRPr="008E63BC">
              <w:rPr>
                <w:w w:val="109"/>
                <w:lang w:val="ro-RO"/>
              </w:rPr>
              <w:t>3</w:t>
            </w:r>
          </w:p>
        </w:tc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EC4B3" w14:textId="51D44F06" w:rsidR="00231A53" w:rsidRPr="008E63BC" w:rsidRDefault="00231A53" w:rsidP="00231A53">
            <w:pPr>
              <w:pStyle w:val="TableParagraph"/>
              <w:rPr>
                <w:lang w:val="ro-RO"/>
              </w:rPr>
            </w:pPr>
            <w:r w:rsidRPr="00593F04">
              <w:t>Dulap biblioteca cu 4 u</w:t>
            </w:r>
            <w:r w:rsidR="00E36C17">
              <w:t>ș</w:t>
            </w:r>
            <w:r w:rsidRPr="00593F04">
              <w:t>i</w:t>
            </w:r>
            <w:r w:rsidR="00E36C17">
              <w:t>,</w:t>
            </w:r>
            <w:r w:rsidRPr="00593F04">
              <w:t xml:space="preserve"> 2 din sticla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CFFF6" w14:textId="55D28F00" w:rsidR="00231A53" w:rsidRPr="008E63BC" w:rsidRDefault="00231A53" w:rsidP="00231A53">
            <w:pPr>
              <w:pStyle w:val="TableParagraph"/>
              <w:rPr>
                <w:lang w:val="ro-RO"/>
              </w:rPr>
            </w:pPr>
            <w:r w:rsidRPr="008E63BC">
              <w:rPr>
                <w:w w:val="105"/>
                <w:lang w:val="ro-RO"/>
              </w:rPr>
              <w:t>bucăți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460CD" w14:textId="41FA8E04" w:rsidR="00231A53" w:rsidRPr="008E63BC" w:rsidRDefault="00231A53" w:rsidP="00231A53">
            <w:pPr>
              <w:pStyle w:val="TableParagraph"/>
              <w:ind w:firstLine="5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10</w:t>
            </w:r>
          </w:p>
        </w:tc>
      </w:tr>
      <w:tr w:rsidR="00231A53" w:rsidRPr="008E63BC" w14:paraId="57B5F503" w14:textId="77777777" w:rsidTr="000D14F2">
        <w:trPr>
          <w:trHeight w:val="20"/>
        </w:trPr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7E7DD" w14:textId="5CD7960A" w:rsidR="00231A53" w:rsidRPr="008E63BC" w:rsidRDefault="00231A53" w:rsidP="00231A53">
            <w:pPr>
              <w:pStyle w:val="TableParagraph"/>
              <w:rPr>
                <w:lang w:val="ro-RO"/>
              </w:rPr>
            </w:pPr>
            <w:r w:rsidRPr="008E63BC">
              <w:rPr>
                <w:w w:val="104"/>
                <w:lang w:val="ro-RO"/>
              </w:rPr>
              <w:t>4</w:t>
            </w:r>
          </w:p>
        </w:tc>
        <w:tc>
          <w:tcPr>
            <w:tcW w:w="5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6F87B" w14:textId="36E24A03" w:rsidR="00231A53" w:rsidRPr="008E63BC" w:rsidRDefault="00231A53" w:rsidP="00231A53">
            <w:pPr>
              <w:pStyle w:val="TableParagraph"/>
              <w:rPr>
                <w:lang w:val="ro-RO"/>
              </w:rPr>
            </w:pPr>
            <w:r w:rsidRPr="00593F04">
              <w:t xml:space="preserve">Dulap metalic cu uși Plexiglass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174F71" w14:textId="5EB69CFB" w:rsidR="00231A53" w:rsidRPr="008E63BC" w:rsidRDefault="00231A53" w:rsidP="00231A53">
            <w:pPr>
              <w:pStyle w:val="TableParagraph"/>
              <w:rPr>
                <w:lang w:val="ro-RO"/>
              </w:rPr>
            </w:pPr>
            <w:r w:rsidRPr="008E63BC">
              <w:rPr>
                <w:w w:val="105"/>
                <w:lang w:val="ro-RO"/>
              </w:rPr>
              <w:t>bucăți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F63D7" w14:textId="2A963D29" w:rsidR="00231A53" w:rsidRPr="008E63BC" w:rsidRDefault="00231A53" w:rsidP="00231A53">
            <w:pPr>
              <w:pStyle w:val="TableParagraph"/>
              <w:ind w:firstLine="5"/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</w:tr>
    </w:tbl>
    <w:p w14:paraId="5FD5F916" w14:textId="77777777" w:rsidR="00CA660C" w:rsidRPr="008E63BC" w:rsidRDefault="00CA660C" w:rsidP="00DB3AFD"/>
    <w:p w14:paraId="2EC1AD91" w14:textId="2DEB5931" w:rsidR="00CA660C" w:rsidRPr="008E63BC" w:rsidRDefault="00D43347" w:rsidP="00DB3AFD">
      <w:r w:rsidRPr="008E63BC">
        <w:t>3.1.2 Specifica</w:t>
      </w:r>
      <w:r w:rsidR="00BE2BE1" w:rsidRPr="008E63BC">
        <w:t>ț</w:t>
      </w:r>
      <w:r w:rsidRPr="008E63BC">
        <w:t>ii tehnice minimale</w:t>
      </w:r>
      <w:r w:rsidR="00603BBA" w:rsidRPr="008E63BC">
        <w:t xml:space="preserve"> impuse:</w:t>
      </w:r>
    </w:p>
    <w:p w14:paraId="5960954A" w14:textId="06E0488D" w:rsidR="00B415B3" w:rsidRPr="008E63BC" w:rsidRDefault="00190FAB" w:rsidP="00AB426E">
      <w:pPr>
        <w:pStyle w:val="Listparagraf"/>
        <w:numPr>
          <w:ilvl w:val="0"/>
          <w:numId w:val="4"/>
        </w:numPr>
      </w:pPr>
      <w:bookmarkStart w:id="1" w:name="_Hlk120944793"/>
      <w:r>
        <w:t>Catedră profesor</w:t>
      </w:r>
    </w:p>
    <w:p w14:paraId="4A6C6BD1" w14:textId="067D79AA" w:rsidR="00996CD5" w:rsidRDefault="00996CD5" w:rsidP="00AB426E">
      <w:pPr>
        <w:pStyle w:val="Listparagraf"/>
        <w:numPr>
          <w:ilvl w:val="0"/>
          <w:numId w:val="5"/>
        </w:numPr>
      </w:pPr>
      <w:r>
        <w:t>Catedră prevăzută cu sertare și dulăpior;</w:t>
      </w:r>
    </w:p>
    <w:p w14:paraId="28789F0D" w14:textId="239E232A" w:rsidR="00B415B3" w:rsidRPr="008E63BC" w:rsidRDefault="00B415B3" w:rsidP="00AB426E">
      <w:pPr>
        <w:pStyle w:val="Listparagraf"/>
        <w:numPr>
          <w:ilvl w:val="0"/>
          <w:numId w:val="5"/>
        </w:numPr>
      </w:pPr>
      <w:r w:rsidRPr="008E63BC">
        <w:t xml:space="preserve">Dimensiuni: lungime </w:t>
      </w:r>
      <w:r w:rsidR="005313DE">
        <w:t>minim 1.40</w:t>
      </w:r>
      <w:r w:rsidRPr="008E63BC">
        <w:t xml:space="preserve">0 mm, </w:t>
      </w:r>
      <w:r w:rsidR="0080633E">
        <w:t>adâncime</w:t>
      </w:r>
      <w:r w:rsidR="00CA09D7">
        <w:t xml:space="preserve"> m</w:t>
      </w:r>
      <w:r w:rsidR="000A6F64">
        <w:t>inim 6</w:t>
      </w:r>
      <w:r w:rsidR="005313DE">
        <w:t>00</w:t>
      </w:r>
      <w:r w:rsidRPr="008E63BC">
        <w:t xml:space="preserve"> mm, înăl</w:t>
      </w:r>
      <w:r w:rsidR="00BE2BE1" w:rsidRPr="008E63BC">
        <w:t>ț</w:t>
      </w:r>
      <w:r w:rsidRPr="008E63BC">
        <w:t xml:space="preserve">ime </w:t>
      </w:r>
      <w:r w:rsidR="000A6F64">
        <w:t>700</w:t>
      </w:r>
      <w:r w:rsidRPr="008E63BC">
        <w:t xml:space="preserve"> – </w:t>
      </w:r>
      <w:r w:rsidR="000A6F64">
        <w:t>80</w:t>
      </w:r>
      <w:r w:rsidRPr="008E63BC">
        <w:t xml:space="preserve">0 mm </w:t>
      </w:r>
    </w:p>
    <w:p w14:paraId="073C6751" w14:textId="24D1AF74" w:rsidR="00B415B3" w:rsidRDefault="00B415B3" w:rsidP="00AB426E">
      <w:pPr>
        <w:pStyle w:val="Listparagraf"/>
        <w:numPr>
          <w:ilvl w:val="0"/>
          <w:numId w:val="5"/>
        </w:numPr>
      </w:pPr>
      <w:r w:rsidRPr="008E63BC">
        <w:t>Blat din material lemnos minim 2</w:t>
      </w:r>
      <w:r w:rsidR="0022158C">
        <w:t>0</w:t>
      </w:r>
      <w:r w:rsidRPr="008E63BC">
        <w:t xml:space="preserve"> mm grosime, rotunjit la col</w:t>
      </w:r>
      <w:r w:rsidR="00BE2BE1" w:rsidRPr="008E63BC">
        <w:t>ț</w:t>
      </w:r>
      <w:r w:rsidRPr="008E63BC">
        <w:t>uri;</w:t>
      </w:r>
    </w:p>
    <w:p w14:paraId="13758F89" w14:textId="5F02C7FD" w:rsidR="00B66D0E" w:rsidRPr="008E63BC" w:rsidRDefault="00B66D0E" w:rsidP="00AB426E">
      <w:pPr>
        <w:pStyle w:val="Listparagraf"/>
        <w:numPr>
          <w:ilvl w:val="0"/>
          <w:numId w:val="5"/>
        </w:numPr>
      </w:pPr>
      <w:r>
        <w:t>Mâner din metal;</w:t>
      </w:r>
    </w:p>
    <w:p w14:paraId="335430F8" w14:textId="60FDE165" w:rsidR="00B415B3" w:rsidRPr="008E63BC" w:rsidRDefault="00932C18" w:rsidP="00AB426E">
      <w:pPr>
        <w:pStyle w:val="Listparagraf"/>
        <w:numPr>
          <w:ilvl w:val="0"/>
          <w:numId w:val="5"/>
        </w:numPr>
      </w:pPr>
      <w:r>
        <w:t>Minim 3 sertare</w:t>
      </w:r>
      <w:r w:rsidR="00B415B3" w:rsidRPr="008E63BC">
        <w:t>;</w:t>
      </w:r>
    </w:p>
    <w:p w14:paraId="3FE769D1" w14:textId="623F0113" w:rsidR="00B415B3" w:rsidRPr="008E63BC" w:rsidRDefault="00F74C9C" w:rsidP="00AB426E">
      <w:pPr>
        <w:pStyle w:val="Listparagraf"/>
        <w:numPr>
          <w:ilvl w:val="0"/>
          <w:numId w:val="5"/>
        </w:numPr>
      </w:pPr>
      <w:r>
        <w:t xml:space="preserve">Minim 1 dulăpior prevăzut cu </w:t>
      </w:r>
      <w:r w:rsidR="00A05449">
        <w:t xml:space="preserve">sistem de închidere </w:t>
      </w:r>
      <w:r>
        <w:t>yală;</w:t>
      </w:r>
    </w:p>
    <w:p w14:paraId="6D03EBE4" w14:textId="7CDBC965" w:rsidR="00B415B3" w:rsidRPr="008E63BC" w:rsidRDefault="00B415B3" w:rsidP="00AB426E">
      <w:pPr>
        <w:pStyle w:val="Listparagraf"/>
        <w:numPr>
          <w:ilvl w:val="0"/>
          <w:numId w:val="5"/>
        </w:numPr>
      </w:pPr>
      <w:r w:rsidRPr="008E63BC">
        <w:t>Tălpi prevăzute pentru protec</w:t>
      </w:r>
      <w:r w:rsidR="00BE2BE1" w:rsidRPr="008E63BC">
        <w:t>ț</w:t>
      </w:r>
      <w:r w:rsidRPr="008E63BC">
        <w:t>ii pentru a preveni zgârierea podelei.</w:t>
      </w:r>
    </w:p>
    <w:p w14:paraId="4F8587FD" w14:textId="6CEAE1D4" w:rsidR="00B415B3" w:rsidRPr="003D28C9" w:rsidRDefault="00B415B3" w:rsidP="003D28C9">
      <w:pPr>
        <w:pStyle w:val="Listparagraf"/>
        <w:numPr>
          <w:ilvl w:val="0"/>
          <w:numId w:val="5"/>
        </w:numPr>
        <w:rPr>
          <w:rFonts w:eastAsia="Times New Roman"/>
          <w:color w:val="444444"/>
          <w:lang w:eastAsia="ro-RO"/>
        </w:rPr>
      </w:pPr>
      <w:r w:rsidRPr="008E63BC">
        <w:t>Garan</w:t>
      </w:r>
      <w:r w:rsidR="00BE2BE1" w:rsidRPr="008E63BC">
        <w:t>ț</w:t>
      </w:r>
      <w:r w:rsidRPr="008E63BC">
        <w:t xml:space="preserve">ie: minim </w:t>
      </w:r>
      <w:r w:rsidR="00C76F03">
        <w:t>24</w:t>
      </w:r>
      <w:r w:rsidRPr="008E63BC">
        <w:t xml:space="preserve"> luni </w:t>
      </w:r>
    </w:p>
    <w:p w14:paraId="478905D8" w14:textId="6A955DB9" w:rsidR="00382ADE" w:rsidRDefault="009D20D6" w:rsidP="00AB426E">
      <w:pPr>
        <w:pStyle w:val="Listparagraf"/>
        <w:numPr>
          <w:ilvl w:val="0"/>
          <w:numId w:val="4"/>
        </w:numPr>
      </w:pPr>
      <w:r>
        <w:t>Masă</w:t>
      </w:r>
      <w:r w:rsidR="00382ADE" w:rsidRPr="008E63BC">
        <w:t xml:space="preserve"> pentru </w:t>
      </w:r>
      <w:r w:rsidR="00BF2714">
        <w:t>imprimantă</w:t>
      </w:r>
    </w:p>
    <w:p w14:paraId="5C6ED14A" w14:textId="489FEC51" w:rsidR="00A62522" w:rsidRDefault="007C1F02" w:rsidP="00262345">
      <w:pPr>
        <w:pStyle w:val="Listparagraf"/>
        <w:numPr>
          <w:ilvl w:val="0"/>
          <w:numId w:val="5"/>
        </w:numPr>
      </w:pPr>
      <w:r>
        <w:t xml:space="preserve">Masă prevăzută cu dulăpior și </w:t>
      </w:r>
      <w:r w:rsidR="000915A0">
        <w:t>compartiment;</w:t>
      </w:r>
    </w:p>
    <w:p w14:paraId="5206E893" w14:textId="558937F9" w:rsidR="000915A0" w:rsidRDefault="000915A0" w:rsidP="00262345">
      <w:pPr>
        <w:pStyle w:val="Listparagraf"/>
        <w:numPr>
          <w:ilvl w:val="0"/>
          <w:numId w:val="5"/>
        </w:numPr>
      </w:pPr>
      <w:r w:rsidRPr="008E63BC">
        <w:t xml:space="preserve">Dimensiuni: lungime </w:t>
      </w:r>
      <w:r>
        <w:t xml:space="preserve">minim </w:t>
      </w:r>
      <w:r w:rsidR="006534BB">
        <w:t>8</w:t>
      </w:r>
      <w:r>
        <w:t>0</w:t>
      </w:r>
      <w:r w:rsidRPr="008E63BC">
        <w:t xml:space="preserve">0 mm, </w:t>
      </w:r>
      <w:r w:rsidR="006702AF">
        <w:t>adâncime</w:t>
      </w:r>
      <w:r w:rsidRPr="008E63BC">
        <w:t xml:space="preserve"> </w:t>
      </w:r>
      <w:r>
        <w:t xml:space="preserve">minim </w:t>
      </w:r>
      <w:r w:rsidR="006702AF">
        <w:t>450</w:t>
      </w:r>
      <w:r w:rsidRPr="008E63BC">
        <w:t xml:space="preserve"> mm, înălțime </w:t>
      </w:r>
      <w:r w:rsidR="006702AF">
        <w:t>6</w:t>
      </w:r>
      <w:r>
        <w:t>00</w:t>
      </w:r>
      <w:r w:rsidRPr="008E63BC">
        <w:t xml:space="preserve"> – </w:t>
      </w:r>
      <w:r w:rsidR="006702AF">
        <w:t>7</w:t>
      </w:r>
      <w:r>
        <w:t>0</w:t>
      </w:r>
      <w:r w:rsidRPr="008E63BC">
        <w:t>0 mm</w:t>
      </w:r>
      <w:r w:rsidR="008B2E67">
        <w:t>;</w:t>
      </w:r>
    </w:p>
    <w:p w14:paraId="70C3198C" w14:textId="46ABD54D" w:rsidR="003F3550" w:rsidRDefault="003F3550" w:rsidP="003F3550">
      <w:pPr>
        <w:pStyle w:val="Listparagraf"/>
        <w:numPr>
          <w:ilvl w:val="0"/>
          <w:numId w:val="5"/>
        </w:numPr>
      </w:pPr>
      <w:r>
        <w:t>Blat din material lemnos minim 20 mm grosime;</w:t>
      </w:r>
    </w:p>
    <w:p w14:paraId="6FB37175" w14:textId="07B80C78" w:rsidR="008B2E67" w:rsidRDefault="003F3550" w:rsidP="003F3550">
      <w:pPr>
        <w:pStyle w:val="Listparagraf"/>
        <w:numPr>
          <w:ilvl w:val="0"/>
          <w:numId w:val="5"/>
        </w:numPr>
      </w:pPr>
      <w:r>
        <w:t>Mâner din metal;</w:t>
      </w:r>
    </w:p>
    <w:p w14:paraId="770B6575" w14:textId="48F34865" w:rsidR="00BC00D2" w:rsidRDefault="00BC00D2" w:rsidP="003F3550">
      <w:pPr>
        <w:pStyle w:val="Listparagraf"/>
        <w:numPr>
          <w:ilvl w:val="0"/>
          <w:numId w:val="5"/>
        </w:numPr>
      </w:pPr>
      <w:r>
        <w:t>Dulăpior încorporat cu 2 uși;</w:t>
      </w:r>
    </w:p>
    <w:p w14:paraId="3984FF82" w14:textId="77777777" w:rsidR="00BC00D2" w:rsidRPr="008E63BC" w:rsidRDefault="00BC00D2" w:rsidP="00BC00D2">
      <w:pPr>
        <w:pStyle w:val="Listparagraf"/>
        <w:numPr>
          <w:ilvl w:val="0"/>
          <w:numId w:val="5"/>
        </w:numPr>
      </w:pPr>
      <w:r w:rsidRPr="008E63BC">
        <w:t>Tălpi prevăzute pentru protecții pentru a preveni zgârierea podelei.</w:t>
      </w:r>
    </w:p>
    <w:p w14:paraId="23250BC2" w14:textId="77777777" w:rsidR="00BC00D2" w:rsidRPr="003D28C9" w:rsidRDefault="00BC00D2" w:rsidP="00BC00D2">
      <w:pPr>
        <w:pStyle w:val="Listparagraf"/>
        <w:numPr>
          <w:ilvl w:val="0"/>
          <w:numId w:val="5"/>
        </w:numPr>
        <w:rPr>
          <w:rFonts w:eastAsia="Times New Roman"/>
          <w:color w:val="444444"/>
          <w:lang w:eastAsia="ro-RO"/>
        </w:rPr>
      </w:pPr>
      <w:r w:rsidRPr="008E63BC">
        <w:t xml:space="preserve">Garanție: minim </w:t>
      </w:r>
      <w:r>
        <w:t>24</w:t>
      </w:r>
      <w:r w:rsidRPr="008E63BC">
        <w:t xml:space="preserve"> luni </w:t>
      </w:r>
    </w:p>
    <w:p w14:paraId="39E76429" w14:textId="36F12709" w:rsidR="00BC00D2" w:rsidRPr="008E63BC" w:rsidRDefault="00E36C17" w:rsidP="00E36C17">
      <w:pPr>
        <w:pStyle w:val="Listparagraf"/>
        <w:numPr>
          <w:ilvl w:val="0"/>
          <w:numId w:val="4"/>
        </w:numPr>
      </w:pPr>
      <w:r w:rsidRPr="00E36C17">
        <w:t>Dulap biblioteca cu 4 uși, 2 din sticla</w:t>
      </w:r>
    </w:p>
    <w:p w14:paraId="6EB1FF31" w14:textId="730754ED" w:rsidR="00382ADE" w:rsidRPr="008E63BC" w:rsidRDefault="00382ADE" w:rsidP="00AB426E">
      <w:pPr>
        <w:pStyle w:val="Listparagraf"/>
        <w:numPr>
          <w:ilvl w:val="0"/>
          <w:numId w:val="5"/>
        </w:numPr>
      </w:pPr>
      <w:r w:rsidRPr="008E63BC">
        <w:t>Dulap cu 4 u</w:t>
      </w:r>
      <w:r w:rsidR="00BE2BE1" w:rsidRPr="008E63BC">
        <w:t>ș</w:t>
      </w:r>
      <w:r w:rsidRPr="008E63BC">
        <w:t xml:space="preserve">i (2 din sticlă), prevăzut cu rafturi </w:t>
      </w:r>
      <w:r w:rsidR="00BE2BE1" w:rsidRPr="008E63BC">
        <w:t>ș</w:t>
      </w:r>
      <w:r w:rsidRPr="008E63BC">
        <w:t>i pere</w:t>
      </w:r>
      <w:r w:rsidR="00BE2BE1" w:rsidRPr="008E63BC">
        <w:t>ț</w:t>
      </w:r>
      <w:r w:rsidRPr="008E63BC">
        <w:t>i despăr</w:t>
      </w:r>
      <w:r w:rsidR="00BE2BE1" w:rsidRPr="008E63BC">
        <w:t>ț</w:t>
      </w:r>
      <w:r w:rsidRPr="008E63BC">
        <w:t>itori.</w:t>
      </w:r>
    </w:p>
    <w:p w14:paraId="3D97DED5" w14:textId="13073B50" w:rsidR="00382ADE" w:rsidRPr="008E63BC" w:rsidRDefault="00382ADE" w:rsidP="00AB426E">
      <w:pPr>
        <w:pStyle w:val="Listparagraf"/>
        <w:numPr>
          <w:ilvl w:val="0"/>
          <w:numId w:val="5"/>
        </w:numPr>
      </w:pPr>
      <w:r w:rsidRPr="008E63BC">
        <w:t>Structură pe bază de lemn cu grosime de min. 18 mm, cant de 1,00/2,00 mm, picioru</w:t>
      </w:r>
      <w:r w:rsidR="00BE2BE1" w:rsidRPr="008E63BC">
        <w:t>ș</w:t>
      </w:r>
      <w:r w:rsidRPr="008E63BC">
        <w:t>e reglabile pe înăl</w:t>
      </w:r>
      <w:r w:rsidR="00BE2BE1" w:rsidRPr="008E63BC">
        <w:t>ț</w:t>
      </w:r>
      <w:r w:rsidRPr="008E63BC">
        <w:t>ime pentru preluarea eventualelor denivelări ale pardoselii.</w:t>
      </w:r>
    </w:p>
    <w:p w14:paraId="064C57BE" w14:textId="77777777" w:rsidR="00382ADE" w:rsidRPr="008E63BC" w:rsidRDefault="00382ADE" w:rsidP="00AB426E">
      <w:pPr>
        <w:pStyle w:val="Listparagraf"/>
        <w:numPr>
          <w:ilvl w:val="0"/>
          <w:numId w:val="5"/>
        </w:numPr>
      </w:pPr>
      <w:r w:rsidRPr="008E63BC">
        <w:t>Prevăzut cu yală.</w:t>
      </w:r>
    </w:p>
    <w:p w14:paraId="39CEB6A4" w14:textId="74F1CDBE" w:rsidR="00382ADE" w:rsidRPr="008E63BC" w:rsidRDefault="00382ADE" w:rsidP="00AB426E">
      <w:pPr>
        <w:pStyle w:val="Listparagraf"/>
        <w:numPr>
          <w:ilvl w:val="0"/>
          <w:numId w:val="5"/>
        </w:numPr>
      </w:pPr>
      <w:r w:rsidRPr="008E63BC">
        <w:t xml:space="preserve">Dimensiuni: lungime minim 800 mm, </w:t>
      </w:r>
      <w:r w:rsidR="003F7637">
        <w:t>adâncime</w:t>
      </w:r>
      <w:r w:rsidRPr="008E63BC">
        <w:t xml:space="preserve"> minim 400 mm, înăl</w:t>
      </w:r>
      <w:r w:rsidR="00BE2BE1" w:rsidRPr="008E63BC">
        <w:t>ț</w:t>
      </w:r>
      <w:r w:rsidRPr="008E63BC">
        <w:t>ime 1.800 – 2.000 mm.</w:t>
      </w:r>
    </w:p>
    <w:p w14:paraId="01959776" w14:textId="45D9E642" w:rsidR="003274CB" w:rsidRPr="008E63BC" w:rsidRDefault="00B34498" w:rsidP="00AB426E">
      <w:pPr>
        <w:pStyle w:val="Listparagraf"/>
        <w:numPr>
          <w:ilvl w:val="0"/>
          <w:numId w:val="5"/>
        </w:numPr>
        <w:rPr>
          <w:b/>
        </w:rPr>
      </w:pPr>
      <w:r>
        <w:t>G</w:t>
      </w:r>
      <w:r w:rsidR="006E6233" w:rsidRPr="008E63BC">
        <w:t>aranție</w:t>
      </w:r>
      <w:r w:rsidR="00382ADE" w:rsidRPr="008E63BC">
        <w:t>: minim 24 luni</w:t>
      </w:r>
    </w:p>
    <w:bookmarkEnd w:id="1"/>
    <w:p w14:paraId="5BBC9A91" w14:textId="1D87C009" w:rsidR="002D0B77" w:rsidRPr="008E63BC" w:rsidRDefault="002D0B77" w:rsidP="00AB426E">
      <w:pPr>
        <w:pStyle w:val="Listparagraf"/>
        <w:numPr>
          <w:ilvl w:val="0"/>
          <w:numId w:val="4"/>
        </w:numPr>
      </w:pPr>
      <w:r w:rsidRPr="008E63BC">
        <w:t>Dulap</w:t>
      </w:r>
      <w:r w:rsidR="002D7819">
        <w:t xml:space="preserve"> metalic cu </w:t>
      </w:r>
      <w:r w:rsidR="00D1455A">
        <w:t>uși</w:t>
      </w:r>
    </w:p>
    <w:p w14:paraId="6D82A1F0" w14:textId="7855D507" w:rsidR="002D0B77" w:rsidRPr="008E63BC" w:rsidRDefault="002D0B77" w:rsidP="00AB426E">
      <w:pPr>
        <w:pStyle w:val="Listparagraf"/>
        <w:numPr>
          <w:ilvl w:val="0"/>
          <w:numId w:val="5"/>
        </w:numPr>
      </w:pPr>
      <w:r w:rsidRPr="008E63BC">
        <w:t xml:space="preserve">Dulap </w:t>
      </w:r>
      <w:r w:rsidR="007E12D3">
        <w:t xml:space="preserve">metalic cu uși din plexiglass sau echivalent, </w:t>
      </w:r>
      <w:r w:rsidR="004417BF">
        <w:t xml:space="preserve">pentru </w:t>
      </w:r>
      <w:r w:rsidR="005A0E78">
        <w:t>vizualizarea clară a obiectelor, potrivi</w:t>
      </w:r>
      <w:r w:rsidR="007E12D3">
        <w:t>t pentru laboratoare</w:t>
      </w:r>
      <w:r w:rsidR="00CC7503">
        <w:t>;</w:t>
      </w:r>
    </w:p>
    <w:p w14:paraId="478B584B" w14:textId="49F2D802" w:rsidR="002D0B77" w:rsidRPr="008E63BC" w:rsidRDefault="002D0B77" w:rsidP="00AB426E">
      <w:pPr>
        <w:pStyle w:val="Listparagraf"/>
        <w:numPr>
          <w:ilvl w:val="0"/>
          <w:numId w:val="5"/>
        </w:numPr>
      </w:pPr>
      <w:r w:rsidRPr="008E63BC">
        <w:t xml:space="preserve">Dimensiuni: lungime min. </w:t>
      </w:r>
      <w:r w:rsidR="004E16E8">
        <w:t>750</w:t>
      </w:r>
      <w:r w:rsidRPr="008E63BC">
        <w:t xml:space="preserve"> mm, </w:t>
      </w:r>
      <w:r w:rsidR="00DC765B">
        <w:t>adâncim</w:t>
      </w:r>
      <w:r w:rsidRPr="008E63BC">
        <w:t xml:space="preserve">e </w:t>
      </w:r>
      <w:r w:rsidR="00DC765B">
        <w:t>minim 350</w:t>
      </w:r>
      <w:r w:rsidRPr="008E63BC">
        <w:t xml:space="preserve"> mm, înăl</w:t>
      </w:r>
      <w:r w:rsidR="00BE2BE1" w:rsidRPr="008E63BC">
        <w:t>ț</w:t>
      </w:r>
      <w:r w:rsidRPr="008E63BC">
        <w:t>ime min. 1.</w:t>
      </w:r>
      <w:r w:rsidR="00DC765B">
        <w:t>750</w:t>
      </w:r>
      <w:r w:rsidRPr="008E63BC">
        <w:t xml:space="preserve"> mm</w:t>
      </w:r>
    </w:p>
    <w:p w14:paraId="2A02F0F7" w14:textId="6B8D0A0B" w:rsidR="004E16E8" w:rsidRDefault="002D0B77" w:rsidP="00AB426E">
      <w:pPr>
        <w:pStyle w:val="Listparagraf"/>
        <w:numPr>
          <w:ilvl w:val="0"/>
          <w:numId w:val="5"/>
        </w:numPr>
      </w:pPr>
      <w:r w:rsidRPr="008E63BC">
        <w:t xml:space="preserve">Structură </w:t>
      </w:r>
      <w:r w:rsidR="00CC7503">
        <w:t xml:space="preserve">din tablă de oțel </w:t>
      </w:r>
      <w:r w:rsidR="004E16E8">
        <w:t>tratată cu soluții anticoroziune</w:t>
      </w:r>
      <w:r w:rsidR="00B407BE">
        <w:t xml:space="preserve"> și vopsită în câmp electrostatic;</w:t>
      </w:r>
    </w:p>
    <w:p w14:paraId="246C5730" w14:textId="4B786AAB" w:rsidR="00432936" w:rsidRDefault="00432936" w:rsidP="00AB426E">
      <w:pPr>
        <w:pStyle w:val="Listparagraf"/>
        <w:numPr>
          <w:ilvl w:val="0"/>
          <w:numId w:val="5"/>
        </w:numPr>
      </w:pPr>
      <w:r>
        <w:t>Grosime tablă minim 1 mm;</w:t>
      </w:r>
    </w:p>
    <w:p w14:paraId="6A622FE2" w14:textId="2B568D0E" w:rsidR="00432936" w:rsidRDefault="00B407BE" w:rsidP="00AB426E">
      <w:pPr>
        <w:pStyle w:val="Listparagraf"/>
        <w:numPr>
          <w:ilvl w:val="0"/>
          <w:numId w:val="5"/>
        </w:numPr>
      </w:pPr>
      <w:r>
        <w:t>Sistem d închidere cu yală;</w:t>
      </w:r>
    </w:p>
    <w:p w14:paraId="47C7027F" w14:textId="2E8D5EDE" w:rsidR="002D0B77" w:rsidRPr="008E63BC" w:rsidRDefault="00456D7B" w:rsidP="00AB426E">
      <w:pPr>
        <w:pStyle w:val="Listparagraf"/>
        <w:numPr>
          <w:ilvl w:val="0"/>
          <w:numId w:val="5"/>
        </w:numPr>
      </w:pPr>
      <w:r>
        <w:t xml:space="preserve">Polițe ajustabile </w:t>
      </w:r>
      <w:r w:rsidR="007A413E">
        <w:t>pe înălțimea dulapului minim 2 buc.;</w:t>
      </w:r>
    </w:p>
    <w:p w14:paraId="6D482DDD" w14:textId="5DFBAC70" w:rsidR="00B97F08" w:rsidRPr="008E63BC" w:rsidRDefault="00B34498" w:rsidP="00AB426E">
      <w:pPr>
        <w:pStyle w:val="Listparagraf"/>
        <w:numPr>
          <w:ilvl w:val="0"/>
          <w:numId w:val="5"/>
        </w:numPr>
        <w:rPr>
          <w:iCs/>
        </w:rPr>
      </w:pPr>
      <w:r>
        <w:t>G</w:t>
      </w:r>
      <w:r w:rsidR="00B97F08">
        <w:t>aranție: minim 24 luni</w:t>
      </w:r>
    </w:p>
    <w:p w14:paraId="60D7E3AE" w14:textId="36008BBA" w:rsidR="00CA660C" w:rsidRPr="008E63BC" w:rsidRDefault="00CA660C" w:rsidP="00DB3AFD">
      <w:r w:rsidRPr="008E63BC">
        <w:t>Not</w:t>
      </w:r>
      <w:r w:rsidR="00FF1E4A" w:rsidRPr="008E63BC">
        <w:t>ă</w:t>
      </w:r>
      <w:r w:rsidRPr="008E63BC">
        <w:t xml:space="preserve"> general aplicabil</w:t>
      </w:r>
      <w:r w:rsidR="00FF1E4A" w:rsidRPr="008E63BC">
        <w:t>ă</w:t>
      </w:r>
      <w:r w:rsidRPr="008E63BC">
        <w:t xml:space="preserve"> (indiferent de </w:t>
      </w:r>
      <w:r w:rsidR="00FF1E4A" w:rsidRPr="008E63BC">
        <w:t>produs</w:t>
      </w:r>
      <w:r w:rsidRPr="008E63BC">
        <w:t>):</w:t>
      </w:r>
      <w:r w:rsidR="00FF1E4A" w:rsidRPr="008E63BC">
        <w:t xml:space="preserve"> STANDARDELE LA CARE SE FACE TRIMITERE ÎN PREZENTUL CAIET DE SARCINI, TREBUIE ÎN</w:t>
      </w:r>
      <w:r w:rsidR="00BE2BE1" w:rsidRPr="008E63BC">
        <w:t>Ț</w:t>
      </w:r>
      <w:r w:rsidR="00FF1E4A" w:rsidRPr="008E63BC">
        <w:t>ELESE CA FIIND  ÎNSO</w:t>
      </w:r>
      <w:r w:rsidR="00BE2BE1" w:rsidRPr="008E63BC">
        <w:t>Ț</w:t>
      </w:r>
      <w:r w:rsidR="00FF1E4A" w:rsidRPr="008E63BC">
        <w:t>ITE DE MEN</w:t>
      </w:r>
      <w:r w:rsidR="00BE2BE1" w:rsidRPr="008E63BC">
        <w:t>Ț</w:t>
      </w:r>
      <w:r w:rsidR="00FF1E4A" w:rsidRPr="008E63BC">
        <w:t>IUNEA „SAU ECHIVALENT”</w:t>
      </w:r>
    </w:p>
    <w:p w14:paraId="1EF9FD95" w14:textId="6BEB659A" w:rsidR="00D60686" w:rsidRPr="008E63BC" w:rsidRDefault="00D60686" w:rsidP="00846AF7">
      <w:r w:rsidRPr="008E63BC">
        <w:t>Produsele ofertate vor fi înso</w:t>
      </w:r>
      <w:r w:rsidR="00BE2BE1" w:rsidRPr="008E63BC">
        <w:t>ț</w:t>
      </w:r>
      <w:r w:rsidRPr="008E63BC">
        <w:t>ite în mod obligatoriu de documenta</w:t>
      </w:r>
      <w:r w:rsidR="00BE2BE1" w:rsidRPr="008E63BC">
        <w:t>ț</w:t>
      </w:r>
      <w:r w:rsidRPr="008E63BC">
        <w:t xml:space="preserve">ia tehnică, lista nefiind </w:t>
      </w:r>
      <w:r w:rsidR="000130AA" w:rsidRPr="008E63BC">
        <w:t>exhaustivă</w:t>
      </w:r>
      <w:r w:rsidRPr="008E63BC">
        <w:t>:</w:t>
      </w:r>
    </w:p>
    <w:p w14:paraId="7782068E" w14:textId="400031FA" w:rsidR="00D60686" w:rsidRPr="008E63BC" w:rsidRDefault="00D60686" w:rsidP="0071651C">
      <w:pPr>
        <w:pStyle w:val="Listparagraf"/>
        <w:numPr>
          <w:ilvl w:val="0"/>
          <w:numId w:val="5"/>
        </w:numPr>
        <w:spacing w:line="360" w:lineRule="auto"/>
      </w:pPr>
      <w:r w:rsidRPr="008E63BC">
        <w:t>Fi</w:t>
      </w:r>
      <w:r w:rsidR="00BE2BE1" w:rsidRPr="008E63BC">
        <w:t>ș</w:t>
      </w:r>
      <w:r w:rsidRPr="008E63BC">
        <w:t>ă tehnică produs,</w:t>
      </w:r>
    </w:p>
    <w:p w14:paraId="52427616" w14:textId="44478572" w:rsidR="00D60686" w:rsidRPr="008E63BC" w:rsidRDefault="00D60686" w:rsidP="0071651C">
      <w:pPr>
        <w:pStyle w:val="Listparagraf"/>
        <w:numPr>
          <w:ilvl w:val="0"/>
          <w:numId w:val="5"/>
        </w:numPr>
        <w:spacing w:line="360" w:lineRule="auto"/>
      </w:pPr>
      <w:r w:rsidRPr="008E63BC">
        <w:t>Certificat de garan</w:t>
      </w:r>
      <w:r w:rsidR="00BE2BE1" w:rsidRPr="008E63BC">
        <w:t>ț</w:t>
      </w:r>
      <w:r w:rsidRPr="008E63BC">
        <w:t>ie tehnică de la producător/ furnizor/ distribuitor,</w:t>
      </w:r>
    </w:p>
    <w:p w14:paraId="41D964F2" w14:textId="1214D30B" w:rsidR="00303467" w:rsidRPr="008E63BC" w:rsidRDefault="00D60686" w:rsidP="0071651C">
      <w:pPr>
        <w:pStyle w:val="Listparagraf"/>
        <w:numPr>
          <w:ilvl w:val="0"/>
          <w:numId w:val="5"/>
        </w:numPr>
        <w:spacing w:line="360" w:lineRule="auto"/>
      </w:pPr>
      <w:r w:rsidRPr="008E63BC">
        <w:t>Declara</w:t>
      </w:r>
      <w:r w:rsidR="00BE2BE1" w:rsidRPr="008E63BC">
        <w:t>ț</w:t>
      </w:r>
      <w:r w:rsidRPr="008E63BC">
        <w:t>ie REACH / ROHS</w:t>
      </w:r>
      <w:r w:rsidR="00E75712">
        <w:t xml:space="preserve"> acolo unde este cazul</w:t>
      </w:r>
      <w:r w:rsidRPr="008E63BC">
        <w:t>,</w:t>
      </w:r>
    </w:p>
    <w:p w14:paraId="407F4E7C" w14:textId="16F60410" w:rsidR="00B43CC3" w:rsidRPr="008E63BC" w:rsidRDefault="00B43CC3" w:rsidP="0071651C">
      <w:pPr>
        <w:pStyle w:val="Listparagraf"/>
        <w:numPr>
          <w:ilvl w:val="0"/>
          <w:numId w:val="5"/>
        </w:numPr>
        <w:spacing w:line="360" w:lineRule="auto"/>
      </w:pPr>
      <w:r w:rsidRPr="008E63BC">
        <w:t>Declara</w:t>
      </w:r>
      <w:r w:rsidR="00BE2BE1" w:rsidRPr="008E63BC">
        <w:t>ț</w:t>
      </w:r>
      <w:r w:rsidRPr="008E63BC">
        <w:t>ie de conformitate a producătorului,</w:t>
      </w:r>
    </w:p>
    <w:p w14:paraId="51DA7484" w14:textId="64EECD1A" w:rsidR="00D60686" w:rsidRPr="008E63BC" w:rsidRDefault="00B43CC3" w:rsidP="0071651C">
      <w:pPr>
        <w:pStyle w:val="Listparagraf"/>
        <w:numPr>
          <w:ilvl w:val="0"/>
          <w:numId w:val="5"/>
        </w:numPr>
        <w:spacing w:line="360" w:lineRule="auto"/>
      </w:pPr>
      <w:r w:rsidRPr="008E63BC">
        <w:t xml:space="preserve">Etichete </w:t>
      </w:r>
      <w:r w:rsidR="00BE2BE1" w:rsidRPr="008E63BC">
        <w:t>ș</w:t>
      </w:r>
      <w:r w:rsidRPr="008E63BC">
        <w:t>i certificări ecologice relevante (ex: FCO, FLEGT, CITES, sau standarde de calitate ISO 14001, EMAS etc.).</w:t>
      </w:r>
    </w:p>
    <w:p w14:paraId="79F7D058" w14:textId="33B38DCA" w:rsidR="00CA660C" w:rsidRPr="008E63BC" w:rsidRDefault="00CA660C" w:rsidP="00DB3AFD">
      <w:r w:rsidRPr="008E63BC">
        <w:t>Ofertantul va descrie specifica</w:t>
      </w:r>
      <w:r w:rsidR="00BE2BE1" w:rsidRPr="008E63BC">
        <w:t>ț</w:t>
      </w:r>
      <w:r w:rsidRPr="008E63BC">
        <w:t>iile produselor ofertate prin raportare la cerin</w:t>
      </w:r>
      <w:r w:rsidR="00BE2BE1" w:rsidRPr="008E63BC">
        <w:t>ț</w:t>
      </w:r>
      <w:r w:rsidRPr="008E63BC">
        <w:t>ele minime descrise în caietul de sarcini.</w:t>
      </w:r>
    </w:p>
    <w:p w14:paraId="72B42AA0" w14:textId="70CBA73C" w:rsidR="00333B6A" w:rsidRPr="008E63BC" w:rsidRDefault="00333B6A" w:rsidP="00DB3AFD">
      <w:r w:rsidRPr="008E63BC">
        <w:t>Fi</w:t>
      </w:r>
      <w:r w:rsidR="00BE2BE1" w:rsidRPr="008E63BC">
        <w:t>ș</w:t>
      </w:r>
      <w:r w:rsidRPr="008E63BC">
        <w:t>a tehnică a produsului trebuie să con</w:t>
      </w:r>
      <w:r w:rsidR="00BE2BE1" w:rsidRPr="008E63BC">
        <w:t>ț</w:t>
      </w:r>
      <w:r w:rsidRPr="008E63BC">
        <w:t>ină:</w:t>
      </w:r>
    </w:p>
    <w:p w14:paraId="04D42F5E" w14:textId="31D11CD4" w:rsidR="00333B6A" w:rsidRPr="008E63BC" w:rsidRDefault="00333B6A" w:rsidP="0071651C">
      <w:pPr>
        <w:pStyle w:val="Listparagraf"/>
        <w:numPr>
          <w:ilvl w:val="0"/>
          <w:numId w:val="6"/>
        </w:numPr>
        <w:spacing w:line="360" w:lineRule="auto"/>
      </w:pPr>
      <w:r w:rsidRPr="008E63BC">
        <w:t>caracteristicile calitative solicitate ca specifica</w:t>
      </w:r>
      <w:r w:rsidR="00BE2BE1" w:rsidRPr="008E63BC">
        <w:t>ț</w:t>
      </w:r>
      <w:r w:rsidRPr="008E63BC">
        <w:t>ii tehnice, denumirea producătorului, denumirea produsului, proprietă</w:t>
      </w:r>
      <w:r w:rsidR="00BE2BE1" w:rsidRPr="008E63BC">
        <w:t>ț</w:t>
      </w:r>
      <w:r w:rsidRPr="008E63BC">
        <w:t xml:space="preserve">ile </w:t>
      </w:r>
      <w:r w:rsidR="004D6C6D" w:rsidRPr="008E63BC">
        <w:t>și</w:t>
      </w:r>
      <w:r w:rsidRPr="008E63BC">
        <w:t xml:space="preserve"> parametrii </w:t>
      </w:r>
      <w:r w:rsidR="000130AA" w:rsidRPr="008E63BC">
        <w:t>solicitați</w:t>
      </w:r>
      <w:r w:rsidRPr="008E63BC">
        <w:t>, forma de livrare a produsului.</w:t>
      </w:r>
    </w:p>
    <w:p w14:paraId="721E1F7B" w14:textId="3700CCFE" w:rsidR="00333B6A" w:rsidRPr="008E63BC" w:rsidRDefault="00333B6A" w:rsidP="0071651C">
      <w:pPr>
        <w:pStyle w:val="Listparagraf"/>
        <w:numPr>
          <w:ilvl w:val="0"/>
          <w:numId w:val="6"/>
        </w:numPr>
        <w:spacing w:line="360" w:lineRule="auto"/>
      </w:pPr>
      <w:r w:rsidRPr="008E63BC">
        <w:t>instruc</w:t>
      </w:r>
      <w:r w:rsidR="00BE2BE1" w:rsidRPr="008E63BC">
        <w:t>ț</w:t>
      </w:r>
      <w:r w:rsidRPr="008E63BC">
        <w:t xml:space="preserve">iuni  clare  de  dezasamblare,  înlocuire  </w:t>
      </w:r>
      <w:r w:rsidR="00BE2BE1" w:rsidRPr="008E63BC">
        <w:t>ș</w:t>
      </w:r>
      <w:r w:rsidRPr="008E63BC">
        <w:t>i  reparare  pentru  a  permite  o</w:t>
      </w:r>
      <w:r w:rsidR="004A39A1" w:rsidRPr="008E63BC">
        <w:t xml:space="preserve"> </w:t>
      </w:r>
      <w:r w:rsidRPr="008E63BC">
        <w:t>dezasamblare nedistructivă a produsului de mobilier în scopul înlocuirii pieselor/materialelor componente.</w:t>
      </w:r>
    </w:p>
    <w:p w14:paraId="2F42416F" w14:textId="7A81F9FB" w:rsidR="00333B6A" w:rsidRPr="008E63BC" w:rsidRDefault="00333B6A" w:rsidP="00DB3AFD">
      <w:r w:rsidRPr="008E63BC">
        <w:t>În cadrul prezentei achizi</w:t>
      </w:r>
      <w:r w:rsidR="00BE2BE1" w:rsidRPr="008E63BC">
        <w:t>ț</w:t>
      </w:r>
      <w:r w:rsidRPr="008E63BC">
        <w:t>ii, produsele ce urmează a fi achizi</w:t>
      </w:r>
      <w:r w:rsidR="00BE2BE1" w:rsidRPr="008E63BC">
        <w:t>ț</w:t>
      </w:r>
      <w:r w:rsidRPr="008E63BC">
        <w:t>ionate trebuie să</w:t>
      </w:r>
      <w:r w:rsidR="00FE31DF" w:rsidRPr="008E63BC">
        <w:t xml:space="preserve"> </w:t>
      </w:r>
      <w:r w:rsidRPr="008E63BC">
        <w:t xml:space="preserve">fie noi, nefolosite, de asemenea, vor fi oferite cele mai recente modele de design pentru mobilier din domeniu. Produsele </w:t>
      </w:r>
      <w:r w:rsidR="00BE2BE1" w:rsidRPr="008E63BC">
        <w:t>ș</w:t>
      </w:r>
      <w:r w:rsidRPr="008E63BC">
        <w:t>i materialele încorporate vor con</w:t>
      </w:r>
      <w:r w:rsidR="00BE2BE1" w:rsidRPr="008E63BC">
        <w:t>ț</w:t>
      </w:r>
      <w:r w:rsidRPr="008E63BC">
        <w:t>ine cele mai recente îmbunătă</w:t>
      </w:r>
      <w:r w:rsidR="00BE2BE1" w:rsidRPr="008E63BC">
        <w:t>ț</w:t>
      </w:r>
      <w:r w:rsidRPr="008E63BC">
        <w:t xml:space="preserve">iri în proiectare </w:t>
      </w:r>
      <w:r w:rsidR="00BE2BE1" w:rsidRPr="008E63BC">
        <w:t>ș</w:t>
      </w:r>
      <w:r w:rsidRPr="008E63BC">
        <w:t>i materiale.</w:t>
      </w:r>
    </w:p>
    <w:p w14:paraId="080ADBE3" w14:textId="69BA0836" w:rsidR="00333B6A" w:rsidRPr="008E63BC" w:rsidRDefault="00333B6A" w:rsidP="00DB3AFD">
      <w:r w:rsidRPr="008E63BC">
        <w:t>Orice referire la standarde va fi înso</w:t>
      </w:r>
      <w:r w:rsidR="00BE2BE1" w:rsidRPr="008E63BC">
        <w:t>ț</w:t>
      </w:r>
      <w:r w:rsidRPr="008E63BC">
        <w:t>ită de men</w:t>
      </w:r>
      <w:r w:rsidR="00BE2BE1" w:rsidRPr="008E63BC">
        <w:t>ț</w:t>
      </w:r>
      <w:r w:rsidRPr="008E63BC">
        <w:t>iunea "</w:t>
      </w:r>
      <w:r w:rsidR="00864002" w:rsidRPr="008E63BC">
        <w:t>s</w:t>
      </w:r>
      <w:r w:rsidRPr="008E63BC">
        <w:t>au echivalent", fiind în sarcina ofertantului de a</w:t>
      </w:r>
      <w:r w:rsidR="00FE31DF" w:rsidRPr="008E63BC">
        <w:t xml:space="preserve"> </w:t>
      </w:r>
      <w:r w:rsidRPr="008E63BC">
        <w:t>demonstra echivalen</w:t>
      </w:r>
      <w:r w:rsidR="00BE2BE1" w:rsidRPr="008E63BC">
        <w:t>ț</w:t>
      </w:r>
      <w:r w:rsidRPr="008E63BC">
        <w:t>a în cazul în care produsele furnizate sunt conforme cu un standard echivalent celui men</w:t>
      </w:r>
      <w:r w:rsidR="00BE2BE1" w:rsidRPr="008E63BC">
        <w:t>ț</w:t>
      </w:r>
      <w:r w:rsidRPr="008E63BC">
        <w:t>ionat în Caietul de sarcini.</w:t>
      </w:r>
    </w:p>
    <w:p w14:paraId="3D6ACAC7" w14:textId="0C8BEC3B" w:rsidR="00FE31DF" w:rsidRPr="008E63BC" w:rsidRDefault="00FE31DF" w:rsidP="00DB3AFD">
      <w:r w:rsidRPr="008E63BC">
        <w:t>Cerin</w:t>
      </w:r>
      <w:r w:rsidR="00BE2BE1" w:rsidRPr="008E63BC">
        <w:t>ț</w:t>
      </w:r>
      <w:r w:rsidRPr="008E63BC">
        <w:t>e minime privind protec</w:t>
      </w:r>
      <w:r w:rsidR="00BE2BE1" w:rsidRPr="008E63BC">
        <w:t>ț</w:t>
      </w:r>
      <w:r w:rsidRPr="008E63BC">
        <w:t>ia mediului pentru grupele de produse, în conformitate cu ORDINUL nr.</w:t>
      </w:r>
      <w:r w:rsidR="00864002" w:rsidRPr="008E63BC">
        <w:t xml:space="preserve"> </w:t>
      </w:r>
      <w:r w:rsidR="00B91894">
        <w:t>1</w:t>
      </w:r>
      <w:r w:rsidRPr="008E63BC">
        <w:t>.</w:t>
      </w:r>
      <w:r w:rsidR="00B91894">
        <w:t>946</w:t>
      </w:r>
      <w:r w:rsidRPr="008E63BC">
        <w:t xml:space="preserve"> din </w:t>
      </w:r>
      <w:r w:rsidR="00FE11BB">
        <w:t>9 august</w:t>
      </w:r>
      <w:r w:rsidRPr="008E63BC">
        <w:t xml:space="preserve"> 202</w:t>
      </w:r>
      <w:r w:rsidR="00FE11BB">
        <w:t>4</w:t>
      </w:r>
      <w:r w:rsidRPr="008E63BC">
        <w:t>:</w:t>
      </w:r>
    </w:p>
    <w:p w14:paraId="44F20A76" w14:textId="77777777" w:rsidR="00FE31DF" w:rsidRPr="008E63BC" w:rsidRDefault="00FE31DF" w:rsidP="00DB3AFD">
      <w:pPr>
        <w:pStyle w:val="Corptext"/>
      </w:pPr>
    </w:p>
    <w:p w14:paraId="1488265D" w14:textId="09FDC44E" w:rsidR="00FE31DF" w:rsidRPr="008E63BC" w:rsidRDefault="000130AA" w:rsidP="00DB3AFD">
      <w:r w:rsidRPr="008E63BC">
        <w:t>Cerința</w:t>
      </w:r>
      <w:r w:rsidR="00FE31DF" w:rsidRPr="008E63BC">
        <w:t xml:space="preserve"> 1 - Aprovizionarea cu lemn de </w:t>
      </w:r>
      <w:r w:rsidRPr="008E63BC">
        <w:t>proveniență</w:t>
      </w:r>
      <w:r w:rsidR="00FE31DF" w:rsidRPr="008E63BC">
        <w:t xml:space="preserve"> legală pentru </w:t>
      </w:r>
      <w:r w:rsidRPr="008E63BC">
        <w:t>producția</w:t>
      </w:r>
      <w:r w:rsidR="00FE31DF" w:rsidRPr="008E63BC">
        <w:t xml:space="preserve"> de mobilier</w:t>
      </w:r>
    </w:p>
    <w:p w14:paraId="17FCD798" w14:textId="77777777" w:rsidR="00794AE3" w:rsidRDefault="00FE31DF" w:rsidP="00DB3AFD">
      <w:r w:rsidRPr="008E63BC">
        <w:t>Toate tipurile de lemn utilizate pentru mobilierul care urmează să fie furnizat în temeiul contractului trebuie să fie recoltate în mod legal, în conformitate cu Regulamentul (UE) nr. 995/2010 (,,Regulamentul UE privind lemnul")</w:t>
      </w:r>
      <w:r w:rsidR="00F570C7" w:rsidRPr="008E63BC">
        <w:t xml:space="preserve"> </w:t>
      </w:r>
      <w:r w:rsidRPr="008E63BC">
        <w:t>Lemnul sau produsele din lemn care nu intră sub inciden</w:t>
      </w:r>
      <w:r w:rsidR="00BE2BE1" w:rsidRPr="008E63BC">
        <w:t>ț</w:t>
      </w:r>
      <w:r w:rsidRPr="008E63BC">
        <w:t>a Regulamentului (UE) nr. 995/2010 ar trebui</w:t>
      </w:r>
      <w:r w:rsidR="00F570C7" w:rsidRPr="008E63BC">
        <w:t xml:space="preserve"> </w:t>
      </w:r>
      <w:r w:rsidRPr="008E63BC">
        <w:t>să facă obiectul licen</w:t>
      </w:r>
      <w:r w:rsidR="00BE2BE1" w:rsidRPr="008E63BC">
        <w:t>ț</w:t>
      </w:r>
      <w:r w:rsidRPr="008E63BC">
        <w:t xml:space="preserve">elor FLEGT, permiselor </w:t>
      </w:r>
      <w:r w:rsidR="00BE2BE1" w:rsidRPr="008E63BC">
        <w:t>ș</w:t>
      </w:r>
      <w:r w:rsidRPr="008E63BC">
        <w:t>i certificatelor CITES sau al unui sistem de verificare prealabilă (,,due diligence") pus în aplicare de ofertantul care furnizează informa</w:t>
      </w:r>
      <w:r w:rsidR="00BE2BE1" w:rsidRPr="008E63BC">
        <w:t>ț</w:t>
      </w:r>
      <w:r w:rsidRPr="008E63BC">
        <w:t xml:space="preserve">ii despre </w:t>
      </w:r>
      <w:r w:rsidR="00BE2BE1" w:rsidRPr="008E63BC">
        <w:t>ț</w:t>
      </w:r>
      <w:r w:rsidRPr="008E63BC">
        <w:t xml:space="preserve">ara de recoltare, specia, cantitatea, detaliile furnizorului, precum </w:t>
      </w:r>
      <w:r w:rsidR="00BE2BE1" w:rsidRPr="008E63BC">
        <w:t>ș</w:t>
      </w:r>
      <w:r w:rsidRPr="008E63BC">
        <w:t>i informa</w:t>
      </w:r>
      <w:r w:rsidR="00BE2BE1" w:rsidRPr="008E63BC">
        <w:t>ț</w:t>
      </w:r>
      <w:r w:rsidRPr="008E63BC">
        <w:t>ii privind respectarea legisla</w:t>
      </w:r>
      <w:r w:rsidR="00BE2BE1" w:rsidRPr="008E63BC">
        <w:t>ț</w:t>
      </w:r>
      <w:r w:rsidRPr="008E63BC">
        <w:t>iei</w:t>
      </w:r>
      <w:r w:rsidR="00F570C7" w:rsidRPr="008E63BC">
        <w:t xml:space="preserve"> </w:t>
      </w:r>
      <w:r w:rsidRPr="008E63BC">
        <w:t>na</w:t>
      </w:r>
      <w:r w:rsidR="00BE2BE1" w:rsidRPr="008E63BC">
        <w:t>ț</w:t>
      </w:r>
      <w:r w:rsidRPr="008E63BC">
        <w:t>ionale relevante. În cazul în care se identifică un risc de lemn de provenien</w:t>
      </w:r>
      <w:r w:rsidR="00BE2BE1" w:rsidRPr="008E63BC">
        <w:t>ț</w:t>
      </w:r>
      <w:r w:rsidRPr="008E63BC">
        <w:t>ă ilegală în lan</w:t>
      </w:r>
      <w:r w:rsidR="00BE2BE1" w:rsidRPr="008E63BC">
        <w:t>ț</w:t>
      </w:r>
      <w:r w:rsidRPr="008E63BC">
        <w:t>ul de</w:t>
      </w:r>
      <w:r w:rsidR="00F570C7" w:rsidRPr="008E63BC">
        <w:t xml:space="preserve"> </w:t>
      </w:r>
      <w:r w:rsidRPr="008E63BC">
        <w:t xml:space="preserve">aprovizionare, sistemul „due diligence" ar trebui să definească proceduri pentru atenuarea acestuia. </w:t>
      </w:r>
    </w:p>
    <w:p w14:paraId="73A341FF" w14:textId="34F0E137" w:rsidR="00FE31DF" w:rsidRPr="008E63BC" w:rsidRDefault="00FE31DF" w:rsidP="00DB3AFD">
      <w:r w:rsidRPr="008E63BC">
        <w:t>Modalitate de îndeplinire: O declara</w:t>
      </w:r>
      <w:r w:rsidR="00BE2BE1" w:rsidRPr="008E63BC">
        <w:t>ț</w:t>
      </w:r>
      <w:r w:rsidRPr="008E63BC">
        <w:t>ie conform căreia în produsul de mobilier va fi utilizat numai lemn provenit din surse legale.</w:t>
      </w:r>
    </w:p>
    <w:p w14:paraId="5927BAF6" w14:textId="77777777" w:rsidR="00FE31DF" w:rsidRPr="008E63BC" w:rsidRDefault="00FE31DF" w:rsidP="00DB3AFD">
      <w:pPr>
        <w:pStyle w:val="Corptext"/>
      </w:pPr>
    </w:p>
    <w:p w14:paraId="643C5BC9" w14:textId="2F89989A" w:rsidR="00FE31DF" w:rsidRPr="008E63BC" w:rsidRDefault="000130AA" w:rsidP="00DB3AFD">
      <w:pPr>
        <w:pStyle w:val="Titlu6"/>
        <w:rPr>
          <w:rFonts w:ascii="Times New Roman" w:eastAsiaTheme="minorHAnsi" w:hAnsi="Times New Roman" w:cs="Times New Roman"/>
          <w:color w:val="000000" w:themeColor="text1"/>
        </w:rPr>
      </w:pPr>
      <w:r w:rsidRPr="008E63BC">
        <w:rPr>
          <w:rFonts w:ascii="Times New Roman" w:eastAsiaTheme="minorHAnsi" w:hAnsi="Times New Roman" w:cs="Times New Roman"/>
          <w:color w:val="000000" w:themeColor="text1"/>
        </w:rPr>
        <w:t>Cerința</w:t>
      </w:r>
      <w:r w:rsidR="00FE31DF" w:rsidRPr="008E63BC">
        <w:rPr>
          <w:rFonts w:ascii="Times New Roman" w:eastAsiaTheme="minorHAnsi" w:hAnsi="Times New Roman" w:cs="Times New Roman"/>
          <w:color w:val="000000" w:themeColor="text1"/>
        </w:rPr>
        <w:t xml:space="preserve"> 2 - Restric</w:t>
      </w:r>
      <w:r w:rsidR="00BE2BE1" w:rsidRPr="008E63BC">
        <w:rPr>
          <w:rFonts w:ascii="Times New Roman" w:eastAsiaTheme="minorHAnsi" w:hAnsi="Times New Roman" w:cs="Times New Roman"/>
          <w:color w:val="000000" w:themeColor="text1"/>
        </w:rPr>
        <w:t>ț</w:t>
      </w:r>
      <w:r w:rsidR="00FE31DF" w:rsidRPr="008E63BC">
        <w:rPr>
          <w:rFonts w:ascii="Times New Roman" w:eastAsiaTheme="minorHAnsi" w:hAnsi="Times New Roman" w:cs="Times New Roman"/>
          <w:color w:val="000000" w:themeColor="text1"/>
        </w:rPr>
        <w:t>ii privind amestecul de acoperire</w:t>
      </w:r>
    </w:p>
    <w:p w14:paraId="7A9A27DA" w14:textId="3426930D" w:rsidR="00FE31DF" w:rsidRPr="008E63BC" w:rsidRDefault="00FE31DF" w:rsidP="00DB3AFD">
      <w:r w:rsidRPr="008E63BC">
        <w:t xml:space="preserve">Amestecurile de acoperire utilizate de către producătorul de mobilier pentru acoperirea </w:t>
      </w:r>
      <w:r w:rsidR="000130AA" w:rsidRPr="008E63BC">
        <w:t>oricăror</w:t>
      </w:r>
      <w:r w:rsidRPr="008E63BC">
        <w:t xml:space="preserve"> componente de lemn sau de metal ale produsului de mobilier nu sunt clasificate în conformitate cu Regulamentul (CE) nr. 1272/2008 al Parlamentului European </w:t>
      </w:r>
      <w:r w:rsidR="00BE2BE1" w:rsidRPr="008E63BC">
        <w:t>ș</w:t>
      </w:r>
      <w:r w:rsidRPr="008E63BC">
        <w:t>i al Consiliului:</w:t>
      </w:r>
    </w:p>
    <w:p w14:paraId="06F7BD60" w14:textId="77777777" w:rsidR="00FE31DF" w:rsidRPr="008E63BC" w:rsidRDefault="00FE31DF" w:rsidP="0071651C">
      <w:pPr>
        <w:pStyle w:val="Listparagraf"/>
        <w:numPr>
          <w:ilvl w:val="0"/>
          <w:numId w:val="6"/>
        </w:numPr>
        <w:spacing w:line="360" w:lineRule="auto"/>
      </w:pPr>
      <w:r w:rsidRPr="008E63BC">
        <w:t>categoria 1 sau 2 sunt cancerigene, mutagene sau toxice pentru reproducere;</w:t>
      </w:r>
    </w:p>
    <w:p w14:paraId="6928C3FE" w14:textId="77777777" w:rsidR="00FE31DF" w:rsidRPr="008E63BC" w:rsidRDefault="00FE31DF" w:rsidP="0071651C">
      <w:pPr>
        <w:pStyle w:val="Listparagraf"/>
        <w:numPr>
          <w:ilvl w:val="0"/>
          <w:numId w:val="6"/>
        </w:numPr>
        <w:spacing w:line="360" w:lineRule="auto"/>
      </w:pPr>
      <w:r w:rsidRPr="008E63BC">
        <w:t>prezentând o toxicitate acută pe cale orală, dermică sau prin inhalare (categoria 1 sau 2) sau pentru mediul acvatic (categoria 1);</w:t>
      </w:r>
    </w:p>
    <w:p w14:paraId="5BF3E959" w14:textId="640DD67A" w:rsidR="00FE31DF" w:rsidRPr="008E63BC" w:rsidRDefault="00FE31DF" w:rsidP="0071651C">
      <w:pPr>
        <w:pStyle w:val="Listparagraf"/>
        <w:numPr>
          <w:ilvl w:val="0"/>
          <w:numId w:val="6"/>
        </w:numPr>
        <w:spacing w:line="360" w:lineRule="auto"/>
      </w:pPr>
      <w:r w:rsidRPr="008E63BC">
        <w:t xml:space="preserve">categoria 1 pentru toxicitate asupra unui organ </w:t>
      </w:r>
      <w:r w:rsidR="00BE2BE1" w:rsidRPr="008E63BC">
        <w:t>ț</w:t>
      </w:r>
      <w:r w:rsidRPr="008E63BC">
        <w:t>intă specific.</w:t>
      </w:r>
    </w:p>
    <w:p w14:paraId="4BA77C24" w14:textId="493C92E8" w:rsidR="00FE31DF" w:rsidRPr="008E63BC" w:rsidRDefault="00FE31DF" w:rsidP="00BF5DEB">
      <w:r w:rsidRPr="008E63BC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59C3340" wp14:editId="04670D39">
                <wp:simplePos x="0" y="0"/>
                <wp:positionH relativeFrom="page">
                  <wp:posOffset>9164</wp:posOffset>
                </wp:positionH>
                <wp:positionV relativeFrom="page">
                  <wp:posOffset>9074485</wp:posOffset>
                </wp:positionV>
                <wp:extent cx="1270" cy="80581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058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05815">
                              <a:moveTo>
                                <a:pt x="0" y="80539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8FA35" id="Graphic 81" o:spid="_x0000_s1026" style="position:absolute;margin-left:.7pt;margin-top:714.55pt;width:.1pt;height:63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05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GJEQIAAFgEAAAOAAAAZHJzL2Uyb0RvYy54bWysVE1v2zAMvQ/YfxB0X5xk65cRpxgadBhQ&#10;dAXaYWdFlmNjsqiRSpz8+1HyR7r1NswHgRIp8vE9yqvbY2vFwSA14Aq5mM2lME5D2bhdIb+/3H+4&#10;loKCcqWy4EwhT4bk7fr9u1Xnc7OEGmxpUHASR3nnC1mH4PMsI12bVtEMvHHsrABbFXiLu6xE1XH2&#10;1mbL+fwy6wBLj6ANEZ9ueqdcp/xVZXT4VlVkgrCFZGwhrZjWbVyz9UrlO1S+bvQAQ/0DilY1jotO&#10;qTYqKLHH5k2qttEIBFWYaWgzqKpGm9QDd7OY/9XNc628Sb0wOeQnmuj/pdWPh2f/hBE6+QfQP4kZ&#10;yTpP+eSJGxpijhW2MZaBi2Ni8TSxaI5BaD5cLK+Yac2O6/nF9eIicpypfLyq9xS+GEhp1OGBQi9B&#10;OVqqHi19dKOJLGSU0CYJgxQsIUrBEm57Cb0K8V7EFk1RT9XjUQsH8wLJGc64Gd7Hm6sB3jnEureh&#10;aVC4id7HRiyS2poK8+Hr1qwTXSFvFpef0lwQ2Ka8b6yNIAh32zuL4qDiVKZvQPFHmEcKG0V1H5dc&#10;Q5h1g0i9LlGhLZSnJxQdj3Ih6ddeoZHCfnU8K3HuRwNHYzsaGOwdpNeR+OGaL8cfCr2I5QsZWNZH&#10;GCdR5aNkkYMpNt508HkfoGqinmmAekTDhsc30TU8tfg+Xu9T1PmHsP4NAAD//wMAUEsDBBQABgAI&#10;AAAAIQDYVxse3QAAAAkBAAAPAAAAZHJzL2Rvd25yZXYueG1sTI/NTsMwEITvSLyDtUhcKuq0ogFC&#10;nKqAkLiAROEB3HhxAvE6jZ2fvj2bE5xGo/00O5NvJ9eIAbtQe1KwWiYgkEpvarIKPj+er25BhKjJ&#10;6MYTKjhhgG1xfpbrzPiR3nHYRys4hEKmFVQxtpmUoazQ6bD0LRLfvnzndGTbWWk6PXK4a+Q6SVLp&#10;dE38odItPlZY/ux7p8B+v90sdk/H9qF/PQ3xxdnFEUelLi+m3T2IiFP8g2Guz9Wh4E4H35MJomF/&#10;zeAs67sViBlIQRxYNps0AVnk8v+C4hcAAP//AwBQSwECLQAUAAYACAAAACEAtoM4kv4AAADhAQAA&#10;EwAAAAAAAAAAAAAAAAAAAAAAW0NvbnRlbnRfVHlwZXNdLnhtbFBLAQItABQABgAIAAAAIQA4/SH/&#10;1gAAAJQBAAALAAAAAAAAAAAAAAAAAC8BAABfcmVscy8ucmVsc1BLAQItABQABgAIAAAAIQBLYCGJ&#10;EQIAAFgEAAAOAAAAAAAAAAAAAAAAAC4CAABkcnMvZTJvRG9jLnhtbFBLAQItABQABgAIAAAAIQDY&#10;Vxse3QAAAAkBAAAPAAAAAAAAAAAAAAAAAGsEAABkcnMvZG93bnJldi54bWxQSwUGAAAAAAQABADz&#10;AAAAdQUAAAAA&#10;" path="m,805397l,e" filled="f" strokeweight=".25456mm">
                <v:path arrowok="t"/>
                <w10:wrap anchorx="page" anchory="page"/>
              </v:shape>
            </w:pict>
          </mc:Fallback>
        </mc:AlternateContent>
      </w:r>
      <w:r w:rsidRPr="008E63BC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0072F7A3" wp14:editId="5592D6F8">
                <wp:simplePos x="0" y="0"/>
                <wp:positionH relativeFrom="page">
                  <wp:posOffset>2291</wp:posOffset>
                </wp:positionH>
                <wp:positionV relativeFrom="page">
                  <wp:posOffset>7134208</wp:posOffset>
                </wp:positionV>
                <wp:extent cx="1270" cy="1158240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58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58240">
                              <a:moveTo>
                                <a:pt x="0" y="115775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782D6" id="Graphic 82" o:spid="_x0000_s1026" style="position:absolute;margin-left:.2pt;margin-top:561.75pt;width:.1pt;height:91.2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58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3J1EQIAAFsEAAAOAAAAZHJzL2Uyb0RvYy54bWysVE1v2zAMvQ/YfxB0X5wE7doZcYqhQYcB&#10;RVegGXZWZDk2JosaqcTJvx8lf6Rbb8N8ECiRIh/fo7y6O7VWHA1SA66Qi9lcCuM0lI3bF/L79uHD&#10;rRQUlCuVBWcKeTYk79bv3606n5sl1GBLg4KTOMo7X8g6BJ9nGenatIpm4I1jZwXYqsBb3Gclqo6z&#10;tzZbzucfsw6w9AjaEPHppnfKdcpfVUaHb1VFJghbSMYW0opp3cU1W69Uvkfl60YPMNQ/oGhV47jo&#10;lGqjghIHbN6kahuNQFCFmYY2g6pqtEk9cDeL+V/dvNTKm9QLk0N+oon+X1r9dHzxzxihk38E/ZOY&#10;kazzlE+euKEh5lRhG2MZuDglFs8Ti+YUhObDxfKGmdbsWCyub5dXieRM5eNdfaDwxUDKo46PFHoN&#10;ytFS9WjpkxtNZCWjhjZpGKRgDVEK1nDXa+hViPciuGiK+lI+nrVwNFtI3nBBzgBvbq4/xQwM8BJj&#10;3dvYsY3ex+GxTLo3lebD181ZJ7pCXjEHaTQIbFM+NNZGFIT73b1FcVRxMNM3oPgjzCOFjaK6j0uu&#10;Icy6QademijSDsrzM4qOp7mQ9Oug0Ehhvzoelzj6o4GjsRsNDPYe0gNJBHHN7emHQi9i+UIGVvYJ&#10;xmFU+Sha5GCKjTcdfD4EqJqoaJqhHtGw4QlOdA2vLT6R1/sUdfknrH8DAAD//wMAUEsDBBQABgAI&#10;AAAAIQAQJuqY3AAAAAcBAAAPAAAAZHJzL2Rvd25yZXYueG1sTI7LTsMwEEX3SP0Ha5DYIOr0qRLi&#10;VC2osKZUFUsnniZp43EUO2ng6xlWsLwP3XuS9WBr0WPrK0cKJuMIBFLuTEWFgsPH7mEFwgdNRteO&#10;UMEXelino5tEx8Zd6R37fSgEj5CPtYIyhCaW0uclWu3HrkHi7ORaqwPLtpCm1Vcet7WcRtFSWl0R&#10;P5S6wecS88u+swq+T2/Zcee6l/O9fO23Fzk/+vxTqbvbYfMEIuAQ/srwi8/okDJT5joyXtQK5txj&#10;dzKdLUBwvgSRsZ5Fi0eQaSL/86c/AAAA//8DAFBLAQItABQABgAIAAAAIQC2gziS/gAAAOEBAAAT&#10;AAAAAAAAAAAAAAAAAAAAAABbQ29udGVudF9UeXBlc10ueG1sUEsBAi0AFAAGAAgAAAAhADj9If/W&#10;AAAAlAEAAAsAAAAAAAAAAAAAAAAALwEAAF9yZWxzLy5yZWxzUEsBAi0AFAAGAAgAAAAhADlHcnUR&#10;AgAAWwQAAA4AAAAAAAAAAAAAAAAALgIAAGRycy9lMm9Eb2MueG1sUEsBAi0AFAAGAAgAAAAhABAm&#10;6pjcAAAABwEAAA8AAAAAAAAAAAAAAAAAawQAAGRycy9kb3ducmV2LnhtbFBLBQYAAAAABAAEAPMA&#10;AAB0BQAAAAA=&#10;" path="m,1157759l,e" filled="f" strokeweight=".1273mm">
                <v:path arrowok="t"/>
                <w10:wrap anchorx="page" anchory="page"/>
              </v:shape>
            </w:pict>
          </mc:Fallback>
        </mc:AlternateContent>
      </w:r>
      <w:r w:rsidR="00BE2BE1" w:rsidRPr="008E63BC">
        <w:t>ș</w:t>
      </w:r>
      <w:r w:rsidRPr="008E63BC">
        <w:t>i nu con</w:t>
      </w:r>
      <w:r w:rsidR="00BE2BE1" w:rsidRPr="008E63BC">
        <w:t>ț</w:t>
      </w:r>
      <w:r w:rsidRPr="008E63BC">
        <w:t>in aditivi pe bază de cadmiu, plumb, crom VI, mercur, arsen sau seleniu în concentra</w:t>
      </w:r>
      <w:r w:rsidR="00BE2BE1" w:rsidRPr="008E63BC">
        <w:t>ț</w:t>
      </w:r>
      <w:r w:rsidRPr="008E63BC">
        <w:t>ii mai mari de 0,010 % în greutate.</w:t>
      </w:r>
    </w:p>
    <w:p w14:paraId="73524CA3" w14:textId="156CB473" w:rsidR="00FE31DF" w:rsidRPr="008E63BC" w:rsidRDefault="00FE31DF" w:rsidP="00DB3AFD">
      <w:r w:rsidRPr="008E63BC">
        <w:t>Modalitate de îndeplinire: Ofertantul declară amestecurile de acoperire utilizate în produsul de mobilier (dacă este cazul). Această declara</w:t>
      </w:r>
      <w:r w:rsidR="00BE2BE1" w:rsidRPr="008E63BC">
        <w:t>ț</w:t>
      </w:r>
      <w:r w:rsidRPr="008E63BC">
        <w:t>ie este sus</w:t>
      </w:r>
      <w:r w:rsidR="00BE2BE1" w:rsidRPr="008E63BC">
        <w:t>ț</w:t>
      </w:r>
      <w:r w:rsidRPr="008E63BC">
        <w:t>inută de fi</w:t>
      </w:r>
      <w:r w:rsidR="00BE2BE1" w:rsidRPr="008E63BC">
        <w:t>ș</w:t>
      </w:r>
      <w:r w:rsidRPr="008E63BC">
        <w:t xml:space="preserve">ele cu date de securitate care indică în mod clar clasificarea gradului de pericol a amestecului de acoperire (dacă este cazul) </w:t>
      </w:r>
      <w:r w:rsidR="00BE2BE1" w:rsidRPr="008E63BC">
        <w:t>ș</w:t>
      </w:r>
      <w:r w:rsidRPr="008E63BC">
        <w:t>i arată că formularea nu este clasificată în conformitate cu niciuna dintre categoriile de mai jos:</w:t>
      </w: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227"/>
      </w:tblGrid>
      <w:tr w:rsidR="00E50196" w:rsidRPr="008E63BC" w14:paraId="25693E12" w14:textId="77777777" w:rsidTr="00BE2990">
        <w:trPr>
          <w:trHeight w:val="266"/>
          <w:jc w:val="center"/>
        </w:trPr>
        <w:tc>
          <w:tcPr>
            <w:tcW w:w="4460" w:type="dxa"/>
            <w:vAlign w:val="center"/>
          </w:tcPr>
          <w:p w14:paraId="136EDFED" w14:textId="77777777" w:rsidR="00FE31DF" w:rsidRPr="008E63BC" w:rsidRDefault="00FE31DF" w:rsidP="003F3476">
            <w:pPr>
              <w:pStyle w:val="TableParagraph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Pericol</w:t>
            </w:r>
          </w:p>
        </w:tc>
        <w:tc>
          <w:tcPr>
            <w:tcW w:w="4227" w:type="dxa"/>
            <w:vAlign w:val="center"/>
          </w:tcPr>
          <w:p w14:paraId="1F9154A7" w14:textId="77777777" w:rsidR="00FE31DF" w:rsidRPr="008E63BC" w:rsidRDefault="00FE31DF" w:rsidP="003F3476">
            <w:pPr>
              <w:pStyle w:val="TableParagraph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Frază</w:t>
            </w:r>
            <w:r w:rsidRPr="008E63BC">
              <w:rPr>
                <w:spacing w:val="-10"/>
                <w:lang w:val="ro-RO"/>
              </w:rPr>
              <w:t xml:space="preserve"> </w:t>
            </w:r>
            <w:r w:rsidRPr="008E63BC">
              <w:rPr>
                <w:lang w:val="ro-RO"/>
              </w:rPr>
              <w:t>de</w:t>
            </w:r>
            <w:r w:rsidRPr="008E63BC">
              <w:rPr>
                <w:spacing w:val="-13"/>
                <w:lang w:val="ro-RO"/>
              </w:rPr>
              <w:t xml:space="preserve"> </w:t>
            </w:r>
            <w:r w:rsidRPr="008E63BC">
              <w:rPr>
                <w:lang w:val="ro-RO"/>
              </w:rPr>
              <w:t>pericol</w:t>
            </w:r>
          </w:p>
        </w:tc>
      </w:tr>
      <w:tr w:rsidR="00E50196" w:rsidRPr="008E63BC" w14:paraId="3AFB0A1F" w14:textId="77777777" w:rsidTr="00BE2990">
        <w:trPr>
          <w:trHeight w:val="446"/>
          <w:jc w:val="center"/>
        </w:trPr>
        <w:tc>
          <w:tcPr>
            <w:tcW w:w="4460" w:type="dxa"/>
            <w:vAlign w:val="center"/>
          </w:tcPr>
          <w:p w14:paraId="517F033E" w14:textId="77777777" w:rsidR="00FE31DF" w:rsidRPr="008E63BC" w:rsidRDefault="00FE31DF" w:rsidP="00D46D78">
            <w:pPr>
              <w:pStyle w:val="TableParagraph"/>
              <w:ind w:firstLine="0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Cancerigen (Cat. lA, 1B sau 2)</w:t>
            </w:r>
          </w:p>
        </w:tc>
        <w:tc>
          <w:tcPr>
            <w:tcW w:w="4227" w:type="dxa"/>
            <w:vAlign w:val="center"/>
          </w:tcPr>
          <w:p w14:paraId="10AC3F0A" w14:textId="77777777" w:rsidR="00FE31DF" w:rsidRPr="008E63BC" w:rsidRDefault="00FE31DF" w:rsidP="00D46D78">
            <w:pPr>
              <w:pStyle w:val="TableParagraph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H350,</w:t>
            </w:r>
            <w:r w:rsidRPr="008E63BC">
              <w:rPr>
                <w:spacing w:val="-5"/>
                <w:lang w:val="ro-RO"/>
              </w:rPr>
              <w:t xml:space="preserve"> </w:t>
            </w:r>
            <w:r w:rsidRPr="008E63BC">
              <w:rPr>
                <w:lang w:val="ro-RO"/>
              </w:rPr>
              <w:t>H350i,</w:t>
            </w:r>
            <w:r w:rsidRPr="008E63BC">
              <w:rPr>
                <w:spacing w:val="1"/>
                <w:lang w:val="ro-RO"/>
              </w:rPr>
              <w:t xml:space="preserve"> </w:t>
            </w:r>
            <w:r w:rsidRPr="008E63BC">
              <w:rPr>
                <w:spacing w:val="-2"/>
                <w:lang w:val="ro-RO"/>
              </w:rPr>
              <w:t>H351,</w:t>
            </w:r>
          </w:p>
        </w:tc>
      </w:tr>
      <w:tr w:rsidR="00E50196" w:rsidRPr="008E63BC" w14:paraId="1FBC69B5" w14:textId="77777777" w:rsidTr="00BE2990">
        <w:trPr>
          <w:trHeight w:val="266"/>
          <w:jc w:val="center"/>
        </w:trPr>
        <w:tc>
          <w:tcPr>
            <w:tcW w:w="4460" w:type="dxa"/>
            <w:vAlign w:val="center"/>
          </w:tcPr>
          <w:p w14:paraId="4BC01689" w14:textId="77777777" w:rsidR="00FE31DF" w:rsidRPr="008E63BC" w:rsidRDefault="00FE31DF" w:rsidP="00D46D78">
            <w:pPr>
              <w:pStyle w:val="TableParagraph"/>
              <w:ind w:firstLine="0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Mutagenic (Cat. lA, 1B sau 2)</w:t>
            </w:r>
          </w:p>
        </w:tc>
        <w:tc>
          <w:tcPr>
            <w:tcW w:w="4227" w:type="dxa"/>
            <w:vAlign w:val="center"/>
          </w:tcPr>
          <w:p w14:paraId="232D665B" w14:textId="77777777" w:rsidR="00FE31DF" w:rsidRPr="008E63BC" w:rsidRDefault="00FE31DF" w:rsidP="00D46D78">
            <w:pPr>
              <w:pStyle w:val="TableParagraph"/>
              <w:jc w:val="center"/>
              <w:rPr>
                <w:lang w:val="ro-RO"/>
              </w:rPr>
            </w:pPr>
            <w:r w:rsidRPr="008E63BC">
              <w:rPr>
                <w:w w:val="110"/>
                <w:lang w:val="ro-RO"/>
              </w:rPr>
              <w:t>H340,H341</w:t>
            </w:r>
          </w:p>
        </w:tc>
      </w:tr>
      <w:tr w:rsidR="00E50196" w:rsidRPr="008E63BC" w14:paraId="4C8F8E01" w14:textId="77777777" w:rsidTr="00BE2990">
        <w:trPr>
          <w:trHeight w:val="792"/>
          <w:jc w:val="center"/>
        </w:trPr>
        <w:tc>
          <w:tcPr>
            <w:tcW w:w="4460" w:type="dxa"/>
            <w:vAlign w:val="center"/>
          </w:tcPr>
          <w:p w14:paraId="1A300485" w14:textId="77777777" w:rsidR="00FE31DF" w:rsidRPr="008E63BC" w:rsidRDefault="00FE31DF" w:rsidP="00D46D78">
            <w:pPr>
              <w:pStyle w:val="TableParagraph"/>
              <w:ind w:firstLine="0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Toxic pentru reproducere (Cat. lA, 1B sau 2)</w:t>
            </w:r>
          </w:p>
        </w:tc>
        <w:tc>
          <w:tcPr>
            <w:tcW w:w="4227" w:type="dxa"/>
            <w:vAlign w:val="center"/>
          </w:tcPr>
          <w:p w14:paraId="4FE2D844" w14:textId="60CD70EF" w:rsidR="00FE31DF" w:rsidRPr="008E63BC" w:rsidRDefault="00FE31DF" w:rsidP="00046870">
            <w:pPr>
              <w:pStyle w:val="TableParagraph"/>
              <w:ind w:firstLine="0"/>
              <w:rPr>
                <w:lang w:val="ro-RO"/>
              </w:rPr>
            </w:pPr>
            <w:r w:rsidRPr="008E63BC">
              <w:rPr>
                <w:w w:val="105"/>
                <w:lang w:val="ro-RO"/>
              </w:rPr>
              <w:t>H360</w:t>
            </w:r>
            <w:r w:rsidR="00046870" w:rsidRPr="008E63BC">
              <w:rPr>
                <w:w w:val="105"/>
                <w:lang w:val="ro-RO"/>
              </w:rPr>
              <w:t xml:space="preserve"> </w:t>
            </w:r>
            <w:r w:rsidRPr="008E63BC">
              <w:rPr>
                <w:w w:val="105"/>
                <w:lang w:val="ro-RO"/>
              </w:rPr>
              <w:t>,H360F,</w:t>
            </w:r>
            <w:r w:rsidR="00046870" w:rsidRPr="008E63BC">
              <w:rPr>
                <w:w w:val="105"/>
                <w:lang w:val="ro-RO"/>
              </w:rPr>
              <w:t xml:space="preserve"> </w:t>
            </w:r>
            <w:r w:rsidRPr="008E63BC">
              <w:rPr>
                <w:w w:val="105"/>
                <w:lang w:val="ro-RO"/>
              </w:rPr>
              <w:t>H360D,</w:t>
            </w:r>
            <w:r w:rsidR="00046870" w:rsidRPr="008E63BC">
              <w:rPr>
                <w:w w:val="105"/>
                <w:lang w:val="ro-RO"/>
              </w:rPr>
              <w:t xml:space="preserve"> </w:t>
            </w:r>
            <w:r w:rsidRPr="008E63BC">
              <w:rPr>
                <w:w w:val="105"/>
                <w:lang w:val="ro-RO"/>
              </w:rPr>
              <w:t>H360FD,</w:t>
            </w:r>
            <w:r w:rsidR="00046870" w:rsidRPr="008E63BC">
              <w:rPr>
                <w:w w:val="105"/>
                <w:lang w:val="ro-RO"/>
              </w:rPr>
              <w:t xml:space="preserve"> </w:t>
            </w:r>
            <w:r w:rsidRPr="008E63BC">
              <w:rPr>
                <w:lang w:val="ro-RO"/>
              </w:rPr>
              <w:t>H360Fd,</w:t>
            </w:r>
            <w:r w:rsidR="00046870" w:rsidRPr="008E63BC">
              <w:rPr>
                <w:lang w:val="ro-RO"/>
              </w:rPr>
              <w:t xml:space="preserve"> </w:t>
            </w:r>
            <w:r w:rsidRPr="008E63BC">
              <w:rPr>
                <w:spacing w:val="-6"/>
                <w:lang w:val="ro-RO"/>
              </w:rPr>
              <w:t xml:space="preserve"> </w:t>
            </w:r>
            <w:r w:rsidRPr="008E63BC">
              <w:rPr>
                <w:lang w:val="ro-RO"/>
              </w:rPr>
              <w:t>H360Df,</w:t>
            </w:r>
            <w:r w:rsidRPr="008E63BC">
              <w:rPr>
                <w:spacing w:val="-10"/>
                <w:lang w:val="ro-RO"/>
              </w:rPr>
              <w:t xml:space="preserve"> </w:t>
            </w:r>
            <w:r w:rsidRPr="008E63BC">
              <w:rPr>
                <w:lang w:val="ro-RO"/>
              </w:rPr>
              <w:t>H361f,</w:t>
            </w:r>
            <w:r w:rsidRPr="008E63BC">
              <w:rPr>
                <w:spacing w:val="-14"/>
                <w:lang w:val="ro-RO"/>
              </w:rPr>
              <w:t xml:space="preserve"> </w:t>
            </w:r>
            <w:r w:rsidRPr="008E63BC">
              <w:rPr>
                <w:lang w:val="ro-RO"/>
              </w:rPr>
              <w:t>H361d, H361fd,</w:t>
            </w:r>
            <w:r w:rsidRPr="008E63BC">
              <w:rPr>
                <w:spacing w:val="-17"/>
                <w:lang w:val="ro-RO"/>
              </w:rPr>
              <w:t xml:space="preserve"> </w:t>
            </w:r>
            <w:r w:rsidRPr="008E63BC">
              <w:rPr>
                <w:lang w:val="ro-RO"/>
              </w:rPr>
              <w:t>H362</w:t>
            </w:r>
          </w:p>
        </w:tc>
      </w:tr>
      <w:tr w:rsidR="00E50196" w:rsidRPr="008E63BC" w14:paraId="08244F58" w14:textId="77777777" w:rsidTr="00BE2990">
        <w:trPr>
          <w:trHeight w:val="525"/>
          <w:jc w:val="center"/>
        </w:trPr>
        <w:tc>
          <w:tcPr>
            <w:tcW w:w="4460" w:type="dxa"/>
            <w:vAlign w:val="center"/>
          </w:tcPr>
          <w:p w14:paraId="3A47AC62" w14:textId="77777777" w:rsidR="00FE31DF" w:rsidRPr="008E63BC" w:rsidRDefault="00FE31DF" w:rsidP="00D46D78">
            <w:pPr>
              <w:pStyle w:val="TableParagraph"/>
              <w:ind w:firstLine="0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Toxicitate acută (Cat. 1 sau 2)</w:t>
            </w:r>
          </w:p>
        </w:tc>
        <w:tc>
          <w:tcPr>
            <w:tcW w:w="4227" w:type="dxa"/>
            <w:vAlign w:val="center"/>
          </w:tcPr>
          <w:p w14:paraId="6AACF448" w14:textId="77777777" w:rsidR="00FE31DF" w:rsidRPr="008E63BC" w:rsidRDefault="00FE31DF" w:rsidP="00D46D78">
            <w:pPr>
              <w:pStyle w:val="TableParagraph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H300,</w:t>
            </w:r>
            <w:r w:rsidRPr="008E63BC">
              <w:rPr>
                <w:spacing w:val="-4"/>
                <w:lang w:val="ro-RO"/>
              </w:rPr>
              <w:t xml:space="preserve"> </w:t>
            </w:r>
            <w:r w:rsidRPr="008E63BC">
              <w:rPr>
                <w:lang w:val="ro-RO"/>
              </w:rPr>
              <w:t>H304,</w:t>
            </w:r>
            <w:r w:rsidRPr="008E63BC">
              <w:rPr>
                <w:spacing w:val="-7"/>
                <w:lang w:val="ro-RO"/>
              </w:rPr>
              <w:t xml:space="preserve"> </w:t>
            </w:r>
            <w:r w:rsidRPr="008E63BC">
              <w:rPr>
                <w:spacing w:val="-2"/>
                <w:lang w:val="ro-RO"/>
              </w:rPr>
              <w:t>H310,H330</w:t>
            </w:r>
          </w:p>
        </w:tc>
      </w:tr>
      <w:tr w:rsidR="00E50196" w:rsidRPr="008E63BC" w14:paraId="65858F86" w14:textId="77777777" w:rsidTr="00BE2990">
        <w:trPr>
          <w:trHeight w:val="532"/>
          <w:jc w:val="center"/>
        </w:trPr>
        <w:tc>
          <w:tcPr>
            <w:tcW w:w="4460" w:type="dxa"/>
            <w:vAlign w:val="center"/>
          </w:tcPr>
          <w:p w14:paraId="740486A2" w14:textId="68046D82" w:rsidR="00FE31DF" w:rsidRPr="008E63BC" w:rsidRDefault="00FE31DF" w:rsidP="00D46D78">
            <w:pPr>
              <w:pStyle w:val="TableParagraph"/>
              <w:ind w:firstLine="0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 xml:space="preserve">Toxicitate asupra unui organ </w:t>
            </w:r>
            <w:r w:rsidR="00BE2BE1" w:rsidRPr="008E63BC">
              <w:rPr>
                <w:lang w:val="ro-RO"/>
              </w:rPr>
              <w:t>ț</w:t>
            </w:r>
            <w:r w:rsidRPr="008E63BC">
              <w:rPr>
                <w:lang w:val="ro-RO"/>
              </w:rPr>
              <w:t>intă specific (Cat. 1)</w:t>
            </w:r>
          </w:p>
        </w:tc>
        <w:tc>
          <w:tcPr>
            <w:tcW w:w="4227" w:type="dxa"/>
            <w:vAlign w:val="center"/>
          </w:tcPr>
          <w:p w14:paraId="6CADE05F" w14:textId="77777777" w:rsidR="00FE31DF" w:rsidRPr="008E63BC" w:rsidRDefault="00FE31DF" w:rsidP="00D46D78">
            <w:pPr>
              <w:pStyle w:val="TableParagraph"/>
              <w:jc w:val="center"/>
              <w:rPr>
                <w:lang w:val="ro-RO"/>
              </w:rPr>
            </w:pPr>
            <w:r w:rsidRPr="008E63BC">
              <w:rPr>
                <w:w w:val="105"/>
                <w:lang w:val="ro-RO"/>
              </w:rPr>
              <w:t>H370,H372</w:t>
            </w:r>
          </w:p>
        </w:tc>
      </w:tr>
      <w:tr w:rsidR="00E50196" w:rsidRPr="008E63BC" w14:paraId="1CDC8961" w14:textId="77777777" w:rsidTr="00BE2990">
        <w:trPr>
          <w:trHeight w:val="258"/>
          <w:jc w:val="center"/>
        </w:trPr>
        <w:tc>
          <w:tcPr>
            <w:tcW w:w="4460" w:type="dxa"/>
            <w:vAlign w:val="center"/>
          </w:tcPr>
          <w:p w14:paraId="4FE000FD" w14:textId="77777777" w:rsidR="00FE31DF" w:rsidRPr="008E63BC" w:rsidRDefault="00FE31DF" w:rsidP="00D46D78">
            <w:pPr>
              <w:pStyle w:val="TableParagraph"/>
              <w:ind w:firstLine="0"/>
              <w:jc w:val="center"/>
              <w:rPr>
                <w:lang w:val="ro-RO"/>
              </w:rPr>
            </w:pPr>
            <w:r w:rsidRPr="008E63BC">
              <w:rPr>
                <w:lang w:val="ro-RO"/>
              </w:rPr>
              <w:t>Periculos pentru mediul acvatic (Cat. 1)</w:t>
            </w:r>
          </w:p>
        </w:tc>
        <w:tc>
          <w:tcPr>
            <w:tcW w:w="4227" w:type="dxa"/>
            <w:vAlign w:val="center"/>
          </w:tcPr>
          <w:p w14:paraId="5F92C6AB" w14:textId="77777777" w:rsidR="00FE31DF" w:rsidRPr="008E63BC" w:rsidRDefault="00FE31DF" w:rsidP="00D46D78">
            <w:pPr>
              <w:pStyle w:val="TableParagraph"/>
              <w:jc w:val="center"/>
              <w:rPr>
                <w:lang w:val="ro-RO"/>
              </w:rPr>
            </w:pPr>
            <w:r w:rsidRPr="008E63BC">
              <w:rPr>
                <w:w w:val="105"/>
                <w:lang w:val="ro-RO"/>
              </w:rPr>
              <w:t>H400,H410</w:t>
            </w:r>
          </w:p>
        </w:tc>
      </w:tr>
    </w:tbl>
    <w:p w14:paraId="538F205C" w14:textId="77777777" w:rsidR="00FE31DF" w:rsidRPr="008E63BC" w:rsidRDefault="00FE31DF" w:rsidP="00DB3AFD">
      <w:pPr>
        <w:pStyle w:val="Corptext"/>
      </w:pPr>
    </w:p>
    <w:p w14:paraId="34D94642" w14:textId="258CDAB8" w:rsidR="00FE31DF" w:rsidRPr="008E63BC" w:rsidRDefault="00FE31DF" w:rsidP="00DB3AFD">
      <w:r w:rsidRPr="008E63BC">
        <w:rPr>
          <w:w w:val="105"/>
        </w:rPr>
        <w:t>În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plus,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fi</w:t>
      </w:r>
      <w:r w:rsidR="00BE2BE1" w:rsidRPr="008E63BC">
        <w:rPr>
          <w:w w:val="105"/>
        </w:rPr>
        <w:t>ș</w:t>
      </w:r>
      <w:r w:rsidRPr="008E63BC">
        <w:rPr>
          <w:w w:val="105"/>
        </w:rPr>
        <w:t>a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cu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date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de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securitate</w:t>
      </w:r>
      <w:r w:rsidRPr="008E63BC">
        <w:rPr>
          <w:spacing w:val="-13"/>
          <w:w w:val="105"/>
        </w:rPr>
        <w:t xml:space="preserve"> </w:t>
      </w:r>
      <w:r w:rsidR="00BE2BE1" w:rsidRPr="008E63BC">
        <w:rPr>
          <w:w w:val="105"/>
        </w:rPr>
        <w:t>ș</w:t>
      </w:r>
      <w:r w:rsidRPr="008E63BC">
        <w:rPr>
          <w:w w:val="105"/>
        </w:rPr>
        <w:t>i/sau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alte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documente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(dacă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este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cazul)</w:t>
      </w:r>
      <w:r w:rsidRPr="008E63BC">
        <w:rPr>
          <w:spacing w:val="-14"/>
          <w:w w:val="105"/>
        </w:rPr>
        <w:t xml:space="preserve"> </w:t>
      </w:r>
      <w:r w:rsidR="001419CE">
        <w:rPr>
          <w:spacing w:val="-14"/>
          <w:w w:val="105"/>
        </w:rPr>
        <w:t xml:space="preserve">va </w:t>
      </w:r>
      <w:r w:rsidRPr="008E63BC">
        <w:rPr>
          <w:w w:val="105"/>
        </w:rPr>
        <w:t>preciza</w:t>
      </w:r>
      <w:r w:rsidRPr="008E63BC">
        <w:rPr>
          <w:spacing w:val="-5"/>
          <w:w w:val="105"/>
        </w:rPr>
        <w:t xml:space="preserve"> </w:t>
      </w:r>
      <w:r w:rsidRPr="008E63BC">
        <w:rPr>
          <w:w w:val="105"/>
        </w:rPr>
        <w:t>dacă</w:t>
      </w:r>
      <w:r w:rsidRPr="008E63BC">
        <w:rPr>
          <w:spacing w:val="-10"/>
          <w:w w:val="105"/>
        </w:rPr>
        <w:t xml:space="preserve"> </w:t>
      </w:r>
      <w:r w:rsidRPr="008E63BC">
        <w:rPr>
          <w:w w:val="105"/>
        </w:rPr>
        <w:t>sunt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prezente cadmiu,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plumb,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crom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VI,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mercur,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arsen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sau</w:t>
      </w:r>
      <w:r w:rsidRPr="008E63BC">
        <w:rPr>
          <w:spacing w:val="-13"/>
          <w:w w:val="105"/>
        </w:rPr>
        <w:t xml:space="preserve"> </w:t>
      </w:r>
      <w:r w:rsidRPr="008E63BC">
        <w:rPr>
          <w:w w:val="105"/>
        </w:rPr>
        <w:t>seleniu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în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orice</w:t>
      </w:r>
      <w:r w:rsidRPr="008E63BC">
        <w:rPr>
          <w:spacing w:val="-6"/>
          <w:w w:val="105"/>
        </w:rPr>
        <w:t xml:space="preserve"> </w:t>
      </w:r>
      <w:r w:rsidRPr="008E63BC">
        <w:rPr>
          <w:w w:val="105"/>
        </w:rPr>
        <w:t>concentra</w:t>
      </w:r>
      <w:r w:rsidR="00BE2BE1" w:rsidRPr="008E63BC">
        <w:rPr>
          <w:w w:val="105"/>
        </w:rPr>
        <w:t>ț</w:t>
      </w:r>
      <w:r w:rsidRPr="008E63BC">
        <w:rPr>
          <w:w w:val="105"/>
        </w:rPr>
        <w:t>ii</w:t>
      </w:r>
      <w:r w:rsidRPr="008E63BC">
        <w:rPr>
          <w:spacing w:val="7"/>
          <w:w w:val="105"/>
        </w:rPr>
        <w:t xml:space="preserve"> </w:t>
      </w:r>
      <w:r w:rsidRPr="008E63BC">
        <w:rPr>
          <w:w w:val="105"/>
        </w:rPr>
        <w:t>mai</w:t>
      </w:r>
      <w:r w:rsidRPr="008E63BC">
        <w:rPr>
          <w:spacing w:val="-10"/>
          <w:w w:val="105"/>
        </w:rPr>
        <w:t xml:space="preserve"> </w:t>
      </w:r>
      <w:r w:rsidRPr="008E63BC">
        <w:rPr>
          <w:w w:val="105"/>
        </w:rPr>
        <w:t>mari</w:t>
      </w:r>
      <w:r w:rsidRPr="008E63BC">
        <w:rPr>
          <w:spacing w:val="-4"/>
          <w:w w:val="105"/>
        </w:rPr>
        <w:t xml:space="preserve"> </w:t>
      </w:r>
      <w:r w:rsidRPr="008E63BC">
        <w:rPr>
          <w:w w:val="105"/>
        </w:rPr>
        <w:t>de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0,010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%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în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greutate. Produsele de</w:t>
      </w:r>
      <w:r w:rsidRPr="008E63BC">
        <w:rPr>
          <w:spacing w:val="-4"/>
          <w:w w:val="105"/>
        </w:rPr>
        <w:t xml:space="preserve"> </w:t>
      </w:r>
      <w:r w:rsidRPr="008E63BC">
        <w:rPr>
          <w:w w:val="105"/>
        </w:rPr>
        <w:t>mobilier care au</w:t>
      </w:r>
      <w:r w:rsidRPr="008E63BC">
        <w:rPr>
          <w:spacing w:val="-2"/>
          <w:w w:val="105"/>
        </w:rPr>
        <w:t xml:space="preserve"> </w:t>
      </w:r>
      <w:r w:rsidRPr="008E63BC">
        <w:rPr>
          <w:w w:val="105"/>
        </w:rPr>
        <w:t>primit eticheta ecologică a UE pentru</w:t>
      </w:r>
      <w:r w:rsidRPr="008E63BC">
        <w:rPr>
          <w:spacing w:val="-3"/>
          <w:w w:val="105"/>
        </w:rPr>
        <w:t xml:space="preserve"> </w:t>
      </w:r>
      <w:r w:rsidRPr="008E63BC">
        <w:rPr>
          <w:w w:val="105"/>
        </w:rPr>
        <w:t>mobilier, astfel cum s-a stabilit în Decizia (UE) 2016/1332 a Comisiei sau alte etichete ecologice ISO 14024 tipul I relevante care îndeplinesc</w:t>
      </w:r>
      <w:r w:rsidRPr="008E63BC">
        <w:rPr>
          <w:spacing w:val="-14"/>
          <w:w w:val="105"/>
        </w:rPr>
        <w:t xml:space="preserve"> </w:t>
      </w:r>
      <w:r w:rsidRPr="008E63BC">
        <w:rPr>
          <w:w w:val="105"/>
        </w:rPr>
        <w:t>în</w:t>
      </w:r>
      <w:r w:rsidRPr="008E63BC">
        <w:rPr>
          <w:spacing w:val="-12"/>
          <w:w w:val="105"/>
        </w:rPr>
        <w:t xml:space="preserve"> </w:t>
      </w:r>
      <w:r w:rsidRPr="008E63BC">
        <w:rPr>
          <w:w w:val="105"/>
        </w:rPr>
        <w:t>mod</w:t>
      </w:r>
      <w:r w:rsidRPr="008E63BC">
        <w:rPr>
          <w:spacing w:val="-2"/>
          <w:w w:val="105"/>
        </w:rPr>
        <w:t xml:space="preserve"> </w:t>
      </w:r>
      <w:r w:rsidRPr="008E63BC">
        <w:rPr>
          <w:w w:val="105"/>
        </w:rPr>
        <w:t>direct</w:t>
      </w:r>
      <w:r w:rsidRPr="008E63BC">
        <w:rPr>
          <w:spacing w:val="-2"/>
          <w:w w:val="105"/>
        </w:rPr>
        <w:t xml:space="preserve"> </w:t>
      </w:r>
      <w:r w:rsidRPr="008E63BC">
        <w:rPr>
          <w:w w:val="105"/>
        </w:rPr>
        <w:t>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>ele</w:t>
      </w:r>
      <w:r w:rsidRPr="008E63BC">
        <w:rPr>
          <w:spacing w:val="-2"/>
          <w:w w:val="105"/>
        </w:rPr>
        <w:t xml:space="preserve"> </w:t>
      </w:r>
      <w:r w:rsidRPr="008E63BC">
        <w:rPr>
          <w:w w:val="105"/>
        </w:rPr>
        <w:t>men</w:t>
      </w:r>
      <w:r w:rsidR="00BE2BE1" w:rsidRPr="008E63BC">
        <w:rPr>
          <w:w w:val="105"/>
        </w:rPr>
        <w:t>ț</w:t>
      </w:r>
      <w:r w:rsidRPr="008E63BC">
        <w:rPr>
          <w:w w:val="105"/>
        </w:rPr>
        <w:t>ionate sau</w:t>
      </w:r>
      <w:r w:rsidRPr="008E63BC">
        <w:rPr>
          <w:spacing w:val="-8"/>
          <w:w w:val="105"/>
        </w:rPr>
        <w:t xml:space="preserve"> </w:t>
      </w:r>
      <w:r w:rsidRPr="008E63BC">
        <w:rPr>
          <w:w w:val="105"/>
        </w:rPr>
        <w:t>care</w:t>
      </w:r>
      <w:r w:rsidRPr="008E63BC">
        <w:rPr>
          <w:spacing w:val="-9"/>
          <w:w w:val="105"/>
        </w:rPr>
        <w:t xml:space="preserve"> </w:t>
      </w:r>
      <w:r w:rsidRPr="008E63BC">
        <w:rPr>
          <w:w w:val="105"/>
        </w:rPr>
        <w:t>utilizează metode</w:t>
      </w:r>
      <w:r w:rsidRPr="008E63BC">
        <w:rPr>
          <w:spacing w:val="-4"/>
          <w:w w:val="105"/>
        </w:rPr>
        <w:t xml:space="preserve"> </w:t>
      </w:r>
      <w:r w:rsidRPr="008E63BC">
        <w:rPr>
          <w:w w:val="105"/>
        </w:rPr>
        <w:t>echivalente sunt</w:t>
      </w:r>
      <w:r w:rsidRPr="008E63BC">
        <w:rPr>
          <w:spacing w:val="-2"/>
          <w:w w:val="105"/>
        </w:rPr>
        <w:t xml:space="preserve"> </w:t>
      </w:r>
      <w:r w:rsidRPr="008E63BC">
        <w:rPr>
          <w:w w:val="105"/>
        </w:rPr>
        <w:t>considerate a fi conforme.</w:t>
      </w:r>
    </w:p>
    <w:p w14:paraId="0E692DD8" w14:textId="77777777" w:rsidR="00FE31DF" w:rsidRPr="008E63BC" w:rsidRDefault="00FE31DF" w:rsidP="00DB3AFD">
      <w:pPr>
        <w:pStyle w:val="Corptext"/>
      </w:pPr>
    </w:p>
    <w:p w14:paraId="74105F1A" w14:textId="03972F38" w:rsidR="00FE31DF" w:rsidRPr="008E63BC" w:rsidRDefault="000130AA" w:rsidP="005F0809">
      <w:pPr>
        <w:rPr>
          <w:w w:val="105"/>
        </w:rPr>
      </w:pPr>
      <w:r w:rsidRPr="008E63BC">
        <w:rPr>
          <w:w w:val="105"/>
        </w:rPr>
        <w:t>Cerința</w:t>
      </w:r>
      <w:r w:rsidR="00FE31DF" w:rsidRPr="008E63BC">
        <w:rPr>
          <w:w w:val="105"/>
        </w:rPr>
        <w:t xml:space="preserve"> 3 - </w:t>
      </w:r>
      <w:r w:rsidR="0024345F" w:rsidRPr="008E63BC">
        <w:rPr>
          <w:w w:val="105"/>
        </w:rPr>
        <w:t>Restricții</w:t>
      </w:r>
      <w:r w:rsidR="00FE31DF" w:rsidRPr="008E63BC">
        <w:rPr>
          <w:w w:val="105"/>
        </w:rPr>
        <w:t xml:space="preserve"> pentru metale</w:t>
      </w:r>
    </w:p>
    <w:p w14:paraId="0AC5D429" w14:textId="51EEA94D" w:rsidR="00FE31DF" w:rsidRPr="008E63BC" w:rsidRDefault="00FE31DF" w:rsidP="00DB3AFD">
      <w:pPr>
        <w:rPr>
          <w:w w:val="105"/>
        </w:rPr>
      </w:pPr>
      <w:r w:rsidRPr="008E63BC">
        <w:rPr>
          <w:w w:val="105"/>
        </w:rPr>
        <w:t>În opera</w:t>
      </w:r>
      <w:r w:rsidR="00BE2BE1" w:rsidRPr="008E63BC">
        <w:rPr>
          <w:w w:val="105"/>
        </w:rPr>
        <w:t>ț</w:t>
      </w:r>
      <w:r w:rsidRPr="008E63BC">
        <w:rPr>
          <w:w w:val="105"/>
        </w:rPr>
        <w:t>iunile de acoperire galvanică a oricărei componente metalice utilizate la fabricarea produsului</w:t>
      </w:r>
      <w:r w:rsidR="004E32AE" w:rsidRPr="008E63BC">
        <w:rPr>
          <w:w w:val="105"/>
        </w:rPr>
        <w:t xml:space="preserve"> </w:t>
      </w:r>
      <w:r w:rsidRPr="008E63BC">
        <w:rPr>
          <w:w w:val="105"/>
        </w:rPr>
        <w:t xml:space="preserve">de mobilier final nu </w:t>
      </w:r>
      <w:r w:rsidR="00F90C09">
        <w:rPr>
          <w:w w:val="105"/>
        </w:rPr>
        <w:t xml:space="preserve">se </w:t>
      </w:r>
      <w:r w:rsidRPr="008E63BC">
        <w:rPr>
          <w:w w:val="105"/>
        </w:rPr>
        <w:t>utilizează cadmiu.</w:t>
      </w:r>
    </w:p>
    <w:p w14:paraId="6268E24A" w14:textId="7BB96FAA" w:rsidR="00FE31DF" w:rsidRPr="008E63BC" w:rsidRDefault="00FE31DF" w:rsidP="00DB3AFD">
      <w:pPr>
        <w:rPr>
          <w:w w:val="105"/>
        </w:rPr>
      </w:pPr>
      <w:r w:rsidRPr="008E63BC">
        <w:rPr>
          <w:w w:val="105"/>
        </w:rPr>
        <w:t>Utilizarea nichelului în opera</w:t>
      </w:r>
      <w:r w:rsidR="00BE2BE1" w:rsidRPr="008E63BC">
        <w:rPr>
          <w:w w:val="105"/>
        </w:rPr>
        <w:t>ț</w:t>
      </w:r>
      <w:r w:rsidRPr="008E63BC">
        <w:rPr>
          <w:w w:val="105"/>
        </w:rPr>
        <w:t>iunile de acoperire galvanică este permisă doar în cazul în care cantitatea de nichel emisă de partea componentă galvanizată se situează sub 0,5 µg/cm</w:t>
      </w:r>
      <w:r w:rsidRPr="008E63BC">
        <w:rPr>
          <w:w w:val="105"/>
          <w:vertAlign w:val="superscript"/>
        </w:rPr>
        <w:t>2</w:t>
      </w:r>
      <w:r w:rsidRPr="008E63BC">
        <w:rPr>
          <w:w w:val="105"/>
        </w:rPr>
        <w:t>/săptămână în conformitate cu standardul EN 1811.</w:t>
      </w:r>
    </w:p>
    <w:p w14:paraId="527763D3" w14:textId="07ACF2D2" w:rsidR="00FE31DF" w:rsidRPr="008E63BC" w:rsidRDefault="00FE31DF" w:rsidP="00DB3AFD">
      <w:pPr>
        <w:rPr>
          <w:w w:val="105"/>
        </w:rPr>
      </w:pPr>
      <w:r w:rsidRPr="008E63BC">
        <w:rPr>
          <w:w w:val="105"/>
        </w:rPr>
        <w:t>Modalitate de îndeplinire: Ofertantul prezintă o declara</w:t>
      </w:r>
      <w:r w:rsidR="00BE2BE1" w:rsidRPr="008E63BC">
        <w:rPr>
          <w:w w:val="105"/>
        </w:rPr>
        <w:t>ț</w:t>
      </w:r>
      <w:r w:rsidRPr="008E63BC">
        <w:rPr>
          <w:w w:val="105"/>
        </w:rPr>
        <w:t>ie din partea furnizorului 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>ii (păr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>ilor)</w:t>
      </w:r>
      <w:r w:rsidR="004E32AE" w:rsidRPr="008E63BC">
        <w:rPr>
          <w:w w:val="105"/>
        </w:rPr>
        <w:t xml:space="preserve"> </w:t>
      </w:r>
      <w:r w:rsidRPr="008E63BC">
        <w:rPr>
          <w:w w:val="105"/>
        </w:rPr>
        <w:t>componente metalice prin care să atestă că pentru niciuna dintre 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>ile componente metalice nu au fost utilizate procedee de acoperire galvanică cu cadmiu sau compu</w:t>
      </w:r>
      <w:r w:rsidR="00BE2BE1" w:rsidRPr="008E63BC">
        <w:rPr>
          <w:w w:val="105"/>
        </w:rPr>
        <w:t>ș</w:t>
      </w:r>
      <w:r w:rsidRPr="008E63BC">
        <w:rPr>
          <w:w w:val="105"/>
        </w:rPr>
        <w:t>i ai cadmiului.</w:t>
      </w:r>
    </w:p>
    <w:p w14:paraId="395E6E22" w14:textId="13DD6B89" w:rsidR="00B55FC1" w:rsidRPr="008E63BC" w:rsidRDefault="00FE31DF" w:rsidP="00DB3AFD">
      <w:pPr>
        <w:rPr>
          <w:w w:val="105"/>
        </w:rPr>
      </w:pPr>
      <w:r w:rsidRPr="008E63BC">
        <w:rPr>
          <w:w w:val="105"/>
        </w:rPr>
        <w:t>În cazul în care în procedeele de acoperire galvanică a fost utilizat nichel, solicitantul prezintă o</w:t>
      </w:r>
      <w:r w:rsidR="00B55FC1" w:rsidRPr="008E63BC">
        <w:rPr>
          <w:w w:val="105"/>
        </w:rPr>
        <w:t xml:space="preserve"> </w:t>
      </w:r>
      <w:r w:rsidRPr="008E63BC">
        <w:rPr>
          <w:w w:val="105"/>
        </w:rPr>
        <w:t>declara</w:t>
      </w:r>
      <w:r w:rsidR="00BE2BE1" w:rsidRPr="008E63BC">
        <w:rPr>
          <w:w w:val="105"/>
        </w:rPr>
        <w:t>ț</w:t>
      </w:r>
      <w:r w:rsidRPr="008E63BC">
        <w:rPr>
          <w:w w:val="105"/>
        </w:rPr>
        <w:t>ie din partea furnizorului 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>ii (păr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>ilor) componente metalice, sus</w:t>
      </w:r>
      <w:r w:rsidR="00BE2BE1" w:rsidRPr="008E63BC">
        <w:rPr>
          <w:w w:val="105"/>
        </w:rPr>
        <w:t>ț</w:t>
      </w:r>
      <w:r w:rsidRPr="008E63BC">
        <w:rPr>
          <w:w w:val="105"/>
        </w:rPr>
        <w:t>inută de un raport privind testele efectuate, în conformitate cu standardul EN 1811, care eviden</w:t>
      </w:r>
      <w:r w:rsidR="00BE2BE1" w:rsidRPr="008E63BC">
        <w:rPr>
          <w:w w:val="105"/>
        </w:rPr>
        <w:t>ț</w:t>
      </w:r>
      <w:r w:rsidRPr="008E63BC">
        <w:rPr>
          <w:w w:val="105"/>
        </w:rPr>
        <w:t>iază cantită</w:t>
      </w:r>
      <w:r w:rsidR="00BE2BE1" w:rsidRPr="008E63BC">
        <w:rPr>
          <w:w w:val="105"/>
        </w:rPr>
        <w:t>ț</w:t>
      </w:r>
      <w:r w:rsidRPr="008E63BC">
        <w:rPr>
          <w:w w:val="105"/>
        </w:rPr>
        <w:t>i de nichel mai mici de 0,5 µg/cm</w:t>
      </w:r>
      <w:r w:rsidRPr="008E63BC">
        <w:rPr>
          <w:w w:val="105"/>
          <w:vertAlign w:val="superscript"/>
        </w:rPr>
        <w:t>2</w:t>
      </w:r>
      <w:r w:rsidRPr="008E63BC">
        <w:rPr>
          <w:w w:val="105"/>
        </w:rPr>
        <w:t>/săptămână.</w:t>
      </w:r>
    </w:p>
    <w:p w14:paraId="39B40AE6" w14:textId="4AFC31F9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Produsele de mobilier care au primit eticheta ecologică a UE pentru mobilier, astfel cum s-a stabilit în Decizia (UE) 2016/1332 a Comisiei, sau alte etichete ecologice ISO 14024 tipul I relevante care îndeplinesc în mod direct aceste 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>e sau care utilizează metode echivalente sunt considerate a fi conforme.</w:t>
      </w:r>
    </w:p>
    <w:p w14:paraId="5D7F38EA" w14:textId="1472A2C8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a 4 - Raportarea privind lista </w:t>
      </w:r>
      <w:r w:rsidR="0024345F" w:rsidRPr="008E63BC">
        <w:rPr>
          <w:w w:val="105"/>
        </w:rPr>
        <w:t>substanțelor</w:t>
      </w:r>
      <w:r w:rsidRPr="008E63BC">
        <w:rPr>
          <w:w w:val="105"/>
        </w:rPr>
        <w:t xml:space="preserve"> candidate REACH</w:t>
      </w:r>
    </w:p>
    <w:p w14:paraId="74B757F9" w14:textId="76365CEE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Ofertantul declară prezen</w:t>
      </w:r>
      <w:r w:rsidR="00BE2BE1" w:rsidRPr="008E63BC">
        <w:rPr>
          <w:w w:val="105"/>
        </w:rPr>
        <w:t>ț</w:t>
      </w:r>
      <w:r w:rsidRPr="008E63BC">
        <w:rPr>
          <w:w w:val="105"/>
        </w:rPr>
        <w:t>a oricăror substan</w:t>
      </w:r>
      <w:r w:rsidR="00BE2BE1" w:rsidRPr="008E63BC">
        <w:rPr>
          <w:w w:val="105"/>
        </w:rPr>
        <w:t>ț</w:t>
      </w:r>
      <w:r w:rsidRPr="008E63BC">
        <w:rPr>
          <w:w w:val="105"/>
        </w:rPr>
        <w:t>e din lista substan</w:t>
      </w:r>
      <w:r w:rsidR="00BE2BE1" w:rsidRPr="008E63BC">
        <w:rPr>
          <w:w w:val="105"/>
        </w:rPr>
        <w:t>ț</w:t>
      </w:r>
      <w:r w:rsidRPr="008E63BC">
        <w:rPr>
          <w:w w:val="105"/>
        </w:rPr>
        <w:t>elor candidate REACH</w:t>
      </w:r>
      <w:r w:rsidR="00DC4C9C">
        <w:rPr>
          <w:w w:val="105"/>
        </w:rPr>
        <w:t>10</w:t>
      </w:r>
      <w:r w:rsidRPr="008E63BC">
        <w:rPr>
          <w:w w:val="105"/>
        </w:rPr>
        <w:t xml:space="preserve"> prezente într-o concentra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ie mai mare de 0,1 % (procent de masă) în produs </w:t>
      </w:r>
      <w:r w:rsidR="00BE2BE1" w:rsidRPr="008E63BC">
        <w:rPr>
          <w:w w:val="105"/>
        </w:rPr>
        <w:t>ș</w:t>
      </w:r>
      <w:r w:rsidRPr="008E63BC">
        <w:rPr>
          <w:w w:val="105"/>
        </w:rPr>
        <w:t>i în orice 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>i/materiale componente ale acestuia.</w:t>
      </w:r>
    </w:p>
    <w:p w14:paraId="38B6EC09" w14:textId="263A289A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Modalitate de îndeplinire: Ofertantul furnizează o declara</w:t>
      </w:r>
      <w:r w:rsidR="00BE2BE1" w:rsidRPr="008E63BC">
        <w:rPr>
          <w:w w:val="105"/>
        </w:rPr>
        <w:t>ț</w:t>
      </w:r>
      <w:r w:rsidRPr="008E63BC">
        <w:rPr>
          <w:w w:val="105"/>
        </w:rPr>
        <w:t>ie care identifică substan</w:t>
      </w:r>
      <w:r w:rsidR="00BE2BE1" w:rsidRPr="008E63BC">
        <w:rPr>
          <w:w w:val="105"/>
        </w:rPr>
        <w:t>ț</w:t>
      </w:r>
      <w:r w:rsidRPr="008E63BC">
        <w:rPr>
          <w:w w:val="105"/>
        </w:rPr>
        <w:t>ele specifice din lista substan</w:t>
      </w:r>
      <w:r w:rsidR="00BE2BE1" w:rsidRPr="008E63BC">
        <w:rPr>
          <w:w w:val="105"/>
        </w:rPr>
        <w:t>ț</w:t>
      </w:r>
      <w:r w:rsidRPr="008E63BC">
        <w:rPr>
          <w:w w:val="105"/>
        </w:rPr>
        <w:t>elor candidate REACH care sunt prezente, în conformitate cu cea mai recentă versiune a listei substan</w:t>
      </w:r>
      <w:r w:rsidR="00BE2BE1" w:rsidRPr="008E63BC">
        <w:rPr>
          <w:w w:val="105"/>
        </w:rPr>
        <w:t>ț</w:t>
      </w:r>
      <w:r w:rsidRPr="008E63BC">
        <w:rPr>
          <w:w w:val="105"/>
        </w:rPr>
        <w:t>elor candidate la data publicării anun</w:t>
      </w:r>
      <w:r w:rsidR="00BE2BE1" w:rsidRPr="008E63BC">
        <w:rPr>
          <w:w w:val="105"/>
        </w:rPr>
        <w:t>ț</w:t>
      </w:r>
      <w:r w:rsidRPr="008E63BC">
        <w:rPr>
          <w:w w:val="105"/>
        </w:rPr>
        <w:t>ului la procedura de atribuire.</w:t>
      </w:r>
    </w:p>
    <w:p w14:paraId="30E66B05" w14:textId="12396F83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>a 5 - Adecvarea pentru utilizare</w:t>
      </w:r>
    </w:p>
    <w:p w14:paraId="12A46EEB" w14:textId="63EA8ADC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Produsul de mobilier respectă 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>ele prevăzute în cele mai recente versiuni ale următoarelor standarde EN relevante referitoare la durabilitate, 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>e privind dimensiunile, siguran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a </w:t>
      </w:r>
      <w:r w:rsidR="00BE2BE1" w:rsidRPr="008E63BC">
        <w:rPr>
          <w:w w:val="105"/>
        </w:rPr>
        <w:t>ș</w:t>
      </w:r>
      <w:r w:rsidRPr="008E63BC">
        <w:rPr>
          <w:w w:val="105"/>
        </w:rPr>
        <w:t>i rezisten</w:t>
      </w:r>
      <w:r w:rsidR="00BE2BE1" w:rsidRPr="008E63BC">
        <w:rPr>
          <w:w w:val="105"/>
        </w:rPr>
        <w:t>ț</w:t>
      </w:r>
      <w:r w:rsidRPr="008E63BC">
        <w:rPr>
          <w:w w:val="105"/>
        </w:rPr>
        <w:t>a produsului:</w:t>
      </w:r>
    </w:p>
    <w:p w14:paraId="00214478" w14:textId="2CC6D068" w:rsidR="00624C07" w:rsidRPr="008E63BC" w:rsidRDefault="00624C07" w:rsidP="00624C07">
      <w:pPr>
        <w:pStyle w:val="Listparagraf"/>
        <w:numPr>
          <w:ilvl w:val="0"/>
          <w:numId w:val="6"/>
        </w:numPr>
        <w:spacing w:line="360" w:lineRule="auto"/>
      </w:pPr>
      <w:r w:rsidRPr="008E63BC">
        <w:t xml:space="preserve">EN 1729-1 Mobilier - Scaune </w:t>
      </w:r>
      <w:r w:rsidR="00456B9D" w:rsidRPr="008E63BC">
        <w:t>și</w:t>
      </w:r>
      <w:r w:rsidRPr="008E63BC">
        <w:t xml:space="preserve"> mese pentru </w:t>
      </w:r>
      <w:r w:rsidR="00456B9D" w:rsidRPr="008E63BC">
        <w:t>instituțiile</w:t>
      </w:r>
      <w:r w:rsidRPr="008E63BC">
        <w:t xml:space="preserve"> de </w:t>
      </w:r>
      <w:r w:rsidR="00456B9D" w:rsidRPr="008E63BC">
        <w:t>învățământ</w:t>
      </w:r>
      <w:r w:rsidRPr="008E63BC">
        <w:t xml:space="preserve"> - Partea 1: Dimensiuni </w:t>
      </w:r>
      <w:r w:rsidR="00456B9D" w:rsidRPr="008E63BC">
        <w:t>funcționale</w:t>
      </w:r>
    </w:p>
    <w:p w14:paraId="3E108E9D" w14:textId="73B78918" w:rsidR="00624C07" w:rsidRPr="008E63BC" w:rsidRDefault="00624C07" w:rsidP="00624C07">
      <w:pPr>
        <w:pStyle w:val="Listparagraf"/>
        <w:numPr>
          <w:ilvl w:val="0"/>
          <w:numId w:val="6"/>
        </w:numPr>
        <w:spacing w:line="360" w:lineRule="auto"/>
      </w:pPr>
      <w:r w:rsidRPr="008E63BC">
        <w:t xml:space="preserve">EN 1729-2 Mobilier - Scaune </w:t>
      </w:r>
      <w:r w:rsidR="00456B9D" w:rsidRPr="008E63BC">
        <w:t>și</w:t>
      </w:r>
      <w:r w:rsidRPr="008E63BC">
        <w:t xml:space="preserve"> mese pentru </w:t>
      </w:r>
      <w:r w:rsidR="00456B9D" w:rsidRPr="008E63BC">
        <w:t>instituțiile</w:t>
      </w:r>
      <w:r w:rsidRPr="008E63BC">
        <w:t xml:space="preserve"> de </w:t>
      </w:r>
      <w:r w:rsidR="00456B9D" w:rsidRPr="008E63BC">
        <w:t>învățământ</w:t>
      </w:r>
      <w:r w:rsidRPr="008E63BC">
        <w:t xml:space="preserve"> - Partea 2: </w:t>
      </w:r>
      <w:r w:rsidR="00456B9D" w:rsidRPr="008E63BC">
        <w:t>Cerințe</w:t>
      </w:r>
      <w:r w:rsidRPr="008E63BC">
        <w:t xml:space="preserve"> în materie de </w:t>
      </w:r>
      <w:r w:rsidR="00456B9D" w:rsidRPr="008E63BC">
        <w:t>siguranță</w:t>
      </w:r>
      <w:r w:rsidRPr="008E63BC">
        <w:t xml:space="preserve"> </w:t>
      </w:r>
      <w:r w:rsidR="00456B9D" w:rsidRPr="008E63BC">
        <w:t>și</w:t>
      </w:r>
      <w:r w:rsidRPr="008E63BC">
        <w:t xml:space="preserve"> metode de testare</w:t>
      </w:r>
    </w:p>
    <w:p w14:paraId="2D89AA39" w14:textId="138ADAFD" w:rsidR="00624C07" w:rsidRPr="008E63BC" w:rsidRDefault="00624C07" w:rsidP="00624C07">
      <w:pPr>
        <w:pStyle w:val="Listparagraf"/>
        <w:numPr>
          <w:ilvl w:val="0"/>
          <w:numId w:val="6"/>
        </w:numPr>
        <w:spacing w:line="360" w:lineRule="auto"/>
        <w:rPr>
          <w:w w:val="105"/>
        </w:rPr>
      </w:pPr>
      <w:r w:rsidRPr="008E63BC">
        <w:t>EN 13150 Mese de lucru pe</w:t>
      </w:r>
      <w:r w:rsidRPr="008E63BC">
        <w:rPr>
          <w:w w:val="105"/>
        </w:rPr>
        <w:t xml:space="preserve">ntru laboratoare - Dimensiuni, </w:t>
      </w:r>
      <w:r w:rsidR="00456B9D" w:rsidRPr="008E63BC">
        <w:rPr>
          <w:w w:val="105"/>
        </w:rPr>
        <w:t>cerințe</w:t>
      </w:r>
      <w:r w:rsidRPr="008E63BC">
        <w:rPr>
          <w:w w:val="105"/>
        </w:rPr>
        <w:t xml:space="preserve"> în materie de </w:t>
      </w:r>
      <w:r w:rsidR="00456B9D" w:rsidRPr="008E63BC">
        <w:rPr>
          <w:w w:val="105"/>
        </w:rPr>
        <w:t>siguranță</w:t>
      </w:r>
      <w:r w:rsidRPr="008E63BC">
        <w:rPr>
          <w:w w:val="105"/>
        </w:rPr>
        <w:t xml:space="preserve"> </w:t>
      </w:r>
      <w:r w:rsidR="00456B9D" w:rsidRPr="008E63BC">
        <w:rPr>
          <w:w w:val="105"/>
        </w:rPr>
        <w:t>și</w:t>
      </w:r>
      <w:r w:rsidRPr="008E63BC">
        <w:rPr>
          <w:w w:val="105"/>
        </w:rPr>
        <w:t xml:space="preserve"> metode de testare</w:t>
      </w:r>
    </w:p>
    <w:p w14:paraId="33A18AFF" w14:textId="784F2B5D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Modalitate de îndeplinire: Ofertantul prezintă o declara</w:t>
      </w:r>
      <w:r w:rsidR="00BE2BE1" w:rsidRPr="008E63BC">
        <w:rPr>
          <w:w w:val="105"/>
        </w:rPr>
        <w:t>ț</w:t>
      </w:r>
      <w:r w:rsidRPr="008E63BC">
        <w:rPr>
          <w:w w:val="105"/>
        </w:rPr>
        <w:t>ie privind conformitatea cu standardele EN relevante, sus</w:t>
      </w:r>
      <w:r w:rsidR="00BE2BE1" w:rsidRPr="008E63BC">
        <w:rPr>
          <w:w w:val="105"/>
        </w:rPr>
        <w:t>ț</w:t>
      </w:r>
      <w:r w:rsidRPr="008E63BC">
        <w:rPr>
          <w:w w:val="105"/>
        </w:rPr>
        <w:t>inută de rapoarte de testare provenite fie de la producătorul de mobilier, fie de la furnizorii 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>ilor/materialelor componente, după caz.</w:t>
      </w:r>
    </w:p>
    <w:p w14:paraId="575E1C85" w14:textId="55CA475D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Produsele de mobilier care au primit eticheta ecologică a UE pentru mobilier, astfel cum s-a stabilit în Decizia (UE) 2016/1332 a Comisiei, sau alte etichete ecologice ISO 14024 tipul I relevante care îndeplinesc în mod direct 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>ele men</w:t>
      </w:r>
      <w:r w:rsidR="00BE2BE1" w:rsidRPr="008E63BC">
        <w:rPr>
          <w:w w:val="105"/>
        </w:rPr>
        <w:t>ț</w:t>
      </w:r>
      <w:r w:rsidRPr="008E63BC">
        <w:rPr>
          <w:w w:val="105"/>
        </w:rPr>
        <w:t>ionate sau care utilizează metode echivalente sunt considerate a fi conforme.</w:t>
      </w:r>
    </w:p>
    <w:p w14:paraId="4E7D0EB3" w14:textId="5BEB2E55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a 6 - Proiectare în vederea facilitării demontării </w:t>
      </w:r>
      <w:r w:rsidR="00BE2BE1" w:rsidRPr="008E63BC">
        <w:rPr>
          <w:w w:val="105"/>
        </w:rPr>
        <w:t>ș</w:t>
      </w:r>
      <w:r w:rsidRPr="008E63BC">
        <w:rPr>
          <w:w w:val="105"/>
        </w:rPr>
        <w:t>i a reparării</w:t>
      </w:r>
    </w:p>
    <w:p w14:paraId="2EA9BC93" w14:textId="5BA8CE6A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Ofertantul prezintă instruc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iuni clare de demontare </w:t>
      </w:r>
      <w:r w:rsidR="00BE2BE1" w:rsidRPr="008E63BC">
        <w:rPr>
          <w:w w:val="105"/>
        </w:rPr>
        <w:t>ș</w:t>
      </w:r>
      <w:r w:rsidRPr="008E63BC">
        <w:rPr>
          <w:w w:val="105"/>
        </w:rPr>
        <w:t>i de reparare (de exemplu, pe suport de hârtie, în format electronic sau în format video) pentru ca produsele de mobilier să poată fi demontate fără a fi stricate atunci când se dore</w:t>
      </w:r>
      <w:r w:rsidR="00BE2BE1" w:rsidRPr="008E63BC">
        <w:rPr>
          <w:w w:val="105"/>
        </w:rPr>
        <w:t>ș</w:t>
      </w:r>
      <w:r w:rsidRPr="008E63BC">
        <w:rPr>
          <w:w w:val="105"/>
        </w:rPr>
        <w:t>te înlocuirea unor 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>i/materiale componente. Instruc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iunile se furnizează pe suport de hârtie împreună cu produsul </w:t>
      </w:r>
      <w:r w:rsidR="00BE2BE1" w:rsidRPr="008E63BC">
        <w:rPr>
          <w:w w:val="105"/>
        </w:rPr>
        <w:t>ș</w:t>
      </w:r>
      <w:r w:rsidRPr="008E63BC">
        <w:rPr>
          <w:w w:val="105"/>
        </w:rPr>
        <w:t>i/sau în format electronic pe site-ul producătorului. Opera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iile de demontare </w:t>
      </w:r>
      <w:r w:rsidR="00BE2BE1" w:rsidRPr="008E63BC">
        <w:rPr>
          <w:w w:val="105"/>
        </w:rPr>
        <w:t>ș</w:t>
      </w:r>
      <w:r w:rsidRPr="008E63BC">
        <w:rPr>
          <w:w w:val="105"/>
        </w:rPr>
        <w:t xml:space="preserve">i înlocuire ar trebui să poată fi efectuate utilizând instrumente </w:t>
      </w:r>
      <w:r w:rsidR="00BE2BE1" w:rsidRPr="008E63BC">
        <w:rPr>
          <w:w w:val="105"/>
        </w:rPr>
        <w:t>ș</w:t>
      </w:r>
      <w:r w:rsidRPr="008E63BC">
        <w:rPr>
          <w:w w:val="105"/>
        </w:rPr>
        <w:t>i manuale de bază obi</w:t>
      </w:r>
      <w:r w:rsidR="00BE2BE1" w:rsidRPr="008E63BC">
        <w:rPr>
          <w:w w:val="105"/>
        </w:rPr>
        <w:t>ș</w:t>
      </w:r>
      <w:r w:rsidRPr="008E63BC">
        <w:rPr>
          <w:w w:val="105"/>
        </w:rPr>
        <w:t xml:space="preserve">nuite </w:t>
      </w:r>
      <w:r w:rsidR="00BE2BE1" w:rsidRPr="008E63BC">
        <w:rPr>
          <w:w w:val="105"/>
        </w:rPr>
        <w:t>ș</w:t>
      </w:r>
      <w:r w:rsidRPr="008E63BC">
        <w:rPr>
          <w:w w:val="105"/>
        </w:rPr>
        <w:t>i for</w:t>
      </w:r>
      <w:r w:rsidR="00BE2BE1" w:rsidRPr="008E63BC">
        <w:rPr>
          <w:w w:val="105"/>
        </w:rPr>
        <w:t>ț</w:t>
      </w:r>
      <w:r w:rsidRPr="008E63BC">
        <w:rPr>
          <w:w w:val="105"/>
        </w:rPr>
        <w:t>ă de muncă necalificată.</w:t>
      </w:r>
    </w:p>
    <w:p w14:paraId="40B41B2F" w14:textId="15F7B36F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Modalitate de îndeplinire: Ofertantul furnizează un manual care include un desen descompus al produsului, ilustrând 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ile care pot fi îndepărtate </w:t>
      </w:r>
      <w:r w:rsidR="00BE2BE1" w:rsidRPr="008E63BC">
        <w:rPr>
          <w:w w:val="105"/>
        </w:rPr>
        <w:t>ș</w:t>
      </w:r>
      <w:r w:rsidRPr="008E63BC">
        <w:rPr>
          <w:w w:val="105"/>
        </w:rPr>
        <w:t xml:space="preserve">i înlocuite, precum </w:t>
      </w:r>
      <w:r w:rsidR="00BE2BE1" w:rsidRPr="008E63BC">
        <w:rPr>
          <w:w w:val="105"/>
        </w:rPr>
        <w:t>ș</w:t>
      </w:r>
      <w:r w:rsidRPr="008E63BC">
        <w:rPr>
          <w:w w:val="105"/>
        </w:rPr>
        <w:t>i instrumentele necesare.</w:t>
      </w:r>
    </w:p>
    <w:p w14:paraId="5883B45D" w14:textId="65F9CE6B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Produsele de mobilier care au primit eticheta ecologică a UE pentru mobilier, astfel cum s-a stabilit în Decizia 2016/1332/UE a Comisiei, sau alte etichete ecologice ISO 14024 tipul I relevante care îndeplinesc în mod direct 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>ele men</w:t>
      </w:r>
      <w:r w:rsidR="00BE2BE1" w:rsidRPr="008E63BC">
        <w:rPr>
          <w:w w:val="105"/>
        </w:rPr>
        <w:t>ț</w:t>
      </w:r>
      <w:r w:rsidRPr="008E63BC">
        <w:rPr>
          <w:w w:val="105"/>
        </w:rPr>
        <w:t>ionate sau care utilizează metode echivalente sunt considerate a fi conforme.</w:t>
      </w:r>
    </w:p>
    <w:p w14:paraId="744D0CF1" w14:textId="6FD7FF5D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>a 7 - Piesele de schimb ale produsului</w:t>
      </w:r>
    </w:p>
    <w:p w14:paraId="4AF67063" w14:textId="58CBCEC3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Ofertantul garantează disponibilitatea pieselor de schimb sau a elementelor care îndeplinesc o func</w:t>
      </w:r>
      <w:r w:rsidR="00BE2BE1" w:rsidRPr="008E63BC">
        <w:rPr>
          <w:w w:val="105"/>
        </w:rPr>
        <w:t>ț</w:t>
      </w:r>
      <w:r w:rsidRPr="008E63BC">
        <w:rPr>
          <w:w w:val="105"/>
        </w:rPr>
        <w:t>ie echivalentă, pentru o perioadă de cel pu</w:t>
      </w:r>
      <w:r w:rsidR="00BE2BE1" w:rsidRPr="008E63BC">
        <w:rPr>
          <w:w w:val="105"/>
        </w:rPr>
        <w:t>ț</w:t>
      </w:r>
      <w:r w:rsidRPr="008E63BC">
        <w:rPr>
          <w:w w:val="105"/>
        </w:rPr>
        <w:t>in cinci ani de la data livrării produsului de mobilier. Se furnizează detalii de contact care ar trebui utilizate pentru a asigura furnizarea pieselor de schimb.</w:t>
      </w:r>
    </w:p>
    <w:p w14:paraId="2E9D978F" w14:textId="63903F68" w:rsidR="00BF5926" w:rsidRPr="008E63BC" w:rsidRDefault="00BF5926" w:rsidP="00DB3AFD">
      <w:pPr>
        <w:rPr>
          <w:w w:val="105"/>
        </w:rPr>
      </w:pPr>
      <w:r w:rsidRPr="008E63BC">
        <w:rPr>
          <w:w w:val="105"/>
        </w:rPr>
        <w:t>Modalitate de îndeplinire: Ofertantul prezintă o declara</w:t>
      </w:r>
      <w:r w:rsidR="00BE2BE1" w:rsidRPr="008E63BC">
        <w:rPr>
          <w:w w:val="105"/>
        </w:rPr>
        <w:t>ț</w:t>
      </w:r>
      <w:r w:rsidRPr="008E63BC">
        <w:rPr>
          <w:w w:val="105"/>
        </w:rPr>
        <w:t>ie care atestă că piesele de schimb compatibile vor fi puse la dispozi</w:t>
      </w:r>
      <w:r w:rsidR="00BE2BE1" w:rsidRPr="008E63BC">
        <w:rPr>
          <w:w w:val="105"/>
        </w:rPr>
        <w:t>ț</w:t>
      </w:r>
      <w:r w:rsidRPr="008E63BC">
        <w:rPr>
          <w:w w:val="105"/>
        </w:rPr>
        <w:t>ia autorită</w:t>
      </w:r>
      <w:r w:rsidR="00BE2BE1" w:rsidRPr="008E63BC">
        <w:rPr>
          <w:w w:val="105"/>
        </w:rPr>
        <w:t>ț</w:t>
      </w:r>
      <w:r w:rsidRPr="008E63BC">
        <w:rPr>
          <w:w w:val="105"/>
        </w:rPr>
        <w:t>ii contractante sau prin intermediul unui furnizor de servicii.</w:t>
      </w:r>
    </w:p>
    <w:p w14:paraId="5DCDC796" w14:textId="00D77043" w:rsidR="00FE31DF" w:rsidRPr="008E63BC" w:rsidRDefault="00FE31DF" w:rsidP="00FC5A29">
      <w:pPr>
        <w:rPr>
          <w:w w:val="105"/>
        </w:rPr>
      </w:pPr>
      <w:r w:rsidRPr="008E63BC">
        <w:rPr>
          <w:w w:val="105"/>
        </w:rPr>
        <w:t>NOTĂ:</w:t>
      </w:r>
      <w:r w:rsidR="00FC5A29" w:rsidRPr="008E63BC">
        <w:rPr>
          <w:w w:val="105"/>
        </w:rPr>
        <w:t xml:space="preserve"> </w:t>
      </w:r>
      <w:r w:rsidRPr="008E63BC">
        <w:rPr>
          <w:w w:val="105"/>
        </w:rPr>
        <w:t>În vederea respectării cerin</w:t>
      </w:r>
      <w:r w:rsidR="00BE2BE1" w:rsidRPr="008E63BC">
        <w:rPr>
          <w:w w:val="105"/>
        </w:rPr>
        <w:t>ț</w:t>
      </w:r>
      <w:r w:rsidRPr="008E63BC">
        <w:rPr>
          <w:w w:val="105"/>
        </w:rPr>
        <w:t>elor minime privind protec</w:t>
      </w:r>
      <w:r w:rsidR="00BE2BE1" w:rsidRPr="008E63BC">
        <w:rPr>
          <w:w w:val="105"/>
        </w:rPr>
        <w:t>ț</w:t>
      </w:r>
      <w:r w:rsidRPr="008E63BC">
        <w:rPr>
          <w:w w:val="105"/>
        </w:rPr>
        <w:t>ia mediului, ofertan</w:t>
      </w:r>
      <w:r w:rsidR="00BE2BE1" w:rsidRPr="008E63BC">
        <w:rPr>
          <w:w w:val="105"/>
        </w:rPr>
        <w:t>ț</w:t>
      </w:r>
      <w:r w:rsidRPr="008E63BC">
        <w:rPr>
          <w:w w:val="105"/>
        </w:rPr>
        <w:t>ii au obliga</w:t>
      </w:r>
      <w:r w:rsidR="00BE2BE1" w:rsidRPr="008E63BC">
        <w:rPr>
          <w:w w:val="105"/>
        </w:rPr>
        <w:t>ț</w:t>
      </w:r>
      <w:r w:rsidRPr="008E63BC">
        <w:rPr>
          <w:w w:val="105"/>
        </w:rPr>
        <w:t>ia de a prezenta în cadrul Propunerii tehnice toate documentele solicitate mai sus.</w:t>
      </w:r>
    </w:p>
    <w:p w14:paraId="3FADE029" w14:textId="2B5D84B1" w:rsidR="00CA660C" w:rsidRPr="008E63BC" w:rsidRDefault="00CA660C" w:rsidP="00DB3AFD">
      <w:r w:rsidRPr="008E63BC">
        <w:t xml:space="preserve"> </w:t>
      </w:r>
      <w:r w:rsidR="003A41F9" w:rsidRPr="008E63BC">
        <w:t>3.1.3 Garan</w:t>
      </w:r>
      <w:r w:rsidR="00BE2BE1" w:rsidRPr="008E63BC">
        <w:t>ț</w:t>
      </w:r>
      <w:r w:rsidR="003A41F9" w:rsidRPr="008E63BC">
        <w:t>ia produselor</w:t>
      </w:r>
    </w:p>
    <w:p w14:paraId="160EFF62" w14:textId="1C52A177" w:rsidR="004434BD" w:rsidRPr="008E63BC" w:rsidRDefault="00F30A56" w:rsidP="00DB3AFD">
      <w:pPr>
        <w:rPr>
          <w:w w:val="105"/>
        </w:rPr>
      </w:pPr>
      <w:r w:rsidRPr="008E63BC">
        <w:rPr>
          <w:w w:val="105"/>
        </w:rPr>
        <w:t>Garan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ia minimă solicitată se află înscrisă în </w:t>
      </w:r>
      <w:r w:rsidR="004434BD" w:rsidRPr="008E63BC">
        <w:rPr>
          <w:w w:val="105"/>
        </w:rPr>
        <w:t>cadrul specifica</w:t>
      </w:r>
      <w:r w:rsidR="00BE2BE1" w:rsidRPr="008E63BC">
        <w:rPr>
          <w:w w:val="105"/>
        </w:rPr>
        <w:t>ț</w:t>
      </w:r>
      <w:r w:rsidR="004434BD" w:rsidRPr="008E63BC">
        <w:rPr>
          <w:w w:val="105"/>
        </w:rPr>
        <w:t>iilor tehnice.</w:t>
      </w:r>
    </w:p>
    <w:p w14:paraId="33301382" w14:textId="7C6726E1" w:rsidR="00F60C14" w:rsidRPr="008E63BC" w:rsidRDefault="00F60C14" w:rsidP="00DB3AFD">
      <w:pPr>
        <w:rPr>
          <w:w w:val="105"/>
        </w:rPr>
      </w:pPr>
      <w:r w:rsidRPr="008E63BC">
        <w:rPr>
          <w:w w:val="105"/>
        </w:rPr>
        <w:t>Perioada de garan</w:t>
      </w:r>
      <w:r w:rsidR="00BE2BE1" w:rsidRPr="008E63BC">
        <w:rPr>
          <w:w w:val="105"/>
        </w:rPr>
        <w:t>ț</w:t>
      </w:r>
      <w:r w:rsidRPr="008E63BC">
        <w:rPr>
          <w:w w:val="105"/>
        </w:rPr>
        <w:t>ie începe de la data recep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iei calitative a produselor </w:t>
      </w:r>
      <w:r w:rsidR="00BE2BE1" w:rsidRPr="008E63BC">
        <w:rPr>
          <w:w w:val="105"/>
        </w:rPr>
        <w:t>ș</w:t>
      </w:r>
      <w:r w:rsidRPr="008E63BC">
        <w:rPr>
          <w:w w:val="105"/>
        </w:rPr>
        <w:t>i îi sunt aplicabile condi</w:t>
      </w:r>
      <w:r w:rsidR="00BE2BE1" w:rsidRPr="008E63BC">
        <w:rPr>
          <w:w w:val="105"/>
        </w:rPr>
        <w:t>ț</w:t>
      </w:r>
      <w:r w:rsidRPr="008E63BC">
        <w:rPr>
          <w:w w:val="105"/>
        </w:rPr>
        <w:t>iile OUG 140/2021 privind anumite aspecte referitoare la contractele de vânzare de bunuri.</w:t>
      </w:r>
    </w:p>
    <w:p w14:paraId="56692DE7" w14:textId="7DC91DDF" w:rsidR="00F60C14" w:rsidRPr="008E63BC" w:rsidRDefault="00F60C14" w:rsidP="00DB3AFD">
      <w:pPr>
        <w:rPr>
          <w:w w:val="105"/>
        </w:rPr>
      </w:pPr>
      <w:r w:rsidRPr="008E63BC">
        <w:rPr>
          <w:w w:val="105"/>
        </w:rPr>
        <w:t>Garan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ia </w:t>
      </w:r>
      <w:r w:rsidR="00581D62" w:rsidRPr="008E63BC">
        <w:rPr>
          <w:w w:val="105"/>
        </w:rPr>
        <w:t>va acoperi</w:t>
      </w:r>
      <w:r w:rsidRPr="008E63BC">
        <w:rPr>
          <w:w w:val="105"/>
        </w:rPr>
        <w:t xml:space="preserve"> toate costurile rezultate din remedierea defectelor în perioada de garan</w:t>
      </w:r>
      <w:r w:rsidR="00BE2BE1" w:rsidRPr="008E63BC">
        <w:rPr>
          <w:w w:val="105"/>
        </w:rPr>
        <w:t>ț</w:t>
      </w:r>
      <w:r w:rsidRPr="008E63BC">
        <w:rPr>
          <w:w w:val="105"/>
        </w:rPr>
        <w:t>ie, inclusiv, dar fără a se limita la:</w:t>
      </w:r>
    </w:p>
    <w:p w14:paraId="1C12E24B" w14:textId="414C9AE6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demontare, inclusiv închirierea de unelte speciale necesare pe durata interven</w:t>
      </w:r>
      <w:r w:rsidR="00BE2BE1" w:rsidRPr="008E63BC">
        <w:rPr>
          <w:w w:val="105"/>
        </w:rPr>
        <w:t>ț</w:t>
      </w:r>
      <w:r w:rsidRPr="008E63BC">
        <w:rPr>
          <w:w w:val="105"/>
        </w:rPr>
        <w:t>iei (dacă este aplicabil);</w:t>
      </w:r>
    </w:p>
    <w:p w14:paraId="1B8015E4" w14:textId="77777777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ambalaje, inclusiv furnizarea de material protector pentru transport (carton, cutii, lăzi etc.);</w:t>
      </w:r>
    </w:p>
    <w:p w14:paraId="1BD4799D" w14:textId="378B897F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transport prin intermediul transportatorului, inclusiv de transport interna</w:t>
      </w:r>
      <w:r w:rsidR="00BE2BE1" w:rsidRPr="008E63BC">
        <w:rPr>
          <w:w w:val="105"/>
        </w:rPr>
        <w:t>ț</w:t>
      </w:r>
      <w:r w:rsidRPr="008E63BC">
        <w:rPr>
          <w:w w:val="105"/>
        </w:rPr>
        <w:t>ional (dacă este aplicabil);</w:t>
      </w:r>
    </w:p>
    <w:p w14:paraId="414A2ED6" w14:textId="77777777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diagnoza defectelor, inclusiv costurile de personal;</w:t>
      </w:r>
    </w:p>
    <w:p w14:paraId="55F3A76D" w14:textId="77777777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repararea tuturor componentelor defecte sau furnizarea unor noi componente;</w:t>
      </w:r>
    </w:p>
    <w:p w14:paraId="7F6AD8B6" w14:textId="08FA7555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înlocuirea păr</w:t>
      </w:r>
      <w:r w:rsidR="00BE2BE1" w:rsidRPr="008E63BC">
        <w:rPr>
          <w:w w:val="105"/>
        </w:rPr>
        <w:t>ț</w:t>
      </w:r>
      <w:r w:rsidRPr="008E63BC">
        <w:rPr>
          <w:w w:val="105"/>
        </w:rPr>
        <w:t>ilor defecte;</w:t>
      </w:r>
    </w:p>
    <w:p w14:paraId="4108AF56" w14:textId="16DFA6F8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despachetarea, inclusiv cură</w:t>
      </w:r>
      <w:r w:rsidR="00BE2BE1" w:rsidRPr="008E63BC">
        <w:rPr>
          <w:w w:val="105"/>
        </w:rPr>
        <w:t>ț</w:t>
      </w:r>
      <w:r w:rsidRPr="008E63BC">
        <w:rPr>
          <w:w w:val="105"/>
        </w:rPr>
        <w:t>area spa</w:t>
      </w:r>
      <w:r w:rsidR="00BE2BE1" w:rsidRPr="008E63BC">
        <w:rPr>
          <w:w w:val="105"/>
        </w:rPr>
        <w:t>ț</w:t>
      </w:r>
      <w:r w:rsidRPr="008E63BC">
        <w:rPr>
          <w:w w:val="105"/>
        </w:rPr>
        <w:t>iilor unde se efectuează interven</w:t>
      </w:r>
      <w:r w:rsidR="00BE2BE1" w:rsidRPr="008E63BC">
        <w:rPr>
          <w:w w:val="105"/>
        </w:rPr>
        <w:t>ț</w:t>
      </w:r>
      <w:r w:rsidRPr="008E63BC">
        <w:rPr>
          <w:w w:val="105"/>
        </w:rPr>
        <w:t>ia;</w:t>
      </w:r>
    </w:p>
    <w:p w14:paraId="053B3B68" w14:textId="4F5DBB69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montarea în starea ini</w:t>
      </w:r>
      <w:r w:rsidR="00BE2BE1" w:rsidRPr="008E63BC">
        <w:rPr>
          <w:w w:val="105"/>
        </w:rPr>
        <w:t>ț</w:t>
      </w:r>
      <w:r w:rsidRPr="008E63BC">
        <w:rPr>
          <w:w w:val="105"/>
        </w:rPr>
        <w:t>ială;</w:t>
      </w:r>
    </w:p>
    <w:p w14:paraId="4C62AAFF" w14:textId="3B9BA63F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testarea pentru a asigura func</w:t>
      </w:r>
      <w:r w:rsidR="00BE2BE1" w:rsidRPr="008E63BC">
        <w:rPr>
          <w:w w:val="105"/>
        </w:rPr>
        <w:t>ț</w:t>
      </w:r>
      <w:r w:rsidRPr="008E63BC">
        <w:rPr>
          <w:w w:val="105"/>
        </w:rPr>
        <w:t>ionarea corectă;</w:t>
      </w:r>
    </w:p>
    <w:p w14:paraId="0046C48B" w14:textId="4F3AE92F" w:rsidR="00F60C14" w:rsidRPr="008E63BC" w:rsidRDefault="00F60C14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repunerea în func</w:t>
      </w:r>
      <w:r w:rsidR="00BE2BE1" w:rsidRPr="008E63BC">
        <w:rPr>
          <w:w w:val="105"/>
        </w:rPr>
        <w:t>ț</w:t>
      </w:r>
      <w:r w:rsidRPr="008E63BC">
        <w:rPr>
          <w:w w:val="105"/>
        </w:rPr>
        <w:t>iune.</w:t>
      </w:r>
    </w:p>
    <w:p w14:paraId="22B0F101" w14:textId="722E0807" w:rsidR="00F60C14" w:rsidRPr="008E63BC" w:rsidRDefault="00581D62" w:rsidP="00DB3AFD">
      <w:pPr>
        <w:rPr>
          <w:w w:val="105"/>
        </w:rPr>
      </w:pPr>
      <w:r w:rsidRPr="008E63BC">
        <w:rPr>
          <w:w w:val="105"/>
        </w:rPr>
        <w:t>Î</w:t>
      </w:r>
      <w:r w:rsidR="00F60C14" w:rsidRPr="008E63BC">
        <w:rPr>
          <w:w w:val="105"/>
        </w:rPr>
        <w:t xml:space="preserve">n perioada de </w:t>
      </w:r>
      <w:r w:rsidR="006E6233" w:rsidRPr="008E63BC">
        <w:rPr>
          <w:w w:val="105"/>
        </w:rPr>
        <w:t>garanție</w:t>
      </w:r>
      <w:r w:rsidR="00F60C14" w:rsidRPr="008E63BC">
        <w:rPr>
          <w:w w:val="105"/>
        </w:rPr>
        <w:t xml:space="preserve"> a produsului, contractantul va trebui sa respecte </w:t>
      </w:r>
      <w:r w:rsidR="0024345F" w:rsidRPr="008E63BC">
        <w:rPr>
          <w:w w:val="105"/>
        </w:rPr>
        <w:t>următorii</w:t>
      </w:r>
      <w:r w:rsidR="00F60C14" w:rsidRPr="008E63BC">
        <w:rPr>
          <w:w w:val="105"/>
        </w:rPr>
        <w:t xml:space="preserve"> timpi de </w:t>
      </w:r>
      <w:r w:rsidR="0024345F" w:rsidRPr="008E63BC">
        <w:rPr>
          <w:w w:val="105"/>
        </w:rPr>
        <w:t>răspuns</w:t>
      </w:r>
      <w:r w:rsidR="00F60C14" w:rsidRPr="008E63BC">
        <w:rPr>
          <w:w w:val="105"/>
        </w:rPr>
        <w:t xml:space="preserve"> pentru remedierea/</w:t>
      </w:r>
      <w:r w:rsidR="0024345F" w:rsidRPr="008E63BC">
        <w:rPr>
          <w:w w:val="105"/>
        </w:rPr>
        <w:t>înlocuirea</w:t>
      </w:r>
      <w:r w:rsidR="00F60C14" w:rsidRPr="008E63BC">
        <w:rPr>
          <w:w w:val="105"/>
        </w:rPr>
        <w:t xml:space="preserve"> produsului:</w:t>
      </w:r>
    </w:p>
    <w:p w14:paraId="69C134CF" w14:textId="293B3C72" w:rsidR="009205A9" w:rsidRPr="008E63BC" w:rsidRDefault="009205A9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maxim 5 zile de la sesizarea scrisă  pentru defec</w:t>
      </w:r>
      <w:r w:rsidR="00BE2BE1" w:rsidRPr="008E63BC">
        <w:rPr>
          <w:w w:val="105"/>
        </w:rPr>
        <w:t>ț</w:t>
      </w:r>
      <w:r w:rsidRPr="008E63BC">
        <w:rPr>
          <w:w w:val="105"/>
        </w:rPr>
        <w:t>iuni care nu pun în pericol siguran</w:t>
      </w:r>
      <w:r w:rsidR="00BE2BE1" w:rsidRPr="008E63BC">
        <w:rPr>
          <w:w w:val="105"/>
        </w:rPr>
        <w:t>ț</w:t>
      </w:r>
      <w:r w:rsidRPr="008E63BC">
        <w:rPr>
          <w:w w:val="105"/>
        </w:rPr>
        <w:t>ă utilizatorului;</w:t>
      </w:r>
    </w:p>
    <w:p w14:paraId="7D1D7255" w14:textId="77777777" w:rsidR="009205A9" w:rsidRPr="008E63BC" w:rsidRDefault="009205A9" w:rsidP="002D1F52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maximum 30 zile de la sesizarea scrisă pentru defec</w:t>
      </w:r>
      <w:r w:rsidR="00BE2BE1" w:rsidRPr="008E63BC">
        <w:rPr>
          <w:w w:val="105"/>
        </w:rPr>
        <w:t>ț</w:t>
      </w:r>
      <w:r w:rsidRPr="008E63BC">
        <w:rPr>
          <w:w w:val="105"/>
        </w:rPr>
        <w:t xml:space="preserve">iuni care necesită înlocuiri de piese/produse/subansamble care trebuie înlocuite </w:t>
      </w:r>
      <w:r w:rsidR="00BE2BE1" w:rsidRPr="008E63BC">
        <w:rPr>
          <w:w w:val="105"/>
        </w:rPr>
        <w:t>ș</w:t>
      </w:r>
      <w:r w:rsidRPr="008E63BC">
        <w:rPr>
          <w:w w:val="105"/>
        </w:rPr>
        <w:t>i nu sunt în stocul furnizorului. În cazul acesta, produsele defecte vor fi scoase temporar din uz.</w:t>
      </w:r>
    </w:p>
    <w:p w14:paraId="036803EC" w14:textId="71A7D650" w:rsidR="008E1FC6" w:rsidRPr="008E63BC" w:rsidRDefault="008E1FC6" w:rsidP="00124595">
      <w:pPr>
        <w:rPr>
          <w:w w:val="105"/>
        </w:rPr>
      </w:pPr>
      <w:r w:rsidRPr="008E63BC">
        <w:rPr>
          <w:w w:val="105"/>
        </w:rPr>
        <w:t>Nota: Sesizarea se realizează în scris de către autoritatea contractantă și se transmite furnizorului prin e­ mail/poștă/curierat.</w:t>
      </w:r>
    </w:p>
    <w:p w14:paraId="7C82FA1E" w14:textId="486B3925" w:rsidR="00124595" w:rsidRPr="008E63BC" w:rsidRDefault="00124595" w:rsidP="00124595">
      <w:pPr>
        <w:rPr>
          <w:w w:val="105"/>
        </w:rPr>
      </w:pPr>
      <w:r w:rsidRPr="008E63BC">
        <w:rPr>
          <w:w w:val="105"/>
        </w:rPr>
        <w:t xml:space="preserve">Ofertantul trebuie să prezinte o </w:t>
      </w:r>
      <w:r w:rsidR="002B2C7F" w:rsidRPr="008E63BC">
        <w:rPr>
          <w:w w:val="105"/>
        </w:rPr>
        <w:t>declarație</w:t>
      </w:r>
      <w:r w:rsidRPr="008E63BC">
        <w:rPr>
          <w:w w:val="105"/>
        </w:rPr>
        <w:t xml:space="preserve"> scrisă în care să detalieze perioada de </w:t>
      </w:r>
      <w:r w:rsidR="002B2C7F" w:rsidRPr="008E63BC">
        <w:rPr>
          <w:w w:val="105"/>
        </w:rPr>
        <w:t>garanție</w:t>
      </w:r>
      <w:r w:rsidRPr="008E63BC">
        <w:rPr>
          <w:w w:val="105"/>
        </w:rPr>
        <w:t xml:space="preserve"> oferită </w:t>
      </w:r>
      <w:r w:rsidR="002B2C7F" w:rsidRPr="008E63BC">
        <w:rPr>
          <w:w w:val="105"/>
        </w:rPr>
        <w:t>și</w:t>
      </w:r>
      <w:r w:rsidRPr="008E63BC">
        <w:rPr>
          <w:w w:val="105"/>
        </w:rPr>
        <w:t xml:space="preserve"> să precizeze că aceasta acoperă conformitatea produselor cu clauzele contractului, inclusiv toate </w:t>
      </w:r>
      <w:r w:rsidR="002B2C7F" w:rsidRPr="008E63BC">
        <w:rPr>
          <w:w w:val="105"/>
        </w:rPr>
        <w:t>indicațiile</w:t>
      </w:r>
      <w:r w:rsidRPr="008E63BC">
        <w:rPr>
          <w:w w:val="105"/>
        </w:rPr>
        <w:t xml:space="preserve"> de utilizare.</w:t>
      </w:r>
    </w:p>
    <w:p w14:paraId="00970F0F" w14:textId="6A0FD221" w:rsidR="00F60C14" w:rsidRPr="008E63BC" w:rsidRDefault="00F60C14" w:rsidP="00FE724D">
      <w:pPr>
        <w:pStyle w:val="Corptext"/>
        <w:rPr>
          <w:w w:val="105"/>
        </w:rPr>
      </w:pPr>
      <w:r w:rsidRPr="008E63BC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558C02CC" wp14:editId="775435C1">
                <wp:simplePos x="0" y="0"/>
                <wp:positionH relativeFrom="page">
                  <wp:posOffset>18329</wp:posOffset>
                </wp:positionH>
                <wp:positionV relativeFrom="page">
                  <wp:posOffset>9728871</wp:posOffset>
                </wp:positionV>
                <wp:extent cx="1270" cy="93408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34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34085">
                              <a:moveTo>
                                <a:pt x="0" y="93352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AF0DE" id="Graphic 91" o:spid="_x0000_s1026" style="position:absolute;margin-left:1.45pt;margin-top:766.05pt;width:.1pt;height:73.5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34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YUgEwIAAFgEAAAOAAAAZHJzL2Uyb0RvYy54bWysVE1v2zAMvQ/YfxB0X+wkbdcYcYqhQYcB&#10;RVegGXZWZDk2JouaqMTOvx8lf6Rdb8N8ECiRIh/fo7y+6xrNTsphDSbn81nKmTISitoccv5j9/Dp&#10;ljP0whRCg1E5Pyvkd5uPH9atzdQCKtCFcoySGMxam/PKe5slCcpKNQJnYJUhZwmuEZ627pAUTrSU&#10;vdHJIk1vkhZcYR1IhUin297JNzF/WSrpv5clKs90zgmbj6uL6z6syWYtsoMTtqrlAEP8A4pG1IaK&#10;Tqm2wgt2dPW7VE0tHSCUfiahSaAsa6liD9TNPP2rm5dKWBV7IXLQTjTh/0srn04v9tkF6GgfQf5C&#10;YiRpLWaTJ2xwiOlK14RYAs66yOJ5YlF1nkk6nC8+E9OSHKvlVXp7HThORDZelUf0XxXENOL0iL6X&#10;oBgtUY2W7MxoOhIySKijhJ4zktBxRhLuewmt8OFewBZMVk3Vw1EDJ7WD6PQX3Kvl8nqxGuBdQrR5&#10;HxoHhZrofWSEIrGtqTAdvm5NG9YShvnNVZwLBF0XD7XWAQS6w/5eO3YSYSrjN6B4E2Yd+q3Aqo+L&#10;riFMm0GkXpeg0B6K87NjLY1yzvH3UTjFmf5maFbC3I+GG439aDiv7yG+jsgP1dx1P4WzLJTPuSdZ&#10;n2CcRJGNkgUOpthw08CXo4eyDnrGAeoRDRsa30jX8NTC+3i9j1GXH8LmDwAAAP//AwBQSwMEFAAG&#10;AAgAAAAhAOlukGHeAAAACQEAAA8AAABkcnMvZG93bnJldi54bWxMj0FPwzAMhe9I/IfISNxY2k5r&#10;19J0QpPgAKcN0DhmjWkrEqdqsq38e8wJTpbfe3r+XG9mZ8UZpzB4UpAuEhBIrTcDdQreXh/v1iBC&#10;1GS09YQKvjHAprm+qnVl/IV2eN7HTnAJhUor6GMcKylD26PTYeFHJPY+/eR05HXqpJn0hcudlVmS&#10;5NLpgfhCr0fc9th+7U9OwUcy2F3xVG5f+lVM7SE+F+9FrtTtzfxwDyLiHP/C8IvP6NAw09GfyARh&#10;FWQlB1leLbMUBAeWPI4s5EWZgWxq+f+D5gcAAP//AwBQSwECLQAUAAYACAAAACEAtoM4kv4AAADh&#10;AQAAEwAAAAAAAAAAAAAAAAAAAAAAW0NvbnRlbnRfVHlwZXNdLnhtbFBLAQItABQABgAIAAAAIQA4&#10;/SH/1gAAAJQBAAALAAAAAAAAAAAAAAAAAC8BAABfcmVscy8ucmVsc1BLAQItABQABgAIAAAAIQBG&#10;3YUgEwIAAFgEAAAOAAAAAAAAAAAAAAAAAC4CAABkcnMvZTJvRG9jLnhtbFBLAQItABQABgAIAAAA&#10;IQDpbpBh3gAAAAkBAAAPAAAAAAAAAAAAAAAAAG0EAABkcnMvZG93bnJldi54bWxQSwUGAAAAAAQA&#10;BADzAAAAeAUAAAAA&#10;" path="m,933529l,e" filled="f" strokeweight=".25456mm">
                <v:path arrowok="t"/>
                <w10:wrap anchorx="page" anchory="page"/>
              </v:shape>
            </w:pict>
          </mc:Fallback>
        </mc:AlternateContent>
      </w:r>
      <w:r w:rsidRPr="008E63BC"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749F31A9" wp14:editId="1A4106AD">
                <wp:simplePos x="0" y="0"/>
                <wp:positionH relativeFrom="page">
                  <wp:posOffset>2291</wp:posOffset>
                </wp:positionH>
                <wp:positionV relativeFrom="page">
                  <wp:posOffset>7683343</wp:posOffset>
                </wp:positionV>
                <wp:extent cx="1270" cy="117157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71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71575">
                              <a:moveTo>
                                <a:pt x="0" y="117148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2EBAB" id="Graphic 92" o:spid="_x0000_s1026" style="position:absolute;margin-left:.2pt;margin-top:605pt;width:.1pt;height:92.2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DEgIAAFsEAAAOAAAAZHJzL2Uyb0RvYy54bWysVE1v2zAMvQ/YfxB0XxwHzRIYcYqhQYcB&#10;RVegKXZWZDk2JosapcTOvx8lf6Rrb8V8ECiRIh/fo7y57RrNzgpdDSbn6WzOmTISitocc/6yv/+y&#10;5sx5YQqhwaicX5Tjt9vPnzatzdQCKtCFQkZJjMtam/PKe5sliZOVaoSbgVWGnCVgIzxt8ZgUKFrK&#10;3uhkMZ9/TVrAwiJI5Ryd7non38b8Zamk/1mWTnmmc07YfFwxroewJtuNyI4obFXLAYb4AIpG1IaK&#10;Tql2wgt2wvpdqqaWCA5KP5PQJFCWtVSxB+omnb/p5rkSVsVeiBxnJ5rc/0srH8/P9gkDdGcfQP52&#10;xEjSWpdNnrBxQ0xXYhNiCTjrIouXiUXVeSbpMF2siGlJjjRdpcvVMpCciGy8K0/Of1cQ84jzg/O9&#10;BsVoiWq0ZGdGE0nJoKGOGnrOSEPkjDQ89Bpa4cO9AC6YrLqWD2cNnNUeotdfkQeAN+vVAPAao837&#10;2Dgr1EbvIyOUiY1NpenwdXPasDbnN8v1Io6GA10X97XWAYXD4+FOIzuLMJjxG1D8E2bR+Z1wVR8X&#10;XUOYNoNOvTRBpAMUlydkLU1zzt2fk0DFmf5haFzC6I8GjsZhNNDrO4gPJBJENffdL4GWhfI596Ts&#10;I4zDKLJRtMDBFBtuGvh28lDWQdE4Qz2iYUMTHOkaXlt4Iq/3Mer6T9j+BQAA//8DAFBLAwQUAAYA&#10;CAAAACEAs52W8tsAAAAHAQAADwAAAGRycy9kb3ducmV2LnhtbEyPwU7DMBBE70j8g7VIXBB1WkKB&#10;EKdCII4cSKjU4zYxToS9jmynCX/PcoLj7Ixm35S7xVlx0iEOnhSsVxkITa3vBjIKPprX63sQMSF1&#10;aD1pBd86wq46Pyux6PxM7/pUJyO4hGKBCvqUxkLK2PbaYVz5URN7nz44TCyDkV3AmcudlZss20qH&#10;A/GHHkf93Ov2q56cAptfOfNmazM1hzE1w8vdfsag1OXF8vQIIukl/YXhF5/RoWKmo5+oi8IqyDnH&#10;180640nsb0EcWd885Lcgq1L+569+AAAA//8DAFBLAQItABQABgAIAAAAIQC2gziS/gAAAOEBAAAT&#10;AAAAAAAAAAAAAAAAAAAAAABbQ29udGVudF9UeXBlc10ueG1sUEsBAi0AFAAGAAgAAAAhADj9If/W&#10;AAAAlAEAAAsAAAAAAAAAAAAAAAAALwEAAF9yZWxzLy5yZWxzUEsBAi0AFAAGAAgAAAAhAOt+ssMS&#10;AgAAWwQAAA4AAAAAAAAAAAAAAAAALgIAAGRycy9lMm9Eb2MueG1sUEsBAi0AFAAGAAgAAAAhALOd&#10;lvLbAAAABwEAAA8AAAAAAAAAAAAAAAAAbAQAAGRycy9kb3ducmV2LnhtbFBLBQYAAAAABAAEAPMA&#10;AAB0BQAAAAA=&#10;" path="m,1171487l,e" filled="f" strokeweight=".1273mm">
                <v:path arrowok="t"/>
                <w10:wrap anchorx="page" anchory="page"/>
              </v:shape>
            </w:pict>
          </mc:Fallback>
        </mc:AlternateContent>
      </w:r>
    </w:p>
    <w:p w14:paraId="3A8D7821" w14:textId="209EBF87" w:rsidR="00CA660C" w:rsidRPr="008E63BC" w:rsidRDefault="00EC1028" w:rsidP="00DB3AFD">
      <w:r w:rsidRPr="008E63BC">
        <w:t xml:space="preserve">Cap. 4 </w:t>
      </w:r>
      <w:r w:rsidR="00CA660C" w:rsidRPr="008E63BC">
        <w:t>Livrare, ambalare, etichetare, transport</w:t>
      </w:r>
      <w:r w:rsidR="00144189">
        <w:t>,</w:t>
      </w:r>
      <w:r w:rsidR="00CA660C" w:rsidRPr="008E63BC">
        <w:t xml:space="preserve"> asigurare pe durata transportului</w:t>
      </w:r>
      <w:r w:rsidR="00144189">
        <w:t xml:space="preserve"> și montaj</w:t>
      </w:r>
    </w:p>
    <w:p w14:paraId="7D7AA476" w14:textId="6052E0EB" w:rsidR="000E64DC" w:rsidRPr="008E63BC" w:rsidRDefault="000E64DC" w:rsidP="00DB3AFD">
      <w:pPr>
        <w:rPr>
          <w:noProof/>
        </w:rPr>
      </w:pPr>
      <w:r w:rsidRPr="008E63BC">
        <w:rPr>
          <w:noProof/>
        </w:rPr>
        <w:t>4.1 Termenul de livrare</w:t>
      </w:r>
    </w:p>
    <w:p w14:paraId="60465C2F" w14:textId="1BD60B42" w:rsidR="00CA660C" w:rsidRPr="008E63BC" w:rsidRDefault="00CA660C" w:rsidP="00DB3AFD">
      <w:pPr>
        <w:rPr>
          <w:noProof/>
        </w:rPr>
      </w:pPr>
      <w:r w:rsidRPr="008E63BC">
        <w:rPr>
          <w:noProof/>
        </w:rPr>
        <w:t>Termenul de livrare ofertat va curge de la data</w:t>
      </w:r>
      <w:r w:rsidR="00E34A5D" w:rsidRPr="008E63BC">
        <w:rPr>
          <w:noProof/>
        </w:rPr>
        <w:t xml:space="preserve"> transmiterii ordinului de livrare.</w:t>
      </w:r>
      <w:r w:rsidRPr="008E63BC">
        <w:rPr>
          <w:noProof/>
        </w:rPr>
        <w:t xml:space="preserve"> </w:t>
      </w:r>
    </w:p>
    <w:p w14:paraId="064B5AE2" w14:textId="570F1AFE" w:rsidR="00CA660C" w:rsidRPr="008E63BC" w:rsidRDefault="00CA660C" w:rsidP="00DB3AFD">
      <w:pPr>
        <w:rPr>
          <w:noProof/>
        </w:rPr>
      </w:pPr>
      <w:r w:rsidRPr="008E63BC">
        <w:rPr>
          <w:noProof/>
        </w:rPr>
        <w:t>Livrarea produselor se va realiza la adresele indicate de autoritatea contractantă la nivelul contractului</w:t>
      </w:r>
      <w:r w:rsidR="007125C3" w:rsidRPr="008E63BC">
        <w:rPr>
          <w:noProof/>
        </w:rPr>
        <w:t xml:space="preserve"> într-un termen de maxim </w:t>
      </w:r>
      <w:r w:rsidR="00FF3E2E">
        <w:rPr>
          <w:noProof/>
        </w:rPr>
        <w:t>15</w:t>
      </w:r>
      <w:r w:rsidR="006E252D" w:rsidRPr="008E63BC">
        <w:rPr>
          <w:noProof/>
        </w:rPr>
        <w:t xml:space="preserve"> zile calendaristice.</w:t>
      </w:r>
    </w:p>
    <w:p w14:paraId="25709063" w14:textId="71D244F5" w:rsidR="00E26B10" w:rsidRPr="008E63BC" w:rsidRDefault="00E26B10" w:rsidP="00E26B10">
      <w:pPr>
        <w:rPr>
          <w:noProof/>
        </w:rPr>
      </w:pPr>
      <w:r w:rsidRPr="008E63BC">
        <w:rPr>
          <w:noProof/>
        </w:rPr>
        <w:t>Ofertanții vor completa propunerea tehnică cu un grafic de livrare propus</w:t>
      </w:r>
      <w:r w:rsidR="008E63BC" w:rsidRPr="008E63BC">
        <w:rPr>
          <w:noProof/>
        </w:rPr>
        <w:t xml:space="preserve"> completat cu i</w:t>
      </w:r>
      <w:r w:rsidRPr="008E63BC">
        <w:rPr>
          <w:noProof/>
        </w:rPr>
        <w:t>nformații despre implicarea efectivă a terților susținători, a subcontractanților (după caz) cu resursele puse la dispoziție</w:t>
      </w:r>
      <w:r w:rsidR="008E63BC" w:rsidRPr="008E63BC">
        <w:rPr>
          <w:noProof/>
        </w:rPr>
        <w:t>.</w:t>
      </w:r>
    </w:p>
    <w:p w14:paraId="13EA417B" w14:textId="79ED4A2D" w:rsidR="00CA660C" w:rsidRPr="008E63BC" w:rsidRDefault="00CA660C" w:rsidP="00DB3AFD">
      <w:pPr>
        <w:rPr>
          <w:noProof/>
        </w:rPr>
      </w:pPr>
      <w:r w:rsidRPr="008E63BC">
        <w:rPr>
          <w:noProof/>
        </w:rPr>
        <w:t>Pentru nerespectarea termenului de livrare/ a cantită</w:t>
      </w:r>
      <w:r w:rsidR="00BE2BE1" w:rsidRPr="008E63BC">
        <w:rPr>
          <w:noProof/>
        </w:rPr>
        <w:t>ț</w:t>
      </w:r>
      <w:r w:rsidRPr="008E63BC">
        <w:rPr>
          <w:noProof/>
        </w:rPr>
        <w:t xml:space="preserve">ilor agreate în perioada de derulare a contractului se vor percepe daune-interese conform prevederilor din contract. </w:t>
      </w:r>
    </w:p>
    <w:p w14:paraId="1CDEDA10" w14:textId="020580DE" w:rsidR="00CA660C" w:rsidRPr="008E63BC" w:rsidRDefault="00CA660C" w:rsidP="00DB3AFD">
      <w:pPr>
        <w:rPr>
          <w:noProof/>
        </w:rPr>
      </w:pPr>
      <w:r w:rsidRPr="008E63BC">
        <w:rPr>
          <w:noProof/>
        </w:rPr>
        <w:t>Livrarea se va asigura pe cheltuiala contractantului, iar contravaloarea tututor acestor costuri va fi inclusă în pre</w:t>
      </w:r>
      <w:r w:rsidR="00BE2BE1" w:rsidRPr="008E63BC">
        <w:rPr>
          <w:noProof/>
        </w:rPr>
        <w:t>ț</w:t>
      </w:r>
      <w:r w:rsidRPr="008E63BC">
        <w:rPr>
          <w:noProof/>
        </w:rPr>
        <w:t>ul ofertat.</w:t>
      </w:r>
    </w:p>
    <w:p w14:paraId="2C604B24" w14:textId="52372DF3" w:rsidR="00CA660C" w:rsidRPr="008E63BC" w:rsidRDefault="00CA660C" w:rsidP="00DB3AFD">
      <w:pPr>
        <w:rPr>
          <w:noProof/>
        </w:rPr>
      </w:pPr>
      <w:r w:rsidRPr="008E63BC">
        <w:rPr>
          <w:noProof/>
        </w:rPr>
        <w:t xml:space="preserve">Contractantul va ambala </w:t>
      </w:r>
      <w:r w:rsidR="00BE2BE1" w:rsidRPr="008E63BC">
        <w:rPr>
          <w:noProof/>
        </w:rPr>
        <w:t>ș</w:t>
      </w:r>
      <w:r w:rsidRPr="008E63BC">
        <w:rPr>
          <w:noProof/>
        </w:rPr>
        <w:t xml:space="preserve">i eticheta produsele furnizate astfel încât să prevină orice daună sau deteriorare în timpul manipulării </w:t>
      </w:r>
      <w:r w:rsidR="00BE2BE1" w:rsidRPr="008E63BC">
        <w:rPr>
          <w:noProof/>
        </w:rPr>
        <w:t>ș</w:t>
      </w:r>
      <w:r w:rsidRPr="008E63BC">
        <w:rPr>
          <w:noProof/>
        </w:rPr>
        <w:t>i transportului acestora către destina</w:t>
      </w:r>
      <w:r w:rsidR="00BE2BE1" w:rsidRPr="008E63BC">
        <w:rPr>
          <w:noProof/>
        </w:rPr>
        <w:t>ț</w:t>
      </w:r>
      <w:r w:rsidRPr="008E63BC">
        <w:rPr>
          <w:noProof/>
        </w:rPr>
        <w:t>ia stabilită.</w:t>
      </w:r>
    </w:p>
    <w:p w14:paraId="052F67D1" w14:textId="31B15185" w:rsidR="00CA660C" w:rsidRPr="008E63BC" w:rsidRDefault="00CA660C" w:rsidP="00DB3AFD">
      <w:pPr>
        <w:rPr>
          <w:noProof/>
        </w:rPr>
      </w:pPr>
      <w:r w:rsidRPr="008E63BC">
        <w:rPr>
          <w:noProof/>
        </w:rPr>
        <w:t>Dacă este cazul, ambalajul trebuie prevăzut astfel încât să reziste, fără limitare, manipulării accidentale, expunerii la temperaturi extreme, precipita</w:t>
      </w:r>
      <w:r w:rsidR="00BE2BE1" w:rsidRPr="008E63BC">
        <w:rPr>
          <w:noProof/>
        </w:rPr>
        <w:t>ț</w:t>
      </w:r>
      <w:r w:rsidRPr="008E63BC">
        <w:rPr>
          <w:noProof/>
        </w:rPr>
        <w:t xml:space="preserve">iilor din timpul transportului, precum </w:t>
      </w:r>
      <w:r w:rsidR="00BE2BE1" w:rsidRPr="008E63BC">
        <w:rPr>
          <w:noProof/>
        </w:rPr>
        <w:t>ș</w:t>
      </w:r>
      <w:r w:rsidRPr="008E63BC">
        <w:rPr>
          <w:noProof/>
        </w:rPr>
        <w:t>i oricăror altor condi</w:t>
      </w:r>
      <w:r w:rsidR="00BE2BE1" w:rsidRPr="008E63BC">
        <w:rPr>
          <w:noProof/>
        </w:rPr>
        <w:t>ț</w:t>
      </w:r>
      <w:r w:rsidRPr="008E63BC">
        <w:rPr>
          <w:noProof/>
        </w:rPr>
        <w:t xml:space="preserve">ii adverse specificate de producător. În stabilirea mărimii </w:t>
      </w:r>
      <w:r w:rsidR="00BE2BE1" w:rsidRPr="008E63BC">
        <w:rPr>
          <w:noProof/>
        </w:rPr>
        <w:t>ș</w:t>
      </w:r>
      <w:r w:rsidRPr="008E63BC">
        <w:rPr>
          <w:noProof/>
        </w:rPr>
        <w:t>i greută</w:t>
      </w:r>
      <w:r w:rsidR="00BE2BE1" w:rsidRPr="008E63BC">
        <w:rPr>
          <w:noProof/>
        </w:rPr>
        <w:t>ț</w:t>
      </w:r>
      <w:r w:rsidRPr="008E63BC">
        <w:rPr>
          <w:noProof/>
        </w:rPr>
        <w:t>ii ambalajului, contractantul va lua în considerare, acolo unde este cazul, distan</w:t>
      </w:r>
      <w:r w:rsidR="00BE2BE1" w:rsidRPr="008E63BC">
        <w:rPr>
          <w:noProof/>
        </w:rPr>
        <w:t>ț</w:t>
      </w:r>
      <w:r w:rsidRPr="008E63BC">
        <w:rPr>
          <w:noProof/>
        </w:rPr>
        <w:t>a fa</w:t>
      </w:r>
      <w:r w:rsidR="00BE2BE1" w:rsidRPr="008E63BC">
        <w:rPr>
          <w:noProof/>
        </w:rPr>
        <w:t>ț</w:t>
      </w:r>
      <w:r w:rsidRPr="008E63BC">
        <w:rPr>
          <w:noProof/>
        </w:rPr>
        <w:t>ă de destina</w:t>
      </w:r>
      <w:r w:rsidR="00BE2BE1" w:rsidRPr="008E63BC">
        <w:rPr>
          <w:noProof/>
        </w:rPr>
        <w:t>ț</w:t>
      </w:r>
      <w:r w:rsidRPr="008E63BC">
        <w:rPr>
          <w:noProof/>
        </w:rPr>
        <w:t>ia finală a produselor furnizate.</w:t>
      </w:r>
    </w:p>
    <w:p w14:paraId="06AE7833" w14:textId="2DF6651F" w:rsidR="00CA660C" w:rsidRPr="008E63BC" w:rsidRDefault="00CA660C" w:rsidP="00DB3AFD">
      <w:pPr>
        <w:rPr>
          <w:noProof/>
        </w:rPr>
      </w:pPr>
      <w:r w:rsidRPr="008E63BC">
        <w:rPr>
          <w:noProof/>
        </w:rPr>
        <w:t>Transportul, asigurarea produselor pe durata transportului, eventualele formalită</w:t>
      </w:r>
      <w:r w:rsidR="00BE2BE1" w:rsidRPr="008E63BC">
        <w:rPr>
          <w:noProof/>
        </w:rPr>
        <w:t>ț</w:t>
      </w:r>
      <w:r w:rsidRPr="008E63BC">
        <w:rPr>
          <w:noProof/>
        </w:rPr>
        <w:t xml:space="preserve">i vamale, taxele vamale </w:t>
      </w:r>
      <w:r w:rsidR="00BE2BE1" w:rsidRPr="008E63BC">
        <w:rPr>
          <w:noProof/>
        </w:rPr>
        <w:t>ș</w:t>
      </w:r>
      <w:r w:rsidRPr="008E63BC">
        <w:rPr>
          <w:noProof/>
        </w:rPr>
        <w:t xml:space="preserve">i toate celelalte costuri asociate executării contractului sunt în sarcina exclusivă a contractantului. </w:t>
      </w:r>
    </w:p>
    <w:p w14:paraId="6E45E3A3" w14:textId="609A4627" w:rsidR="00CA660C" w:rsidRPr="008E63BC" w:rsidRDefault="00CA660C" w:rsidP="00DB3AFD">
      <w:pPr>
        <w:rPr>
          <w:noProof/>
        </w:rPr>
      </w:pPr>
      <w:r w:rsidRPr="008E63BC">
        <w:rPr>
          <w:noProof/>
        </w:rPr>
        <w:t xml:space="preserve">Produsele vor fi asigurate împotriva pierderii sau deteriorării intervenite pe parcursul transportului </w:t>
      </w:r>
      <w:r w:rsidR="00BE2BE1" w:rsidRPr="008E63BC">
        <w:rPr>
          <w:noProof/>
        </w:rPr>
        <w:t>ș</w:t>
      </w:r>
      <w:r w:rsidRPr="008E63BC">
        <w:rPr>
          <w:noProof/>
        </w:rPr>
        <w:t>i cauzate de orice factor extern.</w:t>
      </w:r>
    </w:p>
    <w:p w14:paraId="0A3ADD61" w14:textId="3B1407FF" w:rsidR="00CA660C" w:rsidRPr="008E63BC" w:rsidRDefault="00CA660C" w:rsidP="00DB3AFD">
      <w:pPr>
        <w:rPr>
          <w:noProof/>
        </w:rPr>
      </w:pPr>
      <w:r w:rsidRPr="008E63BC">
        <w:rPr>
          <w:noProof/>
        </w:rPr>
        <w:t xml:space="preserve">Contractantul este responsabil pentru livrarea în termenul agreat </w:t>
      </w:r>
      <w:r w:rsidR="00BE2BE1" w:rsidRPr="008E63BC">
        <w:rPr>
          <w:noProof/>
        </w:rPr>
        <w:t>ș</w:t>
      </w:r>
      <w:r w:rsidRPr="008E63BC">
        <w:rPr>
          <w:noProof/>
        </w:rPr>
        <w:t xml:space="preserve">i la locul de livrare agreat a produselor </w:t>
      </w:r>
      <w:r w:rsidR="00BE2BE1" w:rsidRPr="008E63BC">
        <w:rPr>
          <w:noProof/>
        </w:rPr>
        <w:t>ș</w:t>
      </w:r>
      <w:r w:rsidRPr="008E63BC">
        <w:rPr>
          <w:noProof/>
        </w:rPr>
        <w:t>i se consideră că a luat în considerare toate dificultă</w:t>
      </w:r>
      <w:r w:rsidR="00BE2BE1" w:rsidRPr="008E63BC">
        <w:rPr>
          <w:noProof/>
        </w:rPr>
        <w:t>ț</w:t>
      </w:r>
      <w:r w:rsidRPr="008E63BC">
        <w:rPr>
          <w:noProof/>
        </w:rPr>
        <w:t xml:space="preserve">ile pe care le-ar putea întâmpina în acest sens </w:t>
      </w:r>
      <w:r w:rsidR="00BE2BE1" w:rsidRPr="008E63BC">
        <w:rPr>
          <w:noProof/>
        </w:rPr>
        <w:t>ș</w:t>
      </w:r>
      <w:r w:rsidRPr="008E63BC">
        <w:rPr>
          <w:noProof/>
        </w:rPr>
        <w:t>i nu va invoca niciun motiv de întârziere sau costuri suplimentare.</w:t>
      </w:r>
    </w:p>
    <w:p w14:paraId="0F4B7AC7" w14:textId="729D8F45" w:rsidR="00CA660C" w:rsidRPr="008E63BC" w:rsidRDefault="00CA660C" w:rsidP="00DB3AFD">
      <w:pPr>
        <w:rPr>
          <w:noProof/>
        </w:rPr>
      </w:pPr>
      <w:r w:rsidRPr="008E63BC">
        <w:rPr>
          <w:noProof/>
        </w:rPr>
        <w:t>În cazul în care specifica</w:t>
      </w:r>
      <w:r w:rsidR="00BE2BE1" w:rsidRPr="008E63BC">
        <w:rPr>
          <w:noProof/>
        </w:rPr>
        <w:t>ț</w:t>
      </w:r>
      <w:r w:rsidRPr="008E63BC">
        <w:rPr>
          <w:noProof/>
        </w:rPr>
        <w:t xml:space="preserve">iile tehnice ale produselor livrate nu corespund cu caracteristicile din Caietul de sarcini, precum </w:t>
      </w:r>
      <w:r w:rsidR="00BE2BE1" w:rsidRPr="008E63BC">
        <w:rPr>
          <w:noProof/>
        </w:rPr>
        <w:t>ș</w:t>
      </w:r>
      <w:r w:rsidRPr="008E63BC">
        <w:rPr>
          <w:noProof/>
        </w:rPr>
        <w:t>i cu cele prevăzute în Propunerea tehnică, contractantul are obliga</w:t>
      </w:r>
      <w:r w:rsidR="00BE2BE1" w:rsidRPr="008E63BC">
        <w:rPr>
          <w:noProof/>
        </w:rPr>
        <w:t>ț</w:t>
      </w:r>
      <w:r w:rsidRPr="008E63BC">
        <w:rPr>
          <w:noProof/>
        </w:rPr>
        <w:t>ia de a înlocui acel produs cu un produs conform în maximum 48 de ore de la notificare.</w:t>
      </w:r>
    </w:p>
    <w:p w14:paraId="03729033" w14:textId="21148C70" w:rsidR="004747E2" w:rsidRPr="008E63BC" w:rsidRDefault="004747E2" w:rsidP="00DB3AFD">
      <w:r w:rsidRPr="008E63BC">
        <w:rPr>
          <w:w w:val="110"/>
        </w:rPr>
        <w:t>4.2 Opera</w:t>
      </w:r>
      <w:r w:rsidR="00BE2BE1" w:rsidRPr="008E63BC">
        <w:rPr>
          <w:w w:val="110"/>
        </w:rPr>
        <w:t>ț</w:t>
      </w:r>
      <w:r w:rsidRPr="008E63BC">
        <w:rPr>
          <w:w w:val="110"/>
        </w:rPr>
        <w:t>iuni</w:t>
      </w:r>
      <w:r w:rsidRPr="008E63BC">
        <w:rPr>
          <w:spacing w:val="-5"/>
          <w:w w:val="110"/>
        </w:rPr>
        <w:t xml:space="preserve"> </w:t>
      </w:r>
      <w:r w:rsidRPr="008E63BC">
        <w:rPr>
          <w:w w:val="110"/>
        </w:rPr>
        <w:t>cu</w:t>
      </w:r>
      <w:r w:rsidRPr="008E63BC">
        <w:rPr>
          <w:spacing w:val="-6"/>
          <w:w w:val="110"/>
        </w:rPr>
        <w:t xml:space="preserve"> </w:t>
      </w:r>
      <w:r w:rsidRPr="008E63BC">
        <w:rPr>
          <w:w w:val="110"/>
        </w:rPr>
        <w:t>titlu</w:t>
      </w:r>
      <w:r w:rsidRPr="008E63BC">
        <w:rPr>
          <w:spacing w:val="-10"/>
          <w:w w:val="110"/>
        </w:rPr>
        <w:t xml:space="preserve"> </w:t>
      </w:r>
      <w:r w:rsidRPr="008E63BC">
        <w:rPr>
          <w:spacing w:val="-2"/>
          <w:w w:val="110"/>
        </w:rPr>
        <w:t>accesoriu</w:t>
      </w:r>
    </w:p>
    <w:p w14:paraId="63216337" w14:textId="28B7EA68" w:rsidR="00322283" w:rsidRPr="008E63BC" w:rsidRDefault="004747E2" w:rsidP="00322283">
      <w:r w:rsidRPr="008E63BC">
        <w:rPr>
          <w:noProof/>
        </w:rPr>
        <w:t>Produsele care urmează a fi achizi</w:t>
      </w:r>
      <w:r w:rsidR="00BE2BE1" w:rsidRPr="008E63BC">
        <w:rPr>
          <w:noProof/>
        </w:rPr>
        <w:t>ț</w:t>
      </w:r>
      <w:r w:rsidRPr="008E63BC">
        <w:rPr>
          <w:noProof/>
        </w:rPr>
        <w:t xml:space="preserve">ionate descrise mai sus, </w:t>
      </w:r>
      <w:r w:rsidR="00672AF8">
        <w:rPr>
          <w:noProof/>
        </w:rPr>
        <w:t>vor fi</w:t>
      </w:r>
      <w:r w:rsidRPr="008E63BC">
        <w:rPr>
          <w:noProof/>
        </w:rPr>
        <w:t xml:space="preserve"> transportate</w:t>
      </w:r>
      <w:r w:rsidR="00672AF8">
        <w:rPr>
          <w:noProof/>
        </w:rPr>
        <w:t xml:space="preserve"> pe cheltuiala </w:t>
      </w:r>
      <w:r w:rsidR="00E4379C">
        <w:rPr>
          <w:noProof/>
        </w:rPr>
        <w:t>contractantului</w:t>
      </w:r>
      <w:r w:rsidR="006625E2">
        <w:rPr>
          <w:noProof/>
        </w:rPr>
        <w:t xml:space="preserve"> la </w:t>
      </w:r>
      <w:r w:rsidR="00A64390">
        <w:rPr>
          <w:noProof/>
        </w:rPr>
        <w:t xml:space="preserve">o adresă indicată de beneficiar pe </w:t>
      </w:r>
      <w:r w:rsidR="00723DC0">
        <w:rPr>
          <w:noProof/>
        </w:rPr>
        <w:t>teritoriul administrativ al comunei Archiș. Riscurile de transport cad în seama contractantului</w:t>
      </w:r>
      <w:r w:rsidRPr="008E63BC">
        <w:rPr>
          <w:noProof/>
        </w:rPr>
        <w:t>.</w:t>
      </w:r>
      <w:r w:rsidR="00322283" w:rsidRPr="00322283">
        <w:t xml:space="preserve"> </w:t>
      </w:r>
      <w:r w:rsidR="00322283" w:rsidRPr="008E63BC">
        <w:t xml:space="preserve">Contractantul rămâne responsabil pentru protejarea produselor luând toate masurile adecvate pentru a preveni lovituri, zgârieturi și alte deteriorări, până la </w:t>
      </w:r>
      <w:r w:rsidR="00893022">
        <w:t xml:space="preserve">predarea – primirea </w:t>
      </w:r>
      <w:r w:rsidR="00322283" w:rsidRPr="008E63BC">
        <w:t>către autoritatea contractantă.</w:t>
      </w:r>
    </w:p>
    <w:p w14:paraId="48DA6A6B" w14:textId="30DF1541" w:rsidR="00346731" w:rsidRPr="008E63BC" w:rsidRDefault="007E7294" w:rsidP="00346731">
      <w:r>
        <w:t>Montajul va fi asigurat de ofertant printr-o echipă calificată</w:t>
      </w:r>
      <w:r w:rsidR="00020467">
        <w:t xml:space="preserve">. Mobilierul se va monta la locul indicat de beneficiar. Ofertantul va </w:t>
      </w:r>
      <w:r w:rsidR="002243C9">
        <w:t>asi</w:t>
      </w:r>
      <w:r w:rsidR="0080738B">
        <w:t>gura personalul și logistica necesară pentru a monta mobilierul</w:t>
      </w:r>
      <w:r w:rsidR="00346731" w:rsidRPr="008E63BC">
        <w:t xml:space="preserve">. </w:t>
      </w:r>
    </w:p>
    <w:p w14:paraId="373429FE" w14:textId="77777777" w:rsidR="00346731" w:rsidRPr="008E63BC" w:rsidRDefault="00346731" w:rsidP="00346731">
      <w:r w:rsidRPr="008E63BC">
        <w:t>4.2 Atribuțiile și responsabilitățile Părților</w:t>
      </w:r>
    </w:p>
    <w:p w14:paraId="673BC2BF" w14:textId="77777777" w:rsidR="00346731" w:rsidRPr="008E63BC" w:rsidRDefault="00346731" w:rsidP="00346731">
      <w:r w:rsidRPr="008E63BC">
        <w:t>Autoritatea contractantă are următoarele responsabilități:</w:t>
      </w:r>
    </w:p>
    <w:p w14:paraId="7AAB128B" w14:textId="41AF8A37" w:rsidR="00346731" w:rsidRPr="008E63BC" w:rsidRDefault="00346731" w:rsidP="009B3E88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desemnarea unei persoane pentru monitorizarea contractului;</w:t>
      </w:r>
    </w:p>
    <w:p w14:paraId="0FF353B0" w14:textId="77777777" w:rsidR="00346731" w:rsidRPr="008E63BC" w:rsidRDefault="00346731" w:rsidP="009B3E88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punerea la dispoziția Contractantului a tuturor informațiilor disponibile și necesare pentru derularea contractului în timpul stabilit și la nivelul de calitate și performanță prevăzut în Caietul de Sarcini;</w:t>
      </w:r>
    </w:p>
    <w:p w14:paraId="04DE3DB7" w14:textId="19D03FCD" w:rsidR="00346731" w:rsidRPr="008E63BC" w:rsidRDefault="00346731" w:rsidP="009B3E88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asigurarea accesului în spațiile în care urmează a se realiza livrarea</w:t>
      </w:r>
      <w:r w:rsidR="00DA68E5">
        <w:rPr>
          <w:w w:val="105"/>
        </w:rPr>
        <w:t xml:space="preserve"> și montajul</w:t>
      </w:r>
      <w:r w:rsidRPr="008E63BC">
        <w:rPr>
          <w:w w:val="105"/>
        </w:rPr>
        <w:t>;</w:t>
      </w:r>
    </w:p>
    <w:p w14:paraId="5CF2407D" w14:textId="77777777" w:rsidR="00346731" w:rsidRPr="008E63BC" w:rsidRDefault="00346731" w:rsidP="009B3E88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mobilizarea tuturor resurselor care sunt în sarcina sa, pentru buna derulare a contractului;</w:t>
      </w:r>
    </w:p>
    <w:p w14:paraId="54A0DF4A" w14:textId="77777777" w:rsidR="00346731" w:rsidRPr="008E63BC" w:rsidRDefault="00346731" w:rsidP="009B3E88">
      <w:pPr>
        <w:pStyle w:val="Listparagraf"/>
        <w:numPr>
          <w:ilvl w:val="0"/>
          <w:numId w:val="7"/>
        </w:numPr>
        <w:spacing w:line="360" w:lineRule="auto"/>
        <w:ind w:left="426"/>
      </w:pPr>
      <w:r w:rsidRPr="008E63BC">
        <w:rPr>
          <w:w w:val="105"/>
        </w:rPr>
        <w:t>colaborarea cu Contractantul pentru a identifica în timp util orice eventuale probleme care ar putea apărea p</w:t>
      </w:r>
      <w:r w:rsidRPr="008E63BC">
        <w:t>e parcursul derulării contractului;</w:t>
      </w:r>
    </w:p>
    <w:p w14:paraId="3AA2F898" w14:textId="77777777" w:rsidR="00346731" w:rsidRPr="008E63BC" w:rsidRDefault="00346731" w:rsidP="007B619C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asigurarea acurateței oricăror informații puse la dispoziția Contractantului pe durata derulării contractului;</w:t>
      </w:r>
    </w:p>
    <w:p w14:paraId="1927A97A" w14:textId="77777777" w:rsidR="00346731" w:rsidRPr="008E63BC" w:rsidRDefault="00346731" w:rsidP="007B619C">
      <w:pPr>
        <w:pStyle w:val="Listparagraf"/>
        <w:numPr>
          <w:ilvl w:val="0"/>
          <w:numId w:val="7"/>
        </w:numPr>
        <w:spacing w:line="360" w:lineRule="auto"/>
        <w:ind w:left="426"/>
        <w:rPr>
          <w:w w:val="105"/>
        </w:rPr>
      </w:pPr>
      <w:r w:rsidRPr="008E63BC">
        <w:rPr>
          <w:w w:val="105"/>
        </w:rPr>
        <w:t>monitorizarea îndeplinirii tuturor cerințelor din Caietul de Sarcini și a oricăror elemente ale Propunerii Tehnice și Financiare pe durata derulării contractului, efectuarea și păstrarea unei arhive cu înregistrări pentru documentarea nivelului de performanță a Contractantului;</w:t>
      </w:r>
    </w:p>
    <w:p w14:paraId="219D6106" w14:textId="77777777" w:rsidR="00346731" w:rsidRPr="008E63BC" w:rsidRDefault="00346731" w:rsidP="007B619C">
      <w:pPr>
        <w:pStyle w:val="Listparagraf"/>
        <w:numPr>
          <w:ilvl w:val="0"/>
          <w:numId w:val="7"/>
        </w:numPr>
        <w:spacing w:line="360" w:lineRule="auto"/>
        <w:ind w:left="426"/>
      </w:pPr>
      <w:r w:rsidRPr="008E63BC">
        <w:rPr>
          <w:w w:val="105"/>
        </w:rPr>
        <w:t>notificarea Contractantului prin canalele de comunicație puse la dispoziție de acesta privind orice incidente sau disfu</w:t>
      </w:r>
      <w:r w:rsidRPr="008E63BC">
        <w:t>ncționalități care intervin pe perioada de derulare a contractului;</w:t>
      </w:r>
    </w:p>
    <w:p w14:paraId="2D9FE365" w14:textId="77777777" w:rsidR="00346731" w:rsidRPr="008E63BC" w:rsidRDefault="00346731" w:rsidP="007B619C">
      <w:pPr>
        <w:pStyle w:val="Listparagraf"/>
        <w:numPr>
          <w:ilvl w:val="0"/>
          <w:numId w:val="7"/>
        </w:numPr>
        <w:spacing w:line="360" w:lineRule="auto"/>
        <w:ind w:left="426"/>
      </w:pPr>
      <w:r w:rsidRPr="008E63BC">
        <w:t xml:space="preserve"> verificarea tuturor documentelor asociate recepției produselor și serviciilor suport care fac obiectul contractului, respectiv care confirmă furnizarea produselor potrivit condițiilor de calitate stabilite în Caietul de sarcini.</w:t>
      </w:r>
    </w:p>
    <w:p w14:paraId="69E366B7" w14:textId="231ADD14" w:rsidR="00346731" w:rsidRPr="008E63BC" w:rsidRDefault="003443A6" w:rsidP="002D2C64">
      <w:pPr>
        <w:pStyle w:val="Listparagraf"/>
        <w:numPr>
          <w:ilvl w:val="0"/>
          <w:numId w:val="7"/>
        </w:numPr>
        <w:spacing w:line="360" w:lineRule="auto"/>
        <w:ind w:left="426"/>
      </w:pPr>
      <w:r>
        <w:t>recepția</w:t>
      </w:r>
      <w:r w:rsidR="00346731" w:rsidRPr="008E63BC">
        <w:t xml:space="preserve"> cantitativ</w:t>
      </w:r>
      <w:r w:rsidR="0034478B">
        <w:t>ă</w:t>
      </w:r>
      <w:r w:rsidR="00346731" w:rsidRPr="008E63BC">
        <w:t xml:space="preserve"> și calitativ</w:t>
      </w:r>
      <w:r w:rsidR="0034478B">
        <w:t>ă a</w:t>
      </w:r>
      <w:r w:rsidR="00346731" w:rsidRPr="008E63BC">
        <w:t xml:space="preserve"> produsel</w:t>
      </w:r>
      <w:r w:rsidR="0034478B">
        <w:t>or</w:t>
      </w:r>
      <w:r w:rsidR="009747A9">
        <w:t>;</w:t>
      </w:r>
    </w:p>
    <w:p w14:paraId="53E87031" w14:textId="77777777" w:rsidR="00346731" w:rsidRPr="008E63BC" w:rsidRDefault="00346731" w:rsidP="00346731">
      <w:r w:rsidRPr="008E63BC">
        <w:t>Ofertantul declarant câștigător are următoarele responsabilități :</w:t>
      </w:r>
    </w:p>
    <w:p w14:paraId="35D5DDD8" w14:textId="77777777" w:rsidR="003D0148" w:rsidRDefault="003D0148" w:rsidP="003D0148">
      <w:pPr>
        <w:pStyle w:val="Listparagraf"/>
        <w:numPr>
          <w:ilvl w:val="0"/>
          <w:numId w:val="7"/>
        </w:numPr>
        <w:spacing w:line="360" w:lineRule="auto"/>
        <w:ind w:left="426"/>
      </w:pPr>
      <w:r>
        <w:t>mobilizarea de resurse suficiente și cu expertiză adecvată pentru a asigura gestionarea contractului, astfel cum este solicitat la nivelul Caietului de Sarcini;</w:t>
      </w:r>
    </w:p>
    <w:p w14:paraId="68AC6B6D" w14:textId="77777777" w:rsidR="003D0148" w:rsidRDefault="003D0148" w:rsidP="003D0148">
      <w:pPr>
        <w:pStyle w:val="Listparagraf"/>
        <w:numPr>
          <w:ilvl w:val="0"/>
          <w:numId w:val="7"/>
        </w:numPr>
        <w:spacing w:line="360" w:lineRule="auto"/>
        <w:ind w:left="426"/>
      </w:pPr>
      <w:r>
        <w:t>îndeplinirea obligațiilor contractuale, cu respectarea bunelor practici din domeniu, a prevederilor legale și contractuale relevante, astfel încât să se asigure că obligațiile sunt îndeplinite la parametrii solicitați;</w:t>
      </w:r>
    </w:p>
    <w:p w14:paraId="39A22B23" w14:textId="77777777" w:rsidR="003D0148" w:rsidRDefault="003D0148" w:rsidP="003D0148">
      <w:pPr>
        <w:pStyle w:val="Listparagraf"/>
        <w:numPr>
          <w:ilvl w:val="0"/>
          <w:numId w:val="7"/>
        </w:numPr>
        <w:spacing w:line="360" w:lineRule="auto"/>
        <w:ind w:left="426"/>
      </w:pPr>
      <w:r>
        <w:t>asigurarea unui grad de flexibilitate în planificarea modalității de gestionare a contractului, pe toată durata de derulare a contractului;</w:t>
      </w:r>
    </w:p>
    <w:p w14:paraId="1D5D9ED4" w14:textId="77777777" w:rsidR="003D0148" w:rsidRDefault="003D0148" w:rsidP="003D0148">
      <w:pPr>
        <w:pStyle w:val="Listparagraf"/>
        <w:numPr>
          <w:ilvl w:val="0"/>
          <w:numId w:val="7"/>
        </w:numPr>
        <w:spacing w:line="360" w:lineRule="auto"/>
        <w:ind w:left="426"/>
      </w:pPr>
      <w:r>
        <w:t>transmiterea datelor de identificare și de contact ale personalului alocat pentru executarea contractului ;</w:t>
      </w:r>
    </w:p>
    <w:p w14:paraId="2BA2FEF0" w14:textId="77777777" w:rsidR="003D0148" w:rsidRDefault="003D0148" w:rsidP="003D0148">
      <w:pPr>
        <w:pStyle w:val="Listparagraf"/>
        <w:numPr>
          <w:ilvl w:val="0"/>
          <w:numId w:val="7"/>
        </w:numPr>
        <w:spacing w:line="360" w:lineRule="auto"/>
        <w:ind w:left="426"/>
      </w:pPr>
      <w:r>
        <w:t>colaborarea cu personalul autorității contractante alocat pentru verificarea produselor livrate și realizarea recepțiilor;</w:t>
      </w:r>
    </w:p>
    <w:p w14:paraId="271B0173" w14:textId="77777777" w:rsidR="003D0148" w:rsidRDefault="003D0148" w:rsidP="003D0148">
      <w:pPr>
        <w:pStyle w:val="Listparagraf"/>
        <w:numPr>
          <w:ilvl w:val="0"/>
          <w:numId w:val="7"/>
        </w:numPr>
        <w:spacing w:line="360" w:lineRule="auto"/>
        <w:ind w:left="426"/>
      </w:pPr>
      <w:r>
        <w:t>reducerea, în măsura posibilă, la minim, a situațiilor de întârzieri în efectuarea livrărilor, minimizând astfel impactul negativ asupra activității autorității contractante;</w:t>
      </w:r>
    </w:p>
    <w:p w14:paraId="52135E76" w14:textId="77777777" w:rsidR="003D0148" w:rsidRDefault="003D0148" w:rsidP="003D0148">
      <w:pPr>
        <w:pStyle w:val="Listparagraf"/>
        <w:numPr>
          <w:ilvl w:val="0"/>
          <w:numId w:val="7"/>
        </w:numPr>
        <w:spacing w:line="360" w:lineRule="auto"/>
        <w:ind w:left="426"/>
      </w:pPr>
      <w:r>
        <w:t>asigurarea că orice documente, documentații și/sau instrucțiuni furnizate către personalul autorității contractante sunt exacte și elaborate în conformitate cu bunele practici specifice în domeniu;</w:t>
      </w:r>
    </w:p>
    <w:p w14:paraId="4C1BABDC" w14:textId="77777777" w:rsidR="003D0148" w:rsidRDefault="003D0148" w:rsidP="003D0148">
      <w:pPr>
        <w:pStyle w:val="Listparagraf"/>
        <w:numPr>
          <w:ilvl w:val="0"/>
          <w:numId w:val="7"/>
        </w:numPr>
        <w:spacing w:line="360" w:lineRule="auto"/>
        <w:ind w:left="426"/>
      </w:pPr>
      <w:r>
        <w:t>colaborarea cu personalul autorității contractante alocat pentru furnizarea produselor care fac obiectul contractului și pentru asigurarea serviciilor accesorii;</w:t>
      </w:r>
    </w:p>
    <w:p w14:paraId="7918B58A" w14:textId="77777777" w:rsidR="00483C25" w:rsidRDefault="00483C25" w:rsidP="00483C25"/>
    <w:p w14:paraId="663FA294" w14:textId="5076C228" w:rsidR="00CA660C" w:rsidRPr="008E63BC" w:rsidRDefault="00CA660C" w:rsidP="00DB3AFD">
      <w:r w:rsidRPr="008E63BC">
        <w:t xml:space="preserve">Cap. </w:t>
      </w:r>
      <w:r w:rsidR="000E64DC" w:rsidRPr="008E63BC">
        <w:t>5</w:t>
      </w:r>
      <w:r w:rsidRPr="008E63BC">
        <w:t xml:space="preserve"> </w:t>
      </w:r>
      <w:r w:rsidR="005A3BE2" w:rsidRPr="008E63BC">
        <w:t>Documenta</w:t>
      </w:r>
      <w:r w:rsidR="00BE2BE1" w:rsidRPr="008E63BC">
        <w:t>ț</w:t>
      </w:r>
      <w:r w:rsidR="005A3BE2" w:rsidRPr="008E63BC">
        <w:t>ii</w:t>
      </w:r>
      <w:r w:rsidRPr="008E63BC">
        <w:t xml:space="preserve"> ce trebuie furnizate </w:t>
      </w:r>
      <w:r w:rsidR="005A3BE2" w:rsidRPr="008E63BC">
        <w:t>Autorită</w:t>
      </w:r>
      <w:r w:rsidR="00BE2BE1" w:rsidRPr="008E63BC">
        <w:t>ț</w:t>
      </w:r>
      <w:r w:rsidR="005A3BE2" w:rsidRPr="008E63BC">
        <w:t>ii</w:t>
      </w:r>
      <w:r w:rsidRPr="008E63BC">
        <w:t xml:space="preserve"> contractante în </w:t>
      </w:r>
      <w:r w:rsidR="005A3BE2" w:rsidRPr="008E63BC">
        <w:t>legătură</w:t>
      </w:r>
      <w:r w:rsidRPr="008E63BC">
        <w:t>̆ cu produs</w:t>
      </w:r>
      <w:r w:rsidR="00732EEA">
        <w:t>ele</w:t>
      </w:r>
      <w:r w:rsidRPr="008E63BC">
        <w:t xml:space="preserve"> </w:t>
      </w:r>
    </w:p>
    <w:p w14:paraId="324CFE61" w14:textId="489F3C3E" w:rsidR="00CA660C" w:rsidRPr="008E63BC" w:rsidRDefault="005A3BE2" w:rsidP="00DB3AFD">
      <w:r w:rsidRPr="008E63BC">
        <w:t>Documenta</w:t>
      </w:r>
      <w:r w:rsidR="00BE2BE1" w:rsidRPr="008E63BC">
        <w:t>ț</w:t>
      </w:r>
      <w:r w:rsidRPr="008E63BC">
        <w:t>iile</w:t>
      </w:r>
      <w:r w:rsidR="00CA660C" w:rsidRPr="008E63BC">
        <w:t xml:space="preserve"> pe care Contractantul trebuie să le livreze </w:t>
      </w:r>
      <w:r w:rsidRPr="008E63BC">
        <w:t>Autorită</w:t>
      </w:r>
      <w:r w:rsidR="00BE2BE1" w:rsidRPr="008E63BC">
        <w:t>ț</w:t>
      </w:r>
      <w:r w:rsidRPr="008E63BC">
        <w:t>ii</w:t>
      </w:r>
      <w:r w:rsidR="00CA660C" w:rsidRPr="008E63BC">
        <w:t xml:space="preserve"> contractante în cadrul contractului sunt: </w:t>
      </w:r>
    </w:p>
    <w:p w14:paraId="65FE3DA9" w14:textId="7DFFA006" w:rsidR="000B2595" w:rsidRPr="008E63BC" w:rsidRDefault="000B2595" w:rsidP="00DB3AFD">
      <w:r w:rsidRPr="008E63BC">
        <w:t>•</w:t>
      </w:r>
      <w:r w:rsidRPr="008E63BC">
        <w:tab/>
        <w:t>Declara</w:t>
      </w:r>
      <w:r w:rsidR="00BE2BE1" w:rsidRPr="008E63BC">
        <w:t>ț</w:t>
      </w:r>
      <w:r w:rsidRPr="008E63BC">
        <w:t>ia de conformitate/Certificat de calitate care atestă conformitatea/calitatea produs</w:t>
      </w:r>
      <w:r w:rsidR="00732EEA">
        <w:t>elor</w:t>
      </w:r>
      <w:r w:rsidRPr="008E63BC">
        <w:t xml:space="preserve"> cu legisla</w:t>
      </w:r>
      <w:r w:rsidR="00BE2BE1" w:rsidRPr="008E63BC">
        <w:t>ț</w:t>
      </w:r>
      <w:r w:rsidRPr="008E63BC">
        <w:t>ia aplicabilă;</w:t>
      </w:r>
    </w:p>
    <w:p w14:paraId="65907434" w14:textId="195A5BDC" w:rsidR="000B2595" w:rsidRPr="008E63BC" w:rsidRDefault="000B2595" w:rsidP="00DB3AFD">
      <w:r w:rsidRPr="008E63BC">
        <w:t>•</w:t>
      </w:r>
      <w:r w:rsidRPr="008E63BC">
        <w:tab/>
        <w:t>Garan</w:t>
      </w:r>
      <w:r w:rsidR="00BE2BE1" w:rsidRPr="008E63BC">
        <w:t>ț</w:t>
      </w:r>
      <w:r w:rsidRPr="008E63BC">
        <w:t>ia produselor emisă de furnizor/ producător;</w:t>
      </w:r>
    </w:p>
    <w:p w14:paraId="71C6D9BC" w14:textId="443E4C57" w:rsidR="000B2595" w:rsidRPr="008E63BC" w:rsidRDefault="000B2595" w:rsidP="00DB3AFD">
      <w:r w:rsidRPr="008E63BC">
        <w:t>•</w:t>
      </w:r>
      <w:r w:rsidRPr="008E63BC">
        <w:tab/>
        <w:t>Manualele de folosire/ operare/ mentenan</w:t>
      </w:r>
      <w:r w:rsidR="00BE2BE1" w:rsidRPr="008E63BC">
        <w:t>ț</w:t>
      </w:r>
      <w:r w:rsidRPr="008E63BC">
        <w:t>ă a produselor.</w:t>
      </w:r>
    </w:p>
    <w:p w14:paraId="749C023F" w14:textId="77777777" w:rsidR="000B2595" w:rsidRPr="008E63BC" w:rsidRDefault="000B2595" w:rsidP="00DB3AFD">
      <w:r w:rsidRPr="008E63BC">
        <w:t>•</w:t>
      </w:r>
      <w:r w:rsidRPr="008E63BC">
        <w:tab/>
        <w:t>Fisele tehnice ale produselor livrate;</w:t>
      </w:r>
    </w:p>
    <w:p w14:paraId="5B007265" w14:textId="17FEDD3E" w:rsidR="000B2595" w:rsidRPr="008E63BC" w:rsidRDefault="000B2595" w:rsidP="00DB3AFD">
      <w:r w:rsidRPr="008E63BC">
        <w:t>•</w:t>
      </w:r>
      <w:r w:rsidRPr="008E63BC">
        <w:tab/>
        <w:t>Declara</w:t>
      </w:r>
      <w:r w:rsidR="00BE2BE1" w:rsidRPr="008E63BC">
        <w:t>ț</w:t>
      </w:r>
      <w:r w:rsidRPr="008E63BC">
        <w:t xml:space="preserve">ie pe </w:t>
      </w:r>
      <w:r w:rsidR="00341E1D" w:rsidRPr="008E63BC">
        <w:t>proprie</w:t>
      </w:r>
      <w:r w:rsidRPr="008E63BC">
        <w:t xml:space="preserve"> răspundere privind procentul de ambalaje primare din materiale reciclate </w:t>
      </w:r>
    </w:p>
    <w:p w14:paraId="1C65B736" w14:textId="79CC3627" w:rsidR="000B2595" w:rsidRPr="008E63BC" w:rsidRDefault="000B2595" w:rsidP="00DB3AFD">
      <w:r w:rsidRPr="008E63BC">
        <w:t>Toate produsele incluse în prezentul contract vor fi furnizate împreună cu documenta</w:t>
      </w:r>
      <w:r w:rsidR="00BE2BE1" w:rsidRPr="008E63BC">
        <w:t>ț</w:t>
      </w:r>
      <w:r w:rsidRPr="008E63BC">
        <w:t>ia adecvată, în limba română.</w:t>
      </w:r>
    </w:p>
    <w:p w14:paraId="398C9286" w14:textId="18979555" w:rsidR="00CA660C" w:rsidRPr="008E63BC" w:rsidRDefault="00CA660C" w:rsidP="00DB3AFD">
      <w:r w:rsidRPr="008E63BC">
        <w:t xml:space="preserve">Cap. </w:t>
      </w:r>
      <w:r w:rsidR="000E64DC" w:rsidRPr="008E63BC">
        <w:t>6</w:t>
      </w:r>
      <w:r w:rsidRPr="008E63BC">
        <w:t xml:space="preserve"> </w:t>
      </w:r>
      <w:r w:rsidR="005A3BE2" w:rsidRPr="008E63BC">
        <w:t>Recep</w:t>
      </w:r>
      <w:r w:rsidR="00BE2BE1" w:rsidRPr="008E63BC">
        <w:t>ț</w:t>
      </w:r>
      <w:r w:rsidR="005A3BE2" w:rsidRPr="008E63BC">
        <w:t>ia</w:t>
      </w:r>
      <w:r w:rsidRPr="008E63BC">
        <w:t xml:space="preserve"> produselor </w:t>
      </w:r>
    </w:p>
    <w:p w14:paraId="60DDEA21" w14:textId="55A9BFCD" w:rsidR="00CA660C" w:rsidRPr="008E63BC" w:rsidRDefault="00CA660C" w:rsidP="00DB3AFD">
      <w:r w:rsidRPr="008E63BC">
        <w:t>Autoritatea contractantă sau reprezentantul său are obliga</w:t>
      </w:r>
      <w:r w:rsidR="00BE2BE1" w:rsidRPr="008E63BC">
        <w:t>ț</w:t>
      </w:r>
      <w:r w:rsidRPr="008E63BC">
        <w:t>ia de a efectua recep</w:t>
      </w:r>
      <w:r w:rsidR="00BE2BE1" w:rsidRPr="008E63BC">
        <w:t>ț</w:t>
      </w:r>
      <w:r w:rsidRPr="008E63BC">
        <w:t xml:space="preserve">ia cantitativă </w:t>
      </w:r>
      <w:r w:rsidR="00BE2BE1" w:rsidRPr="008E63BC">
        <w:t>ș</w:t>
      </w:r>
      <w:r w:rsidRPr="008E63BC">
        <w:t>i calitativă a produselor achizi</w:t>
      </w:r>
      <w:r w:rsidR="00BE2BE1" w:rsidRPr="008E63BC">
        <w:t>ț</w:t>
      </w:r>
      <w:r w:rsidRPr="008E63BC">
        <w:t xml:space="preserve">ionate </w:t>
      </w:r>
      <w:r w:rsidR="00BE2BE1" w:rsidRPr="008E63BC">
        <w:t>ș</w:t>
      </w:r>
      <w:r w:rsidRPr="008E63BC">
        <w:t>i are dreptul de a inspecta produsele pentru a verifica conformitatea lor.</w:t>
      </w:r>
    </w:p>
    <w:p w14:paraId="1402734C" w14:textId="48B280A9" w:rsidR="00CA660C" w:rsidRPr="008E63BC" w:rsidRDefault="00CA660C" w:rsidP="00DB3AFD">
      <w:r w:rsidRPr="008E63BC">
        <w:t xml:space="preserve">Confirmarea faptului că produsele au fost livrate total </w:t>
      </w:r>
      <w:r w:rsidR="00BE2BE1" w:rsidRPr="008E63BC">
        <w:t>ș</w:t>
      </w:r>
      <w:r w:rsidRPr="008E63BC">
        <w:t>i corespund cu specifica</w:t>
      </w:r>
      <w:r w:rsidR="00BE2BE1" w:rsidRPr="008E63BC">
        <w:t>ț</w:t>
      </w:r>
      <w:r w:rsidRPr="008E63BC">
        <w:t xml:space="preserve">iile tehnice din caietul de sarcini </w:t>
      </w:r>
      <w:r w:rsidR="00BE2BE1" w:rsidRPr="008E63BC">
        <w:t>ș</w:t>
      </w:r>
      <w:r w:rsidRPr="008E63BC">
        <w:t>i propunerea tehnică se face prin întocmirea de către autoritatea contractantă a unui proces-verbal de recep</w:t>
      </w:r>
      <w:r w:rsidR="00BE2BE1" w:rsidRPr="008E63BC">
        <w:t>ț</w:t>
      </w:r>
      <w:r w:rsidRPr="008E63BC">
        <w:t xml:space="preserve">ie cantitativă </w:t>
      </w:r>
      <w:r w:rsidR="00BE2BE1" w:rsidRPr="008E63BC">
        <w:t>ș</w:t>
      </w:r>
      <w:r w:rsidRPr="008E63BC">
        <w:t>i calitativă. Recep</w:t>
      </w:r>
      <w:r w:rsidR="00BE2BE1" w:rsidRPr="008E63BC">
        <w:t>ț</w:t>
      </w:r>
      <w:r w:rsidRPr="008E63BC">
        <w:t>ia se va efectua de către reprezentan</w:t>
      </w:r>
      <w:r w:rsidR="00BE2BE1" w:rsidRPr="008E63BC">
        <w:t>ț</w:t>
      </w:r>
      <w:r w:rsidRPr="008E63BC">
        <w:t>ii păr</w:t>
      </w:r>
      <w:r w:rsidR="00BE2BE1" w:rsidRPr="008E63BC">
        <w:t>ț</w:t>
      </w:r>
      <w:r w:rsidRPr="008E63BC">
        <w:t>ilor, conform prevederilor din cadrul contractului, în termen de</w:t>
      </w:r>
      <w:r w:rsidR="00C70710" w:rsidRPr="008E63BC">
        <w:t xml:space="preserve"> 5 zile calendaristice </w:t>
      </w:r>
      <w:r w:rsidRPr="008E63BC">
        <w:t xml:space="preserve">de la data </w:t>
      </w:r>
      <w:r w:rsidR="00065089" w:rsidRPr="008E63BC">
        <w:t xml:space="preserve">finalizării </w:t>
      </w:r>
      <w:r w:rsidRPr="008E63BC">
        <w:t xml:space="preserve">furnizării produselor. </w:t>
      </w:r>
    </w:p>
    <w:p w14:paraId="3D0DD744" w14:textId="444BB456" w:rsidR="00CA660C" w:rsidRPr="008E63BC" w:rsidRDefault="00CA660C" w:rsidP="00DB3AFD">
      <w:r w:rsidRPr="008E63BC">
        <w:t>Recep</w:t>
      </w:r>
      <w:r w:rsidR="00BE2BE1" w:rsidRPr="008E63BC">
        <w:t>ț</w:t>
      </w:r>
      <w:r w:rsidRPr="008E63BC">
        <w:t xml:space="preserve">ia produselor se va face la adresa de livrare indicată de </w:t>
      </w:r>
      <w:r w:rsidR="005A3BE2" w:rsidRPr="008E63BC">
        <w:t>către</w:t>
      </w:r>
      <w:r w:rsidRPr="008E63BC">
        <w:t xml:space="preserve"> autoritatea/entitatea contractantă. </w:t>
      </w:r>
    </w:p>
    <w:p w14:paraId="57082F6E" w14:textId="32D0180D" w:rsidR="00CA660C" w:rsidRPr="008E63BC" w:rsidRDefault="00CA660C" w:rsidP="00DB3AFD">
      <w:r w:rsidRPr="008E63BC">
        <w:t>Recep</w:t>
      </w:r>
      <w:r w:rsidR="00BE2BE1" w:rsidRPr="008E63BC">
        <w:t>ț</w:t>
      </w:r>
      <w:r w:rsidRPr="008E63BC">
        <w:t xml:space="preserve">ia cantitativă </w:t>
      </w:r>
      <w:r w:rsidR="00BE2BE1" w:rsidRPr="008E63BC">
        <w:t>ș</w:t>
      </w:r>
      <w:r w:rsidRPr="008E63BC">
        <w:t xml:space="preserve">i calitativă a produselor se efectuează la livrarea acestora </w:t>
      </w:r>
      <w:r w:rsidR="00BE2BE1" w:rsidRPr="008E63BC">
        <w:t>ș</w:t>
      </w:r>
      <w:r w:rsidRPr="008E63BC">
        <w:t>i constă în efectuarea următoarelor opera</w:t>
      </w:r>
      <w:r w:rsidR="00BE2BE1" w:rsidRPr="008E63BC">
        <w:t>ț</w:t>
      </w:r>
      <w:r w:rsidRPr="008E63BC">
        <w:t>iuni:</w:t>
      </w:r>
    </w:p>
    <w:p w14:paraId="70108618" w14:textId="7AF0D0FF" w:rsidR="00CA660C" w:rsidRPr="008E63BC" w:rsidRDefault="00CA660C" w:rsidP="00DB3AFD">
      <w:r w:rsidRPr="008E63BC">
        <w:t>a) recep</w:t>
      </w:r>
      <w:r w:rsidR="00BE2BE1" w:rsidRPr="008E63BC">
        <w:t>ț</w:t>
      </w:r>
      <w:r w:rsidRPr="008E63BC">
        <w:t xml:space="preserve">ia cantitativă reprezintă inspectarea </w:t>
      </w:r>
      <w:r w:rsidR="00BE2BE1" w:rsidRPr="008E63BC">
        <w:t>ș</w:t>
      </w:r>
      <w:r w:rsidRPr="008E63BC">
        <w:t xml:space="preserve">i verificarea prin numărare a produselor furnizate </w:t>
      </w:r>
      <w:r w:rsidR="00BE2BE1" w:rsidRPr="008E63BC">
        <w:t>ș</w:t>
      </w:r>
      <w:r w:rsidRPr="008E63BC">
        <w:t>i se va realiza în termen de</w:t>
      </w:r>
      <w:r w:rsidR="00C70710" w:rsidRPr="008E63BC">
        <w:t xml:space="preserve"> 2 zile </w:t>
      </w:r>
      <w:r w:rsidRPr="008E63BC">
        <w:t>de la data livrării.</w:t>
      </w:r>
    </w:p>
    <w:p w14:paraId="44F53F94" w14:textId="1FAA9B8B" w:rsidR="00CA660C" w:rsidRPr="008E63BC" w:rsidRDefault="00CA660C" w:rsidP="00CA660C">
      <w:pPr>
        <w:pStyle w:val="NormalWeb"/>
        <w:spacing w:after="120" w:line="36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8E63BC">
        <w:rPr>
          <w:rFonts w:ascii="Times New Roman" w:eastAsia="Times New Roman" w:hAnsi="Times New Roman" w:cs="Times New Roman"/>
          <w:color w:val="000000" w:themeColor="text1"/>
        </w:rPr>
        <w:t>b) recep</w:t>
      </w:r>
      <w:r w:rsidR="00BE2BE1" w:rsidRPr="008E63BC">
        <w:rPr>
          <w:rFonts w:ascii="Times New Roman" w:eastAsia="Times New Roman" w:hAnsi="Times New Roman" w:cs="Times New Roman"/>
          <w:color w:val="000000" w:themeColor="text1"/>
        </w:rPr>
        <w:t>ț</w:t>
      </w:r>
      <w:r w:rsidRPr="008E63BC">
        <w:rPr>
          <w:rFonts w:ascii="Times New Roman" w:eastAsia="Times New Roman" w:hAnsi="Times New Roman" w:cs="Times New Roman"/>
          <w:color w:val="000000" w:themeColor="text1"/>
        </w:rPr>
        <w:t>ia calitativă are în vedere verificarea conformită</w:t>
      </w:r>
      <w:r w:rsidR="00BE2BE1" w:rsidRPr="008E63BC">
        <w:rPr>
          <w:rFonts w:ascii="Times New Roman" w:eastAsia="Times New Roman" w:hAnsi="Times New Roman" w:cs="Times New Roman"/>
          <w:color w:val="000000" w:themeColor="text1"/>
        </w:rPr>
        <w:t>ț</w:t>
      </w:r>
      <w:r w:rsidRPr="008E63BC">
        <w:rPr>
          <w:rFonts w:ascii="Times New Roman" w:eastAsia="Times New Roman" w:hAnsi="Times New Roman" w:cs="Times New Roman"/>
          <w:color w:val="000000" w:themeColor="text1"/>
        </w:rPr>
        <w:t>ii produselor furnizate cu specifica</w:t>
      </w:r>
      <w:r w:rsidR="00BE2BE1" w:rsidRPr="008E63BC">
        <w:rPr>
          <w:rFonts w:ascii="Times New Roman" w:eastAsia="Times New Roman" w:hAnsi="Times New Roman" w:cs="Times New Roman"/>
          <w:color w:val="000000" w:themeColor="text1"/>
        </w:rPr>
        <w:t>ț</w:t>
      </w:r>
      <w:r w:rsidRPr="008E63BC">
        <w:rPr>
          <w:rFonts w:ascii="Times New Roman" w:eastAsia="Times New Roman" w:hAnsi="Times New Roman" w:cs="Times New Roman"/>
          <w:color w:val="000000" w:themeColor="text1"/>
        </w:rPr>
        <w:t xml:space="preserve">iile din propunerea tehnică precum </w:t>
      </w:r>
      <w:r w:rsidR="00BE2BE1" w:rsidRPr="008E63BC">
        <w:rPr>
          <w:rFonts w:ascii="Times New Roman" w:eastAsia="Times New Roman" w:hAnsi="Times New Roman" w:cs="Times New Roman"/>
          <w:color w:val="000000" w:themeColor="text1"/>
        </w:rPr>
        <w:t>ș</w:t>
      </w:r>
      <w:r w:rsidRPr="008E63BC">
        <w:rPr>
          <w:rFonts w:ascii="Times New Roman" w:eastAsia="Times New Roman" w:hAnsi="Times New Roman" w:cs="Times New Roman"/>
          <w:color w:val="000000" w:themeColor="text1"/>
        </w:rPr>
        <w:t>i existen</w:t>
      </w:r>
      <w:r w:rsidR="00BE2BE1" w:rsidRPr="008E63BC">
        <w:rPr>
          <w:rFonts w:ascii="Times New Roman" w:eastAsia="Times New Roman" w:hAnsi="Times New Roman" w:cs="Times New Roman"/>
          <w:color w:val="000000" w:themeColor="text1"/>
        </w:rPr>
        <w:t>ț</w:t>
      </w:r>
      <w:r w:rsidRPr="008E63BC">
        <w:rPr>
          <w:rFonts w:ascii="Times New Roman" w:eastAsia="Times New Roman" w:hAnsi="Times New Roman" w:cs="Times New Roman"/>
          <w:color w:val="000000" w:themeColor="text1"/>
        </w:rPr>
        <w:t xml:space="preserve">a </w:t>
      </w:r>
      <w:r w:rsidR="00BE2BE1" w:rsidRPr="008E63BC">
        <w:rPr>
          <w:rFonts w:ascii="Times New Roman" w:eastAsia="Times New Roman" w:hAnsi="Times New Roman" w:cs="Times New Roman"/>
          <w:color w:val="000000" w:themeColor="text1"/>
        </w:rPr>
        <w:t>ș</w:t>
      </w:r>
      <w:r w:rsidRPr="008E63BC">
        <w:rPr>
          <w:rFonts w:ascii="Times New Roman" w:eastAsia="Times New Roman" w:hAnsi="Times New Roman" w:cs="Times New Roman"/>
          <w:color w:val="000000" w:themeColor="text1"/>
        </w:rPr>
        <w:t xml:space="preserve">i conformitatea documentelor prezentate la cap 4, </w:t>
      </w:r>
      <w:r w:rsidR="00BE2BE1" w:rsidRPr="008E63BC">
        <w:rPr>
          <w:rFonts w:ascii="Times New Roman" w:eastAsia="Times New Roman" w:hAnsi="Times New Roman" w:cs="Times New Roman"/>
          <w:color w:val="000000" w:themeColor="text1"/>
        </w:rPr>
        <w:t>ș</w:t>
      </w:r>
      <w:r w:rsidRPr="008E63BC">
        <w:rPr>
          <w:rFonts w:ascii="Times New Roman" w:eastAsia="Times New Roman" w:hAnsi="Times New Roman" w:cs="Times New Roman"/>
          <w:color w:val="000000" w:themeColor="text1"/>
        </w:rPr>
        <w:t xml:space="preserve">i </w:t>
      </w:r>
      <w:r w:rsidRPr="008E63BC">
        <w:rPr>
          <w:rFonts w:ascii="Times New Roman" w:eastAsia="Calibri" w:hAnsi="Times New Roman" w:cs="Times New Roman"/>
          <w:color w:val="000000" w:themeColor="text1"/>
        </w:rPr>
        <w:t>se va realiza în termen de</w:t>
      </w:r>
      <w:r w:rsidR="00C70710" w:rsidRPr="008E63B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5F635F">
        <w:rPr>
          <w:rFonts w:ascii="Times New Roman" w:eastAsia="Calibri" w:hAnsi="Times New Roman" w:cs="Times New Roman"/>
          <w:color w:val="000000" w:themeColor="text1"/>
        </w:rPr>
        <w:t>maxim 1</w:t>
      </w:r>
      <w:r w:rsidR="00C70710" w:rsidRPr="008E63BC">
        <w:rPr>
          <w:rFonts w:ascii="Times New Roman" w:eastAsia="Calibri" w:hAnsi="Times New Roman" w:cs="Times New Roman"/>
          <w:color w:val="000000" w:themeColor="text1"/>
        </w:rPr>
        <w:t>5 zile de la data furnizării.</w:t>
      </w:r>
    </w:p>
    <w:p w14:paraId="5EE7CEC1" w14:textId="66D3F89A" w:rsidR="00CA660C" w:rsidRPr="008E63BC" w:rsidRDefault="00CA660C" w:rsidP="00DB3AFD">
      <w:pPr>
        <w:rPr>
          <w:lang w:eastAsia="ro-RO"/>
        </w:rPr>
      </w:pPr>
      <w:r w:rsidRPr="008E63BC">
        <w:rPr>
          <w:lang w:eastAsia="ro-RO"/>
        </w:rPr>
        <w:t>În situa</w:t>
      </w:r>
      <w:r w:rsidR="00BE2BE1" w:rsidRPr="008E63BC">
        <w:rPr>
          <w:lang w:eastAsia="ro-RO"/>
        </w:rPr>
        <w:t>ț</w:t>
      </w:r>
      <w:r w:rsidRPr="008E63BC">
        <w:rPr>
          <w:lang w:eastAsia="ro-RO"/>
        </w:rPr>
        <w:t>ia în care la recep</w:t>
      </w:r>
      <w:r w:rsidR="00BE2BE1" w:rsidRPr="008E63BC">
        <w:rPr>
          <w:lang w:eastAsia="ro-RO"/>
        </w:rPr>
        <w:t>ț</w:t>
      </w:r>
      <w:r w:rsidRPr="008E63BC">
        <w:rPr>
          <w:lang w:eastAsia="ro-RO"/>
        </w:rPr>
        <w:t>ie, comisia de recep</w:t>
      </w:r>
      <w:r w:rsidR="00BE2BE1" w:rsidRPr="008E63BC">
        <w:rPr>
          <w:lang w:eastAsia="ro-RO"/>
        </w:rPr>
        <w:t>ț</w:t>
      </w:r>
      <w:r w:rsidRPr="008E63BC">
        <w:rPr>
          <w:lang w:eastAsia="ro-RO"/>
        </w:rPr>
        <w:t>ie are suspiciuni privind calitatea produselor, aceasta î</w:t>
      </w:r>
      <w:r w:rsidR="00BE2BE1" w:rsidRPr="008E63BC">
        <w:rPr>
          <w:lang w:eastAsia="ro-RO"/>
        </w:rPr>
        <w:t>ș</w:t>
      </w:r>
      <w:r w:rsidRPr="008E63BC">
        <w:rPr>
          <w:lang w:eastAsia="ro-RO"/>
        </w:rPr>
        <w:t>i rezervă dreptul de a solicita o evaluare a conformită</w:t>
      </w:r>
      <w:r w:rsidR="00BE2BE1" w:rsidRPr="008E63BC">
        <w:rPr>
          <w:lang w:eastAsia="ro-RO"/>
        </w:rPr>
        <w:t>ț</w:t>
      </w:r>
      <w:r w:rsidRPr="008E63BC">
        <w:rPr>
          <w:lang w:eastAsia="ro-RO"/>
        </w:rPr>
        <w:t>ii unui produs (selectat de către comisie) de către un organism acreditat (laborator acreditat) în domeniu.</w:t>
      </w:r>
    </w:p>
    <w:p w14:paraId="7DF3B43A" w14:textId="77777777" w:rsidR="00CA660C" w:rsidRPr="008E63BC" w:rsidRDefault="00CA660C" w:rsidP="00DB3AFD">
      <w:pPr>
        <w:rPr>
          <w:b/>
          <w:bCs/>
        </w:rPr>
      </w:pPr>
      <w:r w:rsidRPr="008E63BC">
        <w:rPr>
          <w:lang w:eastAsia="ro-RO"/>
        </w:rPr>
        <w:t>Costurile evaluărilor vor fi suportate de către furnizor. De asemenea, furnizorul va înlocui, pe cheltuiala proprie, produsul supus testării.</w:t>
      </w:r>
    </w:p>
    <w:p w14:paraId="0956076A" w14:textId="137DAD0F" w:rsidR="00CA660C" w:rsidRPr="008E63BC" w:rsidRDefault="00CA660C" w:rsidP="00DB3AFD">
      <w:r w:rsidRPr="008E63BC">
        <w:t xml:space="preserve">Cap. </w:t>
      </w:r>
      <w:r w:rsidR="000E64DC" w:rsidRPr="008E63BC">
        <w:t>7</w:t>
      </w:r>
      <w:r w:rsidRPr="008E63BC">
        <w:t xml:space="preserve"> </w:t>
      </w:r>
      <w:r w:rsidR="005A3BE2" w:rsidRPr="008E63BC">
        <w:t>Modalită</w:t>
      </w:r>
      <w:r w:rsidR="00BE2BE1" w:rsidRPr="008E63BC">
        <w:t>ț</w:t>
      </w:r>
      <w:r w:rsidR="005A3BE2" w:rsidRPr="008E63BC">
        <w:t>i</w:t>
      </w:r>
      <w:r w:rsidRPr="008E63BC">
        <w:t xml:space="preserve"> </w:t>
      </w:r>
      <w:r w:rsidR="00BE2BE1" w:rsidRPr="008E63BC">
        <w:t>ș</w:t>
      </w:r>
      <w:r w:rsidRPr="008E63BC">
        <w:t xml:space="preserve">i </w:t>
      </w:r>
      <w:r w:rsidR="005A3BE2" w:rsidRPr="008E63BC">
        <w:t>condi</w:t>
      </w:r>
      <w:r w:rsidR="00BE2BE1" w:rsidRPr="008E63BC">
        <w:t>ț</w:t>
      </w:r>
      <w:r w:rsidR="005A3BE2" w:rsidRPr="008E63BC">
        <w:t>ii</w:t>
      </w:r>
      <w:r w:rsidRPr="008E63BC">
        <w:t xml:space="preserve"> de plată</w:t>
      </w:r>
    </w:p>
    <w:p w14:paraId="4467282D" w14:textId="527CC2EC" w:rsidR="00CA660C" w:rsidRPr="008E63BC" w:rsidRDefault="00CA660C" w:rsidP="00DB3AFD">
      <w:r w:rsidRPr="008E63BC">
        <w:t xml:space="preserve">Contractantul va emite factura pentru produsele livrate. Fiecare factura va avea </w:t>
      </w:r>
      <w:r w:rsidR="005A3BE2" w:rsidRPr="008E63BC">
        <w:t>men</w:t>
      </w:r>
      <w:r w:rsidR="00BE2BE1" w:rsidRPr="008E63BC">
        <w:t>ț</w:t>
      </w:r>
      <w:r w:rsidR="005A3BE2" w:rsidRPr="008E63BC">
        <w:t>ionat</w:t>
      </w:r>
      <w:r w:rsidRPr="008E63BC">
        <w:t xml:space="preserve"> </w:t>
      </w:r>
      <w:r w:rsidR="005A3BE2" w:rsidRPr="008E63BC">
        <w:t>numărul</w:t>
      </w:r>
      <w:r w:rsidRPr="008E63BC">
        <w:t xml:space="preserve"> contractului, datele de emitere </w:t>
      </w:r>
      <w:r w:rsidR="00BE2BE1" w:rsidRPr="008E63BC">
        <w:t>ș</w:t>
      </w:r>
      <w:r w:rsidRPr="008E63BC">
        <w:t xml:space="preserve">i de </w:t>
      </w:r>
      <w:r w:rsidR="005A3BE2" w:rsidRPr="008E63BC">
        <w:t>scaden</w:t>
      </w:r>
      <w:r w:rsidR="00BE2BE1" w:rsidRPr="008E63BC">
        <w:t>ț</w:t>
      </w:r>
      <w:r w:rsidR="005A3BE2" w:rsidRPr="008E63BC">
        <w:t>a</w:t>
      </w:r>
      <w:r w:rsidRPr="008E63BC">
        <w:t xml:space="preserve"> ale facturii respective, conform condi</w:t>
      </w:r>
      <w:r w:rsidR="00BE2BE1" w:rsidRPr="008E63BC">
        <w:t>ț</w:t>
      </w:r>
      <w:r w:rsidRPr="008E63BC">
        <w:t xml:space="preserve">iilor contractuale. Facturile vor fi trimise la adresa specificată de autoritatea/entitatea contractantă. </w:t>
      </w:r>
    </w:p>
    <w:p w14:paraId="447D28CE" w14:textId="1AA4DC82" w:rsidR="00CA660C" w:rsidRPr="008E63BC" w:rsidRDefault="00CA660C" w:rsidP="00DB3AFD">
      <w:r w:rsidRPr="008E63BC">
        <w:t xml:space="preserve">Procesul verbal de </w:t>
      </w:r>
      <w:r w:rsidR="000E64DC" w:rsidRPr="008E63BC">
        <w:t xml:space="preserve">predare-primire </w:t>
      </w:r>
      <w:r w:rsidRPr="008E63BC">
        <w:t xml:space="preserve">cantitativă </w:t>
      </w:r>
      <w:r w:rsidR="00BE2BE1" w:rsidRPr="008E63BC">
        <w:t>ș</w:t>
      </w:r>
      <w:r w:rsidRPr="008E63BC">
        <w:t xml:space="preserve">i calitativă va </w:t>
      </w:r>
      <w:r w:rsidR="005A3BE2" w:rsidRPr="008E63BC">
        <w:t>înso</w:t>
      </w:r>
      <w:r w:rsidR="00BE2BE1" w:rsidRPr="008E63BC">
        <w:t>ț</w:t>
      </w:r>
      <w:r w:rsidR="005A3BE2" w:rsidRPr="008E63BC">
        <w:t>i</w:t>
      </w:r>
      <w:r w:rsidRPr="008E63BC">
        <w:t xml:space="preserve"> factura </w:t>
      </w:r>
      <w:r w:rsidR="00BE2BE1" w:rsidRPr="008E63BC">
        <w:t>ș</w:t>
      </w:r>
      <w:r w:rsidRPr="008E63BC">
        <w:t xml:space="preserve">i </w:t>
      </w:r>
      <w:r w:rsidR="005A3BE2" w:rsidRPr="008E63BC">
        <w:t>reprezintă</w:t>
      </w:r>
      <w:r w:rsidRPr="008E63BC">
        <w:t xml:space="preserve">̆ elementul necesar </w:t>
      </w:r>
      <w:r w:rsidR="005A3BE2" w:rsidRPr="008E63BC">
        <w:t>realizării</w:t>
      </w:r>
      <w:r w:rsidRPr="008E63BC">
        <w:t xml:space="preserve"> </w:t>
      </w:r>
      <w:r w:rsidR="005A3BE2" w:rsidRPr="008E63BC">
        <w:t>plă</w:t>
      </w:r>
      <w:r w:rsidR="00BE2BE1" w:rsidRPr="008E63BC">
        <w:t>ț</w:t>
      </w:r>
      <w:r w:rsidR="005A3BE2" w:rsidRPr="008E63BC">
        <w:t>ii</w:t>
      </w:r>
      <w:r w:rsidRPr="008E63BC">
        <w:t xml:space="preserve">. </w:t>
      </w:r>
    </w:p>
    <w:p w14:paraId="20438467" w14:textId="12CBC49B" w:rsidR="00F21A0C" w:rsidRPr="008E63BC" w:rsidRDefault="00F21A0C" w:rsidP="00DB3AFD">
      <w:r w:rsidRPr="008E63BC">
        <w:t xml:space="preserve">Plata în favoarea contractantului se va efectua în contul de trezorerie precizat de furnizor, în termen de </w:t>
      </w:r>
      <w:r w:rsidR="00287D12" w:rsidRPr="008E63BC">
        <w:t>5</w:t>
      </w:r>
      <w:r w:rsidRPr="008E63BC">
        <w:t xml:space="preserve"> zile </w:t>
      </w:r>
      <w:r w:rsidR="00287D12" w:rsidRPr="008E63BC">
        <w:t xml:space="preserve">lucrătoare </w:t>
      </w:r>
      <w:r w:rsidRPr="008E63BC">
        <w:t>de la virarea sumelor aferente cererilor de transfer de către Ministerul Investi</w:t>
      </w:r>
      <w:r w:rsidR="00BE2BE1" w:rsidRPr="008E63BC">
        <w:t>ț</w:t>
      </w:r>
      <w:r w:rsidRPr="008E63BC">
        <w:t xml:space="preserve">iilor </w:t>
      </w:r>
      <w:r w:rsidR="00BE2BE1" w:rsidRPr="008E63BC">
        <w:t>ș</w:t>
      </w:r>
      <w:r w:rsidRPr="008E63BC">
        <w:t>i Proiectelor</w:t>
      </w:r>
      <w:r w:rsidR="00854439" w:rsidRPr="008E63BC">
        <w:t xml:space="preserve"> </w:t>
      </w:r>
      <w:r w:rsidRPr="008E63BC">
        <w:t>Europene conform Hotărârii nr.</w:t>
      </w:r>
      <w:r w:rsidR="00A9048D" w:rsidRPr="008E63BC">
        <w:t xml:space="preserve"> </w:t>
      </w:r>
      <w:r w:rsidRPr="008E63BC">
        <w:t>209/14.02.2022 pentru aprobarea Normelor metodologice de aplicare a prevederilor O</w:t>
      </w:r>
      <w:r w:rsidR="00A9048D" w:rsidRPr="008E63BC">
        <w:t>.U.</w:t>
      </w:r>
      <w:r w:rsidRPr="008E63BC">
        <w:t>G</w:t>
      </w:r>
      <w:r w:rsidR="00A9048D" w:rsidRPr="008E63BC">
        <w:t xml:space="preserve">. </w:t>
      </w:r>
      <w:r w:rsidRPr="008E63BC">
        <w:t>nr. 124/2021 privind stabilirea cadrului institu</w:t>
      </w:r>
      <w:r w:rsidR="00BE2BE1" w:rsidRPr="008E63BC">
        <w:t>ț</w:t>
      </w:r>
      <w:r w:rsidRPr="008E63BC">
        <w:t xml:space="preserve">ional </w:t>
      </w:r>
      <w:r w:rsidR="00BE2BE1" w:rsidRPr="008E63BC">
        <w:t>ș</w:t>
      </w:r>
      <w:r w:rsidRPr="008E63BC">
        <w:t xml:space="preserve">i financiar pentru gestionarea fondurilor europene alocate României prin Mecanismul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>ă.</w:t>
      </w:r>
    </w:p>
    <w:p w14:paraId="7A47D3FC" w14:textId="19ED693A" w:rsidR="00CA660C" w:rsidRPr="008E63BC" w:rsidRDefault="00F21A0C" w:rsidP="00DB3AFD">
      <w:r w:rsidRPr="008E63BC">
        <w:t>Procesele verbale de recep</w:t>
      </w:r>
      <w:r w:rsidR="00BE2BE1" w:rsidRPr="008E63BC">
        <w:t>ț</w:t>
      </w:r>
      <w:r w:rsidRPr="008E63BC">
        <w:t xml:space="preserve">ie calitativă </w:t>
      </w:r>
      <w:r w:rsidR="00BE2BE1" w:rsidRPr="008E63BC">
        <w:t>ș</w:t>
      </w:r>
      <w:r w:rsidRPr="008E63BC">
        <w:t>i cantitativă vor înso</w:t>
      </w:r>
      <w:r w:rsidR="00BE2BE1" w:rsidRPr="008E63BC">
        <w:t>ț</w:t>
      </w:r>
      <w:r w:rsidRPr="008E63BC">
        <w:t xml:space="preserve">i factura </w:t>
      </w:r>
      <w:r w:rsidR="00BE2BE1" w:rsidRPr="008E63BC">
        <w:t>ș</w:t>
      </w:r>
      <w:r w:rsidRPr="008E63BC">
        <w:t>i reprezintă elementele necesare realizării plă</w:t>
      </w:r>
      <w:r w:rsidR="00BE2BE1" w:rsidRPr="008E63BC">
        <w:t>ț</w:t>
      </w:r>
      <w:r w:rsidRPr="008E63BC">
        <w:t>ii, împreună cu celelalte documente justificative prevăzute mai jos:</w:t>
      </w:r>
      <w:r w:rsidR="00CA660C" w:rsidRPr="008E63BC">
        <w:t xml:space="preserve"> </w:t>
      </w:r>
    </w:p>
    <w:p w14:paraId="63D61686" w14:textId="18102D02" w:rsidR="002D18E5" w:rsidRPr="008E63BC" w:rsidRDefault="002D18E5" w:rsidP="00A9048D">
      <w:pPr>
        <w:pStyle w:val="Listparagraf"/>
        <w:numPr>
          <w:ilvl w:val="0"/>
          <w:numId w:val="8"/>
        </w:numPr>
        <w:spacing w:line="360" w:lineRule="auto"/>
      </w:pPr>
      <w:r w:rsidRPr="008E63BC">
        <w:t>Declara</w:t>
      </w:r>
      <w:r w:rsidR="00BE2BE1" w:rsidRPr="008E63BC">
        <w:t>ț</w:t>
      </w:r>
      <w:r w:rsidRPr="008E63BC">
        <w:t xml:space="preserve">ia de conformitate </w:t>
      </w:r>
      <w:r w:rsidR="00BE2BE1" w:rsidRPr="008E63BC">
        <w:t>ș</w:t>
      </w:r>
      <w:r w:rsidRPr="008E63BC">
        <w:t>i/sau certificatul de conformitate (după caz);</w:t>
      </w:r>
    </w:p>
    <w:p w14:paraId="272B1116" w14:textId="39C0848D" w:rsidR="002D18E5" w:rsidRPr="008E63BC" w:rsidRDefault="002D18E5" w:rsidP="00A9048D">
      <w:pPr>
        <w:pStyle w:val="Listparagraf"/>
        <w:numPr>
          <w:ilvl w:val="0"/>
          <w:numId w:val="8"/>
        </w:numPr>
        <w:spacing w:line="360" w:lineRule="auto"/>
      </w:pPr>
      <w:r w:rsidRPr="008E63BC">
        <w:t>Certificat de garan</w:t>
      </w:r>
      <w:r w:rsidR="00BE2BE1" w:rsidRPr="008E63BC">
        <w:t>ț</w:t>
      </w:r>
      <w:r w:rsidRPr="008E63BC">
        <w:t>ie;</w:t>
      </w:r>
    </w:p>
    <w:p w14:paraId="7EF52CC0" w14:textId="77777777" w:rsidR="009C7428" w:rsidRPr="008E63BC" w:rsidRDefault="002D18E5" w:rsidP="00A9048D">
      <w:pPr>
        <w:pStyle w:val="Listparagraf"/>
        <w:numPr>
          <w:ilvl w:val="0"/>
          <w:numId w:val="8"/>
        </w:numPr>
        <w:spacing w:line="360" w:lineRule="auto"/>
      </w:pPr>
      <w:r w:rsidRPr="008E63BC">
        <w:t>Avize de expedi</w:t>
      </w:r>
      <w:r w:rsidR="00BE2BE1" w:rsidRPr="008E63BC">
        <w:t>ț</w:t>
      </w:r>
      <w:r w:rsidRPr="008E63BC">
        <w:t xml:space="preserve">ie a produselor, după caz; </w:t>
      </w:r>
    </w:p>
    <w:p w14:paraId="3A3B3CE1" w14:textId="635996A5" w:rsidR="002D18E5" w:rsidRPr="008E63BC" w:rsidRDefault="002D18E5" w:rsidP="00A9048D">
      <w:pPr>
        <w:pStyle w:val="Listparagraf"/>
        <w:numPr>
          <w:ilvl w:val="0"/>
          <w:numId w:val="8"/>
        </w:numPr>
        <w:spacing w:line="360" w:lineRule="auto"/>
      </w:pPr>
      <w:r w:rsidRPr="008E63BC">
        <w:t>Fisele tehnice ale produselor livrate;</w:t>
      </w:r>
    </w:p>
    <w:p w14:paraId="19E3A527" w14:textId="5E4B1639" w:rsidR="002D18E5" w:rsidRPr="008E63BC" w:rsidRDefault="002D18E5" w:rsidP="00A9048D">
      <w:pPr>
        <w:pStyle w:val="Listparagraf"/>
        <w:numPr>
          <w:ilvl w:val="0"/>
          <w:numId w:val="8"/>
        </w:numPr>
        <w:spacing w:line="360" w:lineRule="auto"/>
      </w:pPr>
      <w:r w:rsidRPr="008E63BC">
        <w:t>Declara</w:t>
      </w:r>
      <w:r w:rsidR="00BE2BE1" w:rsidRPr="008E63BC">
        <w:t>ț</w:t>
      </w:r>
      <w:r w:rsidRPr="008E63BC">
        <w:t>ie de conformitate privind procentul de ambalaje primare din materiale reciclate Ofertantul</w:t>
      </w:r>
      <w:r w:rsidR="00DB06E7" w:rsidRPr="008E63BC">
        <w:t xml:space="preserve"> </w:t>
      </w:r>
      <w:r w:rsidRPr="008E63BC">
        <w:t>va demonstra că produsul livrat este înso</w:t>
      </w:r>
      <w:r w:rsidR="00BE2BE1" w:rsidRPr="008E63BC">
        <w:t>ț</w:t>
      </w:r>
      <w:r w:rsidRPr="008E63BC">
        <w:t>it de documente provenite de la producător care confirmă procentul de material reciclat folosit la ambalaj.</w:t>
      </w:r>
    </w:p>
    <w:p w14:paraId="4D437659" w14:textId="2A5976C3" w:rsidR="002D18E5" w:rsidRPr="008E63BC" w:rsidRDefault="002D18E5" w:rsidP="00A9048D">
      <w:pPr>
        <w:pStyle w:val="Listparagraf"/>
        <w:numPr>
          <w:ilvl w:val="0"/>
          <w:numId w:val="8"/>
        </w:numPr>
        <w:spacing w:line="360" w:lineRule="auto"/>
      </w:pPr>
      <w:r w:rsidRPr="008E63BC">
        <w:t>Procese verbale de predare primire</w:t>
      </w:r>
      <w:r w:rsidR="00DB06E7" w:rsidRPr="008E63BC">
        <w:t>;</w:t>
      </w:r>
    </w:p>
    <w:p w14:paraId="5A49F323" w14:textId="31F77F6F" w:rsidR="004A5AAD" w:rsidRPr="008E63BC" w:rsidRDefault="008165F1" w:rsidP="00DB3AFD">
      <w:r w:rsidRPr="008E63BC">
        <w:t>În</w:t>
      </w:r>
      <w:r w:rsidR="004A5AAD" w:rsidRPr="008E63BC">
        <w:t xml:space="preserve"> cazul </w:t>
      </w:r>
      <w:r w:rsidRPr="008E63BC">
        <w:t>în</w:t>
      </w:r>
      <w:r w:rsidR="004A5AAD" w:rsidRPr="008E63BC">
        <w:t xml:space="preserve"> care, Contractantul nu </w:t>
      </w:r>
      <w:r w:rsidR="005A3BE2" w:rsidRPr="008E63BC">
        <w:t>î</w:t>
      </w:r>
      <w:r w:rsidR="00BE2BE1" w:rsidRPr="008E63BC">
        <w:t>ș</w:t>
      </w:r>
      <w:r w:rsidR="005A3BE2" w:rsidRPr="008E63BC">
        <w:t>i</w:t>
      </w:r>
      <w:r w:rsidR="004A5AAD" w:rsidRPr="008E63BC">
        <w:t xml:space="preserve"> </w:t>
      </w:r>
      <w:r w:rsidR="005A3BE2" w:rsidRPr="008E63BC">
        <w:t>îndepline</w:t>
      </w:r>
      <w:r w:rsidR="00BE2BE1" w:rsidRPr="008E63BC">
        <w:t>ș</w:t>
      </w:r>
      <w:r w:rsidR="005A3BE2" w:rsidRPr="008E63BC">
        <w:t>te</w:t>
      </w:r>
      <w:r w:rsidR="004A5AAD" w:rsidRPr="008E63BC">
        <w:t xml:space="preserve"> la termen </w:t>
      </w:r>
      <w:r w:rsidR="005A3BE2" w:rsidRPr="008E63BC">
        <w:t>obliga</w:t>
      </w:r>
      <w:r w:rsidR="00BE2BE1" w:rsidRPr="008E63BC">
        <w:t>ț</w:t>
      </w:r>
      <w:r w:rsidR="005A3BE2" w:rsidRPr="008E63BC">
        <w:t>iile</w:t>
      </w:r>
      <w:r w:rsidR="004A5AAD" w:rsidRPr="008E63BC">
        <w:t xml:space="preserve"> asumate prin contract sau le </w:t>
      </w:r>
      <w:r w:rsidR="005A3BE2" w:rsidRPr="008E63BC">
        <w:t>îndepline</w:t>
      </w:r>
      <w:r w:rsidR="00BE2BE1" w:rsidRPr="008E63BC">
        <w:t>ș</w:t>
      </w:r>
      <w:r w:rsidR="005A3BE2" w:rsidRPr="008E63BC">
        <w:t>te</w:t>
      </w:r>
      <w:r w:rsidR="004A5AAD" w:rsidRPr="008E63BC">
        <w:t xml:space="preserve"> </w:t>
      </w:r>
      <w:r w:rsidR="005A3BE2" w:rsidRPr="008E63BC">
        <w:t>necorespunzător</w:t>
      </w:r>
      <w:r w:rsidR="004A5AAD" w:rsidRPr="008E63BC">
        <w:t xml:space="preserve">, atunci Autoritatea contractanta are dreptul de a percepe </w:t>
      </w:r>
      <w:r w:rsidR="005A3BE2" w:rsidRPr="008E63BC">
        <w:t>dobândă</w:t>
      </w:r>
      <w:r w:rsidR="004A5AAD" w:rsidRPr="008E63BC">
        <w:t xml:space="preserve"> legala penalizatoare de 0,1 %  din valoarea produselor nelivrate pentru fiecare zi de </w:t>
      </w:r>
      <w:r w:rsidR="005A3BE2" w:rsidRPr="008E63BC">
        <w:t>întârziere</w:t>
      </w:r>
      <w:r w:rsidR="004A5AAD" w:rsidRPr="008E63BC">
        <w:t>, dar nu mai mult de valoarea contractului.</w:t>
      </w:r>
    </w:p>
    <w:p w14:paraId="21D4021F" w14:textId="3C2AB5C4" w:rsidR="00F73B31" w:rsidRPr="008E63BC" w:rsidRDefault="00F73B31" w:rsidP="00DB3AFD">
      <w:r w:rsidRPr="008E63BC">
        <w:t xml:space="preserve">Plata în favoarea contractantului se va efectua în contul de trezorerie precizat de furnizor, în termen de </w:t>
      </w:r>
      <w:r w:rsidR="00287D12" w:rsidRPr="008E63BC">
        <w:t>5</w:t>
      </w:r>
      <w:r w:rsidRPr="008E63BC">
        <w:t xml:space="preserve"> zile lucrătoare de la virarea sumelor aferente cererilor de transfer de către Ministerul Educa</w:t>
      </w:r>
      <w:r w:rsidR="00BE2BE1" w:rsidRPr="008E63BC">
        <w:t>ț</w:t>
      </w:r>
      <w:r w:rsidRPr="008E63BC">
        <w:t>iei prin Unitatea Executivă pentru Finan</w:t>
      </w:r>
      <w:r w:rsidR="00BE2BE1" w:rsidRPr="008E63BC">
        <w:t>ț</w:t>
      </w:r>
      <w:r w:rsidRPr="008E63BC">
        <w:t>area Învă</w:t>
      </w:r>
      <w:r w:rsidR="00BE2BE1" w:rsidRPr="008E63BC">
        <w:t>ț</w:t>
      </w:r>
      <w:r w:rsidRPr="008E63BC">
        <w:t xml:space="preserve">ământului Superior, a Cercetării, Dezvoltării </w:t>
      </w:r>
      <w:r w:rsidR="00BE2BE1" w:rsidRPr="008E63BC">
        <w:t>ș</w:t>
      </w:r>
      <w:r w:rsidRPr="008E63BC">
        <w:t>i Inovării, denumită în continuare (UEFISCDI), conform HG nr.209/14.02.2022, în urma parcurgerii următoarelor etape:</w:t>
      </w:r>
    </w:p>
    <w:p w14:paraId="5D62113D" w14:textId="77777777" w:rsidR="00F73B31" w:rsidRPr="008E63BC" w:rsidRDefault="00F73B31" w:rsidP="00DB3AFD">
      <w:r w:rsidRPr="008E63BC">
        <w:t>(1)</w:t>
      </w:r>
      <w:r w:rsidRPr="008E63BC">
        <w:tab/>
        <w:t>Furnizorul transmite factura prin sistemul electronic RO e-Factura;</w:t>
      </w:r>
    </w:p>
    <w:p w14:paraId="163C30EC" w14:textId="0161C5D3" w:rsidR="00F73B31" w:rsidRPr="008E63BC" w:rsidRDefault="00F73B31" w:rsidP="00DB3AFD">
      <w:r w:rsidRPr="008E63BC">
        <w:t>(2)</w:t>
      </w:r>
      <w:r w:rsidRPr="008E63BC">
        <w:tab/>
        <w:t>Achizitorul (Beneficiarul fondurilor din PNRR) transmite Cererea de transfer înso</w:t>
      </w:r>
      <w:r w:rsidR="00BE2BE1" w:rsidRPr="008E63BC">
        <w:t>ț</w:t>
      </w:r>
      <w:r w:rsidRPr="008E63BC">
        <w:t xml:space="preserve">ită de factura furnizorului </w:t>
      </w:r>
      <w:r w:rsidR="00BE2BE1" w:rsidRPr="008E63BC">
        <w:t>ș</w:t>
      </w:r>
      <w:r w:rsidRPr="008E63BC">
        <w:t>i documentele justificative suport către UEFISCDI;</w:t>
      </w:r>
    </w:p>
    <w:p w14:paraId="538BFD3C" w14:textId="207579FE" w:rsidR="00F73B31" w:rsidRPr="008E63BC" w:rsidRDefault="00F73B31" w:rsidP="00DB3AFD">
      <w:r w:rsidRPr="008E63BC">
        <w:t>(3)</w:t>
      </w:r>
      <w:r w:rsidRPr="008E63BC">
        <w:tab/>
        <w:t>După depunerea de către Achizitor (Beneficiarul fondurilor din PNRR) a Cererii de transfer, în termen</w:t>
      </w:r>
      <w:r w:rsidR="00B049F6" w:rsidRPr="008E63BC">
        <w:t xml:space="preserve"> </w:t>
      </w:r>
      <w:r w:rsidRPr="008E63BC">
        <w:t xml:space="preserve">de 10 zile lucrătoare, cheltuielile cuprinse în Cererea de transfer se verifică </w:t>
      </w:r>
      <w:r w:rsidR="00BE2BE1" w:rsidRPr="008E63BC">
        <w:t>ș</w:t>
      </w:r>
      <w:r w:rsidRPr="008E63BC">
        <w:t>i se autorizează conform instruc</w:t>
      </w:r>
      <w:r w:rsidR="00BE2BE1" w:rsidRPr="008E63BC">
        <w:t>ț</w:t>
      </w:r>
      <w:r w:rsidRPr="008E63BC">
        <w:t xml:space="preserve">iunilor </w:t>
      </w:r>
      <w:r w:rsidR="00BE2BE1" w:rsidRPr="008E63BC">
        <w:t>ș</w:t>
      </w:r>
      <w:r w:rsidRPr="008E63BC">
        <w:t>i procedurilor opera</w:t>
      </w:r>
      <w:r w:rsidR="00BE2BE1" w:rsidRPr="008E63BC">
        <w:t>ț</w:t>
      </w:r>
      <w:r w:rsidRPr="008E63BC">
        <w:t>ionale specifice de lucru emise de UEFISCDI;</w:t>
      </w:r>
    </w:p>
    <w:p w14:paraId="6862DFD9" w14:textId="4F806428" w:rsidR="00F73B31" w:rsidRPr="008E63BC" w:rsidRDefault="00F73B31" w:rsidP="00DB3AFD">
      <w:r w:rsidRPr="008E63BC">
        <w:t>(4)</w:t>
      </w:r>
      <w:r w:rsidRPr="008E63BC">
        <w:tab/>
        <w:t>Pentru depunerea de documente adi</w:t>
      </w:r>
      <w:r w:rsidR="00BE2BE1" w:rsidRPr="008E63BC">
        <w:t>ț</w:t>
      </w:r>
      <w:r w:rsidRPr="008E63BC">
        <w:t>ionale, sau clarificări solicitate de UEFISCDI termenul de 10 zile</w:t>
      </w:r>
      <w:r w:rsidR="00336B72" w:rsidRPr="008E63BC">
        <w:t xml:space="preserve"> </w:t>
      </w:r>
      <w:r w:rsidRPr="008E63BC">
        <w:t>lucrătoare prevăzut la alin. (3) poate fi întrerupt fără ca perioadele de întrerupere cumulate să depă</w:t>
      </w:r>
      <w:r w:rsidR="00BE2BE1" w:rsidRPr="008E63BC">
        <w:t>ș</w:t>
      </w:r>
      <w:r w:rsidRPr="008E63BC">
        <w:t>ească 10 zile lucrătoare;</w:t>
      </w:r>
    </w:p>
    <w:p w14:paraId="3D7DFA9B" w14:textId="21A011A5" w:rsidR="00F73B31" w:rsidRPr="008E63BC" w:rsidRDefault="00F73B31" w:rsidP="00DB3AFD">
      <w:r w:rsidRPr="008E63BC">
        <w:t>(5)</w:t>
      </w:r>
      <w:r w:rsidRPr="008E63BC">
        <w:tab/>
        <w:t>Plata sumelor aprobate aferente Cererilor de transfer autorizate se efectuează de către UEFISCDI către</w:t>
      </w:r>
      <w:r w:rsidR="00336B72" w:rsidRPr="008E63BC">
        <w:t xml:space="preserve"> </w:t>
      </w:r>
      <w:r w:rsidRPr="008E63BC">
        <w:t>Achizitor (Beneficiarul fondurilor din PNRR) în conturile dedicate Proiectului;</w:t>
      </w:r>
    </w:p>
    <w:p w14:paraId="3F68EF8E" w14:textId="763F8F7E" w:rsidR="00CA660C" w:rsidRPr="008E63BC" w:rsidRDefault="00CA660C" w:rsidP="00376648">
      <w:pPr>
        <w:pStyle w:val="Titlu1"/>
        <w:spacing w:line="360" w:lineRule="auto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bookmarkStart w:id="2" w:name="_Toc478634991"/>
      <w:bookmarkStart w:id="3" w:name="_Toc39952472"/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Cap.</w:t>
      </w:r>
      <w:r w:rsidR="000E64DC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8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 </w:t>
      </w:r>
      <w:bookmarkStart w:id="4" w:name="_Toc478634990"/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Cadrul legal care guvernează rela</w:t>
      </w:r>
      <w:r w:rsidR="00BE2BE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ț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ia dintre Autoritatea Contractantă </w:t>
      </w:r>
      <w:r w:rsidR="00BE2BE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ș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i Contractant (inclusiv în domeniile mediului, social </w:t>
      </w:r>
      <w:r w:rsidR="00BE2BE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ș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i al rela</w:t>
      </w:r>
      <w:r w:rsidR="00BE2BE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ț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iilor de muncă)</w:t>
      </w:r>
      <w:bookmarkEnd w:id="4"/>
    </w:p>
    <w:p w14:paraId="52DF89CB" w14:textId="7D867C8B" w:rsidR="006F5369" w:rsidRPr="008E63BC" w:rsidRDefault="006F5369" w:rsidP="00376648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 xml:space="preserve">Regulamentul (UE) nr. 241/2021 al Parlamentului European </w:t>
      </w:r>
      <w:r w:rsidR="00BE2BE1" w:rsidRPr="008E63BC">
        <w:t>ș</w:t>
      </w:r>
      <w:r w:rsidRPr="008E63BC">
        <w:t xml:space="preserve">i al Consiliului din 12 februarie 2021 de instituire a Mecanismului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>ă;</w:t>
      </w:r>
    </w:p>
    <w:p w14:paraId="387E7A1F" w14:textId="2CD48453" w:rsidR="006F5369" w:rsidRPr="008E63BC" w:rsidRDefault="006F5369" w:rsidP="00E85F36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Regulamentul Delegat (UE) 2021/2106 al Comisiei din 28 septembrie 2021 de completare a</w:t>
      </w:r>
      <w:r w:rsidR="006472F2" w:rsidRPr="008E63BC">
        <w:t xml:space="preserve"> </w:t>
      </w:r>
      <w:r w:rsidRPr="008E63BC">
        <w:t xml:space="preserve">Regulamentului (UE) 2021/241 al Parlamentului European </w:t>
      </w:r>
      <w:r w:rsidR="00BE2BE1" w:rsidRPr="008E63BC">
        <w:t>ș</w:t>
      </w:r>
      <w:r w:rsidRPr="008E63BC">
        <w:t xml:space="preserve">i al Consiliului de instituire a Mecanismului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 xml:space="preserve">ă prin stabilirea indicatorilor comuni </w:t>
      </w:r>
      <w:r w:rsidR="00BE2BE1" w:rsidRPr="008E63BC">
        <w:t>ș</w:t>
      </w:r>
      <w:r w:rsidRPr="008E63BC">
        <w:t xml:space="preserve">i a elementelor detaliate ale tabloului de bord privind redresarea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>a;</w:t>
      </w:r>
    </w:p>
    <w:p w14:paraId="46D72FF5" w14:textId="7BA8F3B8" w:rsidR="006F5369" w:rsidRPr="008E63BC" w:rsidRDefault="006F5369" w:rsidP="00E85F36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 xml:space="preserve">Decizia de punere în aplicare a Consiliului de aprobare a evaluării planului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>ă al</w:t>
      </w:r>
      <w:r w:rsidR="00E85F36" w:rsidRPr="008E63BC">
        <w:t xml:space="preserve"> </w:t>
      </w:r>
      <w:r w:rsidRPr="008E63BC">
        <w:t>României din 29 octombrie 2021;</w:t>
      </w:r>
    </w:p>
    <w:p w14:paraId="4857B35A" w14:textId="492B4859" w:rsidR="006F5369" w:rsidRPr="008E63BC" w:rsidRDefault="006F5369" w:rsidP="00E85F36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Legea nr. 178/2022 pentru aprobarea Ordonan</w:t>
      </w:r>
      <w:r w:rsidR="00BE2BE1" w:rsidRPr="008E63BC">
        <w:t>ț</w:t>
      </w:r>
      <w:r w:rsidRPr="008E63BC">
        <w:t>ei de urgen</w:t>
      </w:r>
      <w:r w:rsidR="00BE2BE1" w:rsidRPr="008E63BC">
        <w:t>ț</w:t>
      </w:r>
      <w:r w:rsidRPr="008E63BC">
        <w:t>ă a Guvernului nr. 124/2021 privind stabilirea cadrului institu</w:t>
      </w:r>
      <w:r w:rsidR="00BE2BE1" w:rsidRPr="008E63BC">
        <w:t>ț</w:t>
      </w:r>
      <w:r w:rsidRPr="008E63BC">
        <w:t xml:space="preserve">ional </w:t>
      </w:r>
      <w:r w:rsidR="00BE2BE1" w:rsidRPr="008E63BC">
        <w:t>ș</w:t>
      </w:r>
      <w:r w:rsidRPr="008E63BC">
        <w:t xml:space="preserve">i financiar pentru gestionarea fondurilor europene alocate României prin Mecanismul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 xml:space="preserve">ă precum </w:t>
      </w:r>
      <w:r w:rsidR="00BE2BE1" w:rsidRPr="008E63BC">
        <w:t>ș</w:t>
      </w:r>
      <w:r w:rsidRPr="008E63BC">
        <w:t xml:space="preserve">i pentru modificarea </w:t>
      </w:r>
      <w:r w:rsidR="00BE2BE1" w:rsidRPr="008E63BC">
        <w:t>ș</w:t>
      </w:r>
      <w:r w:rsidRPr="008E63BC">
        <w:t>i completarea Ordonan</w:t>
      </w:r>
      <w:r w:rsidR="00BE2BE1" w:rsidRPr="008E63BC">
        <w:t>ț</w:t>
      </w:r>
      <w:r w:rsidRPr="008E63BC">
        <w:t>ei de urgen</w:t>
      </w:r>
      <w:r w:rsidR="00BE2BE1" w:rsidRPr="008E63BC">
        <w:t>ț</w:t>
      </w:r>
      <w:r w:rsidRPr="008E63BC">
        <w:t>ă a Guvernului nr. 155/2020 privind unele măsuri pentru elaborarea Planului na</w:t>
      </w:r>
      <w:r w:rsidR="00BE2BE1" w:rsidRPr="008E63BC">
        <w:t>ț</w:t>
      </w:r>
      <w:r w:rsidRPr="008E63BC">
        <w:t xml:space="preserve">ional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 xml:space="preserve">ă necesar României pentru accesarea de fonduri externe rambursabile </w:t>
      </w:r>
      <w:r w:rsidR="00BE2BE1" w:rsidRPr="008E63BC">
        <w:t>ș</w:t>
      </w:r>
      <w:r w:rsidRPr="008E63BC">
        <w:t xml:space="preserve">i nerambursabile în cadrul Mecanismului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>ă;</w:t>
      </w:r>
    </w:p>
    <w:p w14:paraId="77B248D5" w14:textId="13EC21A4" w:rsidR="006F5369" w:rsidRPr="008E63BC" w:rsidRDefault="006F5369" w:rsidP="00E85F36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Hotărârea nr. 209/2022 pentru aprobarea Normelor metodologice de aplicare a prevederilor</w:t>
      </w:r>
      <w:r w:rsidR="006472F2" w:rsidRPr="008E63BC">
        <w:t xml:space="preserve"> </w:t>
      </w:r>
      <w:r w:rsidRPr="008E63BC">
        <w:t>Ordonan</w:t>
      </w:r>
      <w:r w:rsidR="00BE2BE1" w:rsidRPr="008E63BC">
        <w:t>ț</w:t>
      </w:r>
      <w:r w:rsidRPr="008E63BC">
        <w:t>ei de urgen</w:t>
      </w:r>
      <w:r w:rsidR="00BE2BE1" w:rsidRPr="008E63BC">
        <w:t>ț</w:t>
      </w:r>
      <w:r w:rsidRPr="008E63BC">
        <w:t>ă a Guvernului nr. 124/2021, privind stabilirea cadrului institu</w:t>
      </w:r>
      <w:r w:rsidR="00BE2BE1" w:rsidRPr="008E63BC">
        <w:t>ț</w:t>
      </w:r>
      <w:r w:rsidRPr="008E63BC">
        <w:t xml:space="preserve">ional </w:t>
      </w:r>
      <w:r w:rsidR="00BE2BE1" w:rsidRPr="008E63BC">
        <w:t>ș</w:t>
      </w:r>
      <w:r w:rsidRPr="008E63BC">
        <w:t xml:space="preserve">i financiar pentru gestionarea fondurilor europene alocate României prin Mecanismul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 xml:space="preserve">ă precum </w:t>
      </w:r>
      <w:r w:rsidR="00BE2BE1" w:rsidRPr="008E63BC">
        <w:t>ș</w:t>
      </w:r>
      <w:r w:rsidRPr="008E63BC">
        <w:t xml:space="preserve">i pentru modificarea </w:t>
      </w:r>
      <w:r w:rsidR="00BE2BE1" w:rsidRPr="008E63BC">
        <w:t>ș</w:t>
      </w:r>
      <w:r w:rsidRPr="008E63BC">
        <w:t>i completarea Ordonan</w:t>
      </w:r>
      <w:r w:rsidR="00BE2BE1" w:rsidRPr="008E63BC">
        <w:t>ț</w:t>
      </w:r>
      <w:r w:rsidRPr="008E63BC">
        <w:t>ei de urgen</w:t>
      </w:r>
      <w:r w:rsidR="00BE2BE1" w:rsidRPr="008E63BC">
        <w:t>ț</w:t>
      </w:r>
      <w:r w:rsidRPr="008E63BC">
        <w:t>ă a Guvernului nr. 155/2020, privind unele măsuri pentru elaborarea Planului na</w:t>
      </w:r>
      <w:r w:rsidR="00BE2BE1" w:rsidRPr="008E63BC">
        <w:t>ț</w:t>
      </w:r>
      <w:r w:rsidRPr="008E63BC">
        <w:t xml:space="preserve">ional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 xml:space="preserve">ă necesar României pentru accesarea de fonduri externe rambursabile </w:t>
      </w:r>
      <w:r w:rsidR="00BE2BE1" w:rsidRPr="008E63BC">
        <w:t>ș</w:t>
      </w:r>
      <w:r w:rsidRPr="008E63BC">
        <w:t xml:space="preserve">i nerambursabile în cadrul Mecanismului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>ă;</w:t>
      </w:r>
    </w:p>
    <w:p w14:paraId="3E3FB065" w14:textId="77777777" w:rsidR="006F5369" w:rsidRPr="008E63BC" w:rsidRDefault="006F5369" w:rsidP="00361076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Ordonan</w:t>
      </w:r>
      <w:r w:rsidR="00BE2BE1" w:rsidRPr="008E63BC">
        <w:t>ț</w:t>
      </w:r>
      <w:r w:rsidRPr="008E63BC">
        <w:t>a de urgen</w:t>
      </w:r>
      <w:r w:rsidR="00BE2BE1" w:rsidRPr="008E63BC">
        <w:t>ț</w:t>
      </w:r>
      <w:r w:rsidRPr="008E63BC">
        <w:t>ă nr. 124/2021 privind stabilirea cadrului institu</w:t>
      </w:r>
      <w:r w:rsidR="00BE2BE1" w:rsidRPr="008E63BC">
        <w:t>ț</w:t>
      </w:r>
      <w:r w:rsidRPr="008E63BC">
        <w:t xml:space="preserve">ional </w:t>
      </w:r>
      <w:r w:rsidR="00BE2BE1" w:rsidRPr="008E63BC">
        <w:t>ș</w:t>
      </w:r>
      <w:r w:rsidRPr="008E63BC">
        <w:t>i financiar pentru</w:t>
      </w:r>
      <w:r w:rsidR="006472F2" w:rsidRPr="008E63BC">
        <w:t xml:space="preserve"> </w:t>
      </w:r>
      <w:r w:rsidRPr="008E63BC">
        <w:t xml:space="preserve">gestionarea fondurilor europene alocate României prin Mecanismul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 xml:space="preserve">ă precum </w:t>
      </w:r>
      <w:r w:rsidR="00BE2BE1" w:rsidRPr="008E63BC">
        <w:t>ș</w:t>
      </w:r>
      <w:r w:rsidRPr="008E63BC">
        <w:t xml:space="preserve">i pentru modificarea </w:t>
      </w:r>
      <w:r w:rsidR="00BE2BE1" w:rsidRPr="008E63BC">
        <w:t>ș</w:t>
      </w:r>
      <w:r w:rsidRPr="008E63BC">
        <w:t>i completarea Ordonan</w:t>
      </w:r>
      <w:r w:rsidR="00BE2BE1" w:rsidRPr="008E63BC">
        <w:t>ț</w:t>
      </w:r>
      <w:r w:rsidRPr="008E63BC">
        <w:t>ei de urgen</w:t>
      </w:r>
      <w:r w:rsidR="00BE2BE1" w:rsidRPr="008E63BC">
        <w:t>ț</w:t>
      </w:r>
      <w:r w:rsidRPr="008E63BC">
        <w:t>ă a Guvernului nr. 155/2020 privind unele măsuri pentru elaborarea Planului na</w:t>
      </w:r>
      <w:r w:rsidR="00BE2BE1" w:rsidRPr="008E63BC">
        <w:t>ț</w:t>
      </w:r>
      <w:r w:rsidRPr="008E63BC">
        <w:t xml:space="preserve">ional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>ă necesar României</w:t>
      </w:r>
      <w:r w:rsidR="00361076" w:rsidRPr="008E63BC">
        <w:t>;</w:t>
      </w:r>
    </w:p>
    <w:p w14:paraId="58D600FC" w14:textId="1CCD187A" w:rsidR="006F5369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Instruc</w:t>
      </w:r>
      <w:r w:rsidR="00BE2BE1" w:rsidRPr="008E63BC">
        <w:t>ț</w:t>
      </w:r>
      <w:r w:rsidRPr="008E63BC">
        <w:t>iunile MIPE, pentru Contractele de finan</w:t>
      </w:r>
      <w:r w:rsidR="00BE2BE1" w:rsidRPr="008E63BC">
        <w:t>ț</w:t>
      </w:r>
      <w:r w:rsidRPr="008E63BC">
        <w:t>are semnate după data (publicării) acestora, aplicabile conform legii;</w:t>
      </w:r>
    </w:p>
    <w:p w14:paraId="3CF83A77" w14:textId="2D5EB2E1" w:rsidR="006F5369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 xml:space="preserve">OUG 70/2022 privind prevenirea, verificarea </w:t>
      </w:r>
      <w:r w:rsidR="00BE2BE1" w:rsidRPr="008E63BC">
        <w:t>ș</w:t>
      </w:r>
      <w:r w:rsidRPr="008E63BC">
        <w:t>i constatarea neregulilor/dublei finan</w:t>
      </w:r>
      <w:r w:rsidR="00BE2BE1" w:rsidRPr="008E63BC">
        <w:t>ț</w:t>
      </w:r>
      <w:r w:rsidRPr="008E63BC">
        <w:t>ări, a neregulilor</w:t>
      </w:r>
      <w:r w:rsidR="00361076" w:rsidRPr="008E63BC">
        <w:t xml:space="preserve"> </w:t>
      </w:r>
      <w:r w:rsidRPr="008E63BC">
        <w:t>grave apărute în ob</w:t>
      </w:r>
      <w:r w:rsidR="00BE2BE1" w:rsidRPr="008E63BC">
        <w:t>ț</w:t>
      </w:r>
      <w:r w:rsidRPr="008E63BC">
        <w:t xml:space="preserve">inerea </w:t>
      </w:r>
      <w:r w:rsidR="00BE2BE1" w:rsidRPr="008E63BC">
        <w:t>ș</w:t>
      </w:r>
      <w:r w:rsidRPr="008E63BC">
        <w:t xml:space="preserve">i utilizarea fondurilor externe nerambursabile/rambursabile alocate României prin Mecanismul de redresare </w:t>
      </w:r>
      <w:r w:rsidR="00BE2BE1" w:rsidRPr="008E63BC">
        <w:t>ș</w:t>
      </w:r>
      <w:r w:rsidRPr="008E63BC">
        <w:t>i rezilien</w:t>
      </w:r>
      <w:r w:rsidR="00BE2BE1" w:rsidRPr="008E63BC">
        <w:t>ț</w:t>
      </w:r>
      <w:r w:rsidRPr="008E63BC">
        <w:t xml:space="preserve">ă </w:t>
      </w:r>
      <w:r w:rsidR="00BE2BE1" w:rsidRPr="008E63BC">
        <w:t>ș</w:t>
      </w:r>
      <w:r w:rsidRPr="008E63BC">
        <w:t>i/sau a fondurilor publice na</w:t>
      </w:r>
      <w:r w:rsidR="00BE2BE1" w:rsidRPr="008E63BC">
        <w:t>ț</w:t>
      </w:r>
      <w:r w:rsidRPr="008E63BC">
        <w:t xml:space="preserve">ionale aferente acestora </w:t>
      </w:r>
      <w:r w:rsidR="00BE2BE1" w:rsidRPr="008E63BC">
        <w:t>ș</w:t>
      </w:r>
      <w:r w:rsidRPr="008E63BC">
        <w:t>i recuperarea crean</w:t>
      </w:r>
      <w:r w:rsidR="00BE2BE1" w:rsidRPr="008E63BC">
        <w:t>ț</w:t>
      </w:r>
      <w:r w:rsidRPr="008E63BC">
        <w:t>elor rezultate;</w:t>
      </w:r>
    </w:p>
    <w:p w14:paraId="19E7C6EB" w14:textId="7BE06BA1" w:rsidR="006F5369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Legisla</w:t>
      </w:r>
      <w:r w:rsidR="00BE2BE1" w:rsidRPr="008E63BC">
        <w:t>ț</w:t>
      </w:r>
      <w:r w:rsidRPr="008E63BC">
        <w:t>ia aplicabilă în vigoare la data semnării Contractului de finan</w:t>
      </w:r>
      <w:r w:rsidR="00BE2BE1" w:rsidRPr="008E63BC">
        <w:t>ț</w:t>
      </w:r>
      <w:r w:rsidRPr="008E63BC">
        <w:t>are;</w:t>
      </w:r>
    </w:p>
    <w:p w14:paraId="6BC6D71F" w14:textId="77777777" w:rsidR="006F5369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Ordin ME nr. 4142/29.06.2022 privind aprobarea normativului de dotare minimală pentru clasele V­ VIII;</w:t>
      </w:r>
    </w:p>
    <w:p w14:paraId="545DB743" w14:textId="22D1D7D6" w:rsidR="006F5369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Ordin ME nr. 4144/29.06.2022 privind aprobarea Normativului de dotare minimală pentru</w:t>
      </w:r>
      <w:r w:rsidR="005231BA" w:rsidRPr="008E63BC">
        <w:t xml:space="preserve"> </w:t>
      </w:r>
      <w:r w:rsidRPr="008E63BC">
        <w:t>învă</w:t>
      </w:r>
      <w:r w:rsidR="00BE2BE1" w:rsidRPr="008E63BC">
        <w:t>ț</w:t>
      </w:r>
      <w:r w:rsidRPr="008E63BC">
        <w:t>ământul primar;</w:t>
      </w:r>
    </w:p>
    <w:p w14:paraId="1D42FA54" w14:textId="74550FAA" w:rsidR="003C74C4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OM NR. 4901</w:t>
      </w:r>
      <w:r w:rsidR="000B2EFD" w:rsidRPr="008E63BC">
        <w:t xml:space="preserve"> pentru modificarea</w:t>
      </w:r>
      <w:r w:rsidRPr="008E63BC">
        <w:t xml:space="preserve"> OME NR. 6423/2022 - GHIDUL SOLICITANTULUI pentru lansarea</w:t>
      </w:r>
      <w:r w:rsidR="005231BA" w:rsidRPr="008E63BC">
        <w:t xml:space="preserve"> </w:t>
      </w:r>
      <w:r w:rsidRPr="008E63BC">
        <w:t>apelului de proiecte finan</w:t>
      </w:r>
      <w:r w:rsidR="00BE2BE1" w:rsidRPr="008E63BC">
        <w:t>ț</w:t>
      </w:r>
      <w:r w:rsidRPr="008E63BC">
        <w:t xml:space="preserve">at din PNRR - DOTAREA CU MOBILIER, MATERIALE DIDACTICE </w:t>
      </w:r>
      <w:r w:rsidR="00BE2BE1" w:rsidRPr="008E63BC">
        <w:t>Ș</w:t>
      </w:r>
      <w:r w:rsidRPr="008E63BC">
        <w:t>I ECHIPAMENTE DIGITALE A UNITĂ</w:t>
      </w:r>
      <w:r w:rsidR="00BE2BE1" w:rsidRPr="008E63BC">
        <w:t>Ț</w:t>
      </w:r>
      <w:r w:rsidRPr="008E63BC">
        <w:t xml:space="preserve">ILOR DE INVATAMANT PREUNIVERSITAR </w:t>
      </w:r>
      <w:r w:rsidR="004D6C6D" w:rsidRPr="008E63BC">
        <w:t>ȘI</w:t>
      </w:r>
      <w:r w:rsidRPr="008E63BC">
        <w:t xml:space="preserve"> A</w:t>
      </w:r>
      <w:r w:rsidR="005231BA" w:rsidRPr="008E63BC">
        <w:t xml:space="preserve"> </w:t>
      </w:r>
      <w:r w:rsidRPr="008E63BC">
        <w:t>UNITĂ</w:t>
      </w:r>
      <w:r w:rsidR="00BE2BE1" w:rsidRPr="008E63BC">
        <w:t>Ț</w:t>
      </w:r>
      <w:r w:rsidRPr="008E63BC">
        <w:t xml:space="preserve">ILOR CONEXE, cu modificările </w:t>
      </w:r>
      <w:r w:rsidR="00BE2BE1" w:rsidRPr="008E63BC">
        <w:t>ș</w:t>
      </w:r>
      <w:r w:rsidRPr="008E63BC">
        <w:t>i completările ulterioare.</w:t>
      </w:r>
    </w:p>
    <w:p w14:paraId="39BC563A" w14:textId="7B42E1D9" w:rsidR="006F5369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 xml:space="preserve">Legea privind remediile </w:t>
      </w:r>
      <w:r w:rsidR="00BE2BE1" w:rsidRPr="008E63BC">
        <w:t>ș</w:t>
      </w:r>
      <w:r w:rsidRPr="008E63BC">
        <w:t>i căile de atac nr. 101/2016, actualizată;</w:t>
      </w:r>
    </w:p>
    <w:p w14:paraId="2F18C19A" w14:textId="3824060C" w:rsidR="006F5369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H.G nr. 395/2016 pentru aprobarea Normelor metodologice de aplicare a prevederilor Legii nr.</w:t>
      </w:r>
      <w:r w:rsidR="003C74C4" w:rsidRPr="008E63BC">
        <w:t xml:space="preserve"> </w:t>
      </w:r>
      <w:r w:rsidRPr="008E63BC">
        <w:t xml:space="preserve">98/2016 privind </w:t>
      </w:r>
      <w:r w:rsidR="00341E1D" w:rsidRPr="008E63BC">
        <w:t>Achizițiile</w:t>
      </w:r>
      <w:r w:rsidRPr="008E63BC">
        <w:t xml:space="preserve"> Publice, cu </w:t>
      </w:r>
      <w:r w:rsidR="00341E1D" w:rsidRPr="008E63BC">
        <w:t>modificările</w:t>
      </w:r>
      <w:r w:rsidRPr="008E63BC">
        <w:t xml:space="preserve"> </w:t>
      </w:r>
      <w:r w:rsidR="004D6C6D" w:rsidRPr="008E63BC">
        <w:t>și</w:t>
      </w:r>
      <w:r w:rsidRPr="008E63BC">
        <w:t xml:space="preserve"> </w:t>
      </w:r>
      <w:r w:rsidR="00341E1D" w:rsidRPr="008E63BC">
        <w:t>completările</w:t>
      </w:r>
      <w:r w:rsidRPr="008E63BC">
        <w:t xml:space="preserve"> ulterioare; Reglementari legislative </w:t>
      </w:r>
      <w:r w:rsidR="008165F1" w:rsidRPr="008E63BC">
        <w:t>în</w:t>
      </w:r>
      <w:r w:rsidRPr="008E63BC">
        <w:t xml:space="preserve"> domeniul </w:t>
      </w:r>
      <w:r w:rsidR="00341E1D" w:rsidRPr="008E63BC">
        <w:t>achizițiilor</w:t>
      </w:r>
      <w:r w:rsidRPr="008E63BC">
        <w:t xml:space="preserve"> publice - pe site-ul: </w:t>
      </w:r>
      <w:hyperlink r:id="rId8">
        <w:r w:rsidRPr="008E63BC">
          <w:t>www.anap.gov.ro</w:t>
        </w:r>
      </w:hyperlink>
    </w:p>
    <w:p w14:paraId="63C80084" w14:textId="36F1CAA7" w:rsidR="006F5369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Informa</w:t>
      </w:r>
      <w:r w:rsidR="00BE2BE1" w:rsidRPr="008E63BC">
        <w:t>ț</w:t>
      </w:r>
      <w:r w:rsidRPr="008E63BC">
        <w:t xml:space="preserve">ii detaliate privind reglementările care sunt </w:t>
      </w:r>
      <w:r w:rsidR="00AD1570" w:rsidRPr="008E63BC">
        <w:t>î</w:t>
      </w:r>
      <w:r w:rsidRPr="008E63BC">
        <w:t>n vigoare la nivel na</w:t>
      </w:r>
      <w:r w:rsidR="00BE2BE1" w:rsidRPr="008E63BC">
        <w:t>ț</w:t>
      </w:r>
      <w:r w:rsidRPr="008E63BC">
        <w:t xml:space="preserve">ional </w:t>
      </w:r>
      <w:r w:rsidR="00BE2BE1" w:rsidRPr="008E63BC">
        <w:t>ș</w:t>
      </w:r>
      <w:r w:rsidRPr="008E63BC">
        <w:t>i care se referă la condi</w:t>
      </w:r>
      <w:r w:rsidR="00BE2BE1" w:rsidRPr="008E63BC">
        <w:t>ț</w:t>
      </w:r>
      <w:r w:rsidRPr="008E63BC">
        <w:t xml:space="preserve">iile privind sănătatea </w:t>
      </w:r>
      <w:r w:rsidR="00BE2BE1" w:rsidRPr="008E63BC">
        <w:t>ș</w:t>
      </w:r>
      <w:r w:rsidRPr="008E63BC">
        <w:t xml:space="preserve">i securitatea muncii, precum </w:t>
      </w:r>
      <w:r w:rsidR="00BE2BE1" w:rsidRPr="008E63BC">
        <w:t>ș</w:t>
      </w:r>
      <w:r w:rsidRPr="008E63BC">
        <w:t>i cele de protec</w:t>
      </w:r>
      <w:r w:rsidR="00BE2BE1" w:rsidRPr="008E63BC">
        <w:t>ț</w:t>
      </w:r>
      <w:r w:rsidRPr="008E63BC">
        <w:t>ia mediului, se pot ob</w:t>
      </w:r>
      <w:r w:rsidR="00BE2BE1" w:rsidRPr="008E63BC">
        <w:t>ț</w:t>
      </w:r>
      <w:r w:rsidRPr="008E63BC">
        <w:t xml:space="preserve">ine de la Ministerul Mediului, Apelor </w:t>
      </w:r>
      <w:r w:rsidR="00BE2BE1" w:rsidRPr="008E63BC">
        <w:t>ș</w:t>
      </w:r>
      <w:r w:rsidRPr="008E63BC">
        <w:t xml:space="preserve">i Pădurilor </w:t>
      </w:r>
      <w:r w:rsidR="00BE2BE1" w:rsidRPr="008E63BC">
        <w:t>ș</w:t>
      </w:r>
      <w:r w:rsidRPr="008E63BC">
        <w:t>i Ministerul Muncii, Familiei, Protec</w:t>
      </w:r>
      <w:r w:rsidR="00BE2BE1" w:rsidRPr="008E63BC">
        <w:t>ț</w:t>
      </w:r>
      <w:r w:rsidRPr="008E63BC">
        <w:t xml:space="preserve">iei Sociale </w:t>
      </w:r>
      <w:r w:rsidR="00BE2BE1" w:rsidRPr="008E63BC">
        <w:t>ș</w:t>
      </w:r>
      <w:r w:rsidRPr="008E63BC">
        <w:t xml:space="preserve">i Persoanelor Vârstnice sau de pe site-urile </w:t>
      </w:r>
      <w:hyperlink r:id="rId9">
        <w:r w:rsidRPr="008E63BC">
          <w:t>http://www.mmuncii.ro,</w:t>
        </w:r>
      </w:hyperlink>
      <w:r w:rsidRPr="008E63BC">
        <w:t xml:space="preserve"> </w:t>
      </w:r>
      <w:hyperlink r:id="rId10">
        <w:r w:rsidRPr="008E63BC">
          <w:t>http://www.mmediu.ro</w:t>
        </w:r>
      </w:hyperlink>
    </w:p>
    <w:p w14:paraId="2B3F38EA" w14:textId="77777777" w:rsidR="006F5369" w:rsidRPr="008E63BC" w:rsidRDefault="006F5369" w:rsidP="009C6CA2">
      <w:pPr>
        <w:pStyle w:val="Listparagraf"/>
        <w:numPr>
          <w:ilvl w:val="0"/>
          <w:numId w:val="8"/>
        </w:numPr>
        <w:spacing w:line="360" w:lineRule="auto"/>
        <w:ind w:left="426"/>
      </w:pPr>
      <w:r w:rsidRPr="008E63BC">
        <w:t>Acte Normative ce stabilesc regulile obligatorii referitoare la condi</w:t>
      </w:r>
      <w:r w:rsidR="00BE2BE1" w:rsidRPr="008E63BC">
        <w:t>ț</w:t>
      </w:r>
      <w:r w:rsidRPr="008E63BC">
        <w:t xml:space="preserve">iile de muncă </w:t>
      </w:r>
      <w:r w:rsidR="00BE2BE1" w:rsidRPr="008E63BC">
        <w:t>ș</w:t>
      </w:r>
      <w:r w:rsidRPr="008E63BC">
        <w:t xml:space="preserve">i de </w:t>
      </w:r>
      <w:r w:rsidR="00341E1D" w:rsidRPr="008E63BC">
        <w:t>protecție</w:t>
      </w:r>
      <w:r w:rsidRPr="008E63BC">
        <w:t xml:space="preserve"> a muncii, care</w:t>
      </w:r>
      <w:r w:rsidR="00944E2C" w:rsidRPr="008E63BC">
        <w:t xml:space="preserve"> </w:t>
      </w:r>
      <w:r w:rsidRPr="008E63BC">
        <w:t xml:space="preserve">sunt </w:t>
      </w:r>
      <w:r w:rsidR="00944E2C" w:rsidRPr="008E63BC">
        <w:t>î</w:t>
      </w:r>
      <w:r w:rsidRPr="008E63BC">
        <w:t>n vigoare la nivel na</w:t>
      </w:r>
      <w:r w:rsidR="00BE2BE1" w:rsidRPr="008E63BC">
        <w:t>ț</w:t>
      </w:r>
      <w:r w:rsidRPr="008E63BC">
        <w:t xml:space="preserve">ional </w:t>
      </w:r>
      <w:r w:rsidR="004D6C6D" w:rsidRPr="008E63BC">
        <w:t>și</w:t>
      </w:r>
      <w:r w:rsidRPr="008E63BC">
        <w:t xml:space="preserve"> care trebuie respectate pe parcursul Îndeplinirii contractului: Legea </w:t>
      </w:r>
      <w:r w:rsidR="00341E1D" w:rsidRPr="008E63BC">
        <w:t>protecției</w:t>
      </w:r>
      <w:r w:rsidRPr="008E63BC">
        <w:t xml:space="preserve"> muncii nr. 319/2006</w:t>
      </w:r>
      <w:r w:rsidR="00944E2C" w:rsidRPr="008E63BC">
        <w:t xml:space="preserve">, </w:t>
      </w:r>
      <w:r w:rsidRPr="008E63BC">
        <w:t>Hotărârea de Guvern nr.238/2002</w:t>
      </w:r>
      <w:r w:rsidR="00944E2C" w:rsidRPr="008E63BC">
        <w:t xml:space="preserve">, </w:t>
      </w:r>
      <w:r w:rsidRPr="008E63BC">
        <w:t>Hotărârea de Guvern nr. 1425/2006.</w:t>
      </w:r>
    </w:p>
    <w:p w14:paraId="79590A83" w14:textId="72A1FD54" w:rsidR="004A5AAD" w:rsidRPr="008E63BC" w:rsidRDefault="00CA660C" w:rsidP="00AD1570">
      <w:pPr>
        <w:pStyle w:val="Titlu1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Cap. </w:t>
      </w:r>
      <w:r w:rsidR="000E64DC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9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bookmarkEnd w:id="2"/>
      <w:bookmarkEnd w:id="3"/>
      <w:r w:rsidR="004A5AAD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Modificarea Contractului</w:t>
      </w:r>
    </w:p>
    <w:p w14:paraId="23B75659" w14:textId="4641806E" w:rsidR="000E47BF" w:rsidRPr="008E63BC" w:rsidRDefault="004A5AAD" w:rsidP="008E63BC">
      <w:pPr>
        <w:pStyle w:val="Titlu1"/>
        <w:spacing w:line="360" w:lineRule="auto"/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Contractul de furnizare poate fi modificat prin act </w:t>
      </w:r>
      <w:r w:rsidR="00467514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adi</w:t>
      </w:r>
      <w:r w:rsidR="00BE2BE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ț</w:t>
      </w:r>
      <w:r w:rsidR="00467514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ional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semnat de ambele </w:t>
      </w:r>
      <w:r w:rsidR="00467514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păr</w:t>
      </w:r>
      <w:r w:rsidR="00BE2BE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ț</w:t>
      </w:r>
      <w:r w:rsidR="00467514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i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467514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fără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organizarea unei noi proceduri de atribuire, atunci </w:t>
      </w:r>
      <w:r w:rsidR="00467514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când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467514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modificările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, nu sunt </w:t>
      </w:r>
      <w:r w:rsidR="00467514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substan</w:t>
      </w:r>
      <w:r w:rsidR="00BE2BE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ț</w:t>
      </w:r>
      <w:r w:rsidR="00467514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iale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8165F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în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sensul prevederilor legale </w:t>
      </w:r>
      <w:r w:rsidR="008165F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în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vigoare, respectiv </w:t>
      </w:r>
      <w:r w:rsidR="008165F1"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>în</w:t>
      </w:r>
      <w:r w:rsidRPr="008E63BC">
        <w:rPr>
          <w:rFonts w:ascii="Times New Roman" w:eastAsiaTheme="minorHAnsi" w:hAnsi="Times New Roman" w:cs="Times New Roman"/>
          <w:b w:val="0"/>
          <w:bCs w:val="0"/>
          <w:color w:val="000000" w:themeColor="text1"/>
          <w:sz w:val="24"/>
          <w:szCs w:val="24"/>
        </w:rPr>
        <w:t xml:space="preserve"> conformitate cu prevederile art. 221 din Legea nr. 98/2016.</w:t>
      </w:r>
    </w:p>
    <w:sectPr w:rsidR="000E47BF" w:rsidRPr="008E63BC" w:rsidSect="00242D17">
      <w:footerReference w:type="default" r:id="rId11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40EF6" w14:textId="77777777" w:rsidR="00F06C0E" w:rsidRDefault="00F06C0E">
      <w:pPr>
        <w:spacing w:after="0" w:line="240" w:lineRule="auto"/>
      </w:pPr>
      <w:r>
        <w:separator/>
      </w:r>
    </w:p>
  </w:endnote>
  <w:endnote w:type="continuationSeparator" w:id="0">
    <w:p w14:paraId="53C3B84E" w14:textId="77777777" w:rsidR="00F06C0E" w:rsidRDefault="00F0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40CE" w14:textId="77777777" w:rsidR="006F5369" w:rsidRDefault="006F5369" w:rsidP="00DB3AFD">
    <w:pPr>
      <w:pStyle w:val="Corptext"/>
      <w:rPr>
        <w:sz w:val="17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1A8BC84" wp14:editId="6154D00B">
              <wp:simplePos x="0" y="0"/>
              <wp:positionH relativeFrom="page">
                <wp:posOffset>3824406</wp:posOffset>
              </wp:positionH>
              <wp:positionV relativeFrom="page">
                <wp:posOffset>9561085</wp:posOffset>
              </wp:positionV>
              <wp:extent cx="235585" cy="187960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D6038" w14:textId="77777777" w:rsidR="006F5369" w:rsidRDefault="006F5369" w:rsidP="00DB3AFD">
                          <w:pPr>
                            <w:pStyle w:val="Corptext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37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8BC84" id="_x0000_t202" coordsize="21600,21600" o:spt="202" path="m,l,21600r21600,l21600,xe">
              <v:stroke joinstyle="miter"/>
              <v:path gradientshapeok="t" o:connecttype="rect"/>
            </v:shapetype>
            <v:shape id="Textbox 108" o:spid="_x0000_s1026" type="#_x0000_t202" style="position:absolute;left:0;text-align:left;margin-left:301.15pt;margin-top:752.85pt;width:18.55pt;height:14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h7lAEAABoDAAAOAAAAZHJzL2Uyb0RvYy54bWysUsGO0zAQvSPxD5bv1G1RlxI1XQErENIK&#10;Vlr2A1zHbiJij5lxm/TvGXvTFsFtxWU8tsdv3nvjze3oe3G0SB2EWi5mcylsMNB0YV/Lpx+f36yl&#10;oKRDo3sItpYnS/J2+/rVZoiVXUILfWNRMEigaoi1bFOKlVJkWus1zSDawJcO0OvEW9yrBvXA6L5X&#10;y/n8Rg2ATUQwlohP754v5bbgO2dN+u4c2ST6WjK3VCKWuMtRbTe62qOObWcmGvoFLLzuAje9QN3p&#10;pMUBu3+gfGcQCFyaGfAKnOuMLRpYzWL+l5rHVkdbtLA5FC820f+DNd+Oj/EBRRo/wsgDLCIo3oP5&#10;SeyNGiJVU032lCri6ix0dOjzyhIEP2RvTxc/7ZiE4cPl29VqvZLC8NVi/e79TfFbXR9HpPTFghc5&#10;qSXyuAoBfbynlNvr6lwycXlun4mkcTdySU530JxYw8BjrCX9Omi0UvRfA/uUZ35O8Jzszgmm/hOU&#10;n5GlBPhwSOC60vmKO3XmARRC02fJE/5zX6quX3r7GwAA//8DAFBLAwQUAAYACAAAACEAOovPAuEA&#10;AAANAQAADwAAAGRycy9kb3ducmV2LnhtbEyPwU7DMAyG70i8Q2QkbixhpYWVptOE4ISE1pUDx7Tx&#10;2miNU5psK29PdoKj/X/6/blYz3ZgJ5y8cSThfiGAIbVOG+okfNZvd0/AfFCk1eAIJfygh3V5fVWo&#10;XLszVXjahY7FEvK5ktCHMOac+7ZHq/zCjUgx27vJqhDHqeN6UudYbge+FCLjVhmKF3o14kuP7WF3&#10;tBI2X1S9mu+PZlvtK1PXK0Hv2UHK25t58wws4Bz+YLjoR3Uoo1PjjqQ9GyRkYplENAapSB+BRSRL&#10;Vg/AmssqSRPgZcH/f1H+AgAA//8DAFBLAQItABQABgAIAAAAIQC2gziS/gAAAOEBAAATAAAAAAAA&#10;AAAAAAAAAAAAAABbQ29udGVudF9UeXBlc10ueG1sUEsBAi0AFAAGAAgAAAAhADj9If/WAAAAlAEA&#10;AAsAAAAAAAAAAAAAAAAALwEAAF9yZWxzLy5yZWxzUEsBAi0AFAAGAAgAAAAhAMCtqHuUAQAAGgMA&#10;AA4AAAAAAAAAAAAAAAAALgIAAGRycy9lMm9Eb2MueG1sUEsBAi0AFAAGAAgAAAAhADqLzwLhAAAA&#10;DQEAAA8AAAAAAAAAAAAAAAAA7gMAAGRycy9kb3ducmV2LnhtbFBLBQYAAAAABAAEAPMAAAD8BAAA&#10;AAA=&#10;" filled="f" stroked="f">
              <v:textbox inset="0,0,0,0">
                <w:txbxContent>
                  <w:p w14:paraId="51CD6038" w14:textId="77777777" w:rsidR="006F5369" w:rsidRDefault="006F5369" w:rsidP="00DB3AFD">
                    <w:pPr>
                      <w:pStyle w:val="Corptext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37</w:t>
                    </w:r>
                    <w:r>
                      <w:rPr>
                        <w:w w:val="1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DE11A" w14:textId="77777777" w:rsidR="00F06C0E" w:rsidRDefault="00F06C0E">
      <w:pPr>
        <w:spacing w:after="0" w:line="240" w:lineRule="auto"/>
      </w:pPr>
      <w:r>
        <w:separator/>
      </w:r>
    </w:p>
  </w:footnote>
  <w:footnote w:type="continuationSeparator" w:id="0">
    <w:p w14:paraId="1C66E3EC" w14:textId="77777777" w:rsidR="00F06C0E" w:rsidRDefault="00F0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C3F"/>
    <w:multiLevelType w:val="hybridMultilevel"/>
    <w:tmpl w:val="60DE883C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896"/>
    <w:multiLevelType w:val="hybridMultilevel"/>
    <w:tmpl w:val="8328024A"/>
    <w:lvl w:ilvl="0" w:tplc="7806F9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82F71"/>
    <w:multiLevelType w:val="hybridMultilevel"/>
    <w:tmpl w:val="A0127C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23424"/>
    <w:multiLevelType w:val="hybridMultilevel"/>
    <w:tmpl w:val="2B7240D4"/>
    <w:lvl w:ilvl="0" w:tplc="94F272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108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23A42"/>
    <w:multiLevelType w:val="hybridMultilevel"/>
    <w:tmpl w:val="758CD706"/>
    <w:lvl w:ilvl="0" w:tplc="94F272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pacing w:val="0"/>
        <w:w w:val="108"/>
        <w:lang w:val="ro-RO" w:eastAsia="en-US" w:bidi="ar-SA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00A76"/>
    <w:multiLevelType w:val="hybridMultilevel"/>
    <w:tmpl w:val="0F1E59C6"/>
    <w:lvl w:ilvl="0" w:tplc="9A8A2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06C50"/>
    <w:multiLevelType w:val="hybridMultilevel"/>
    <w:tmpl w:val="0B528472"/>
    <w:lvl w:ilvl="0" w:tplc="7806F98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88C2379"/>
    <w:multiLevelType w:val="hybridMultilevel"/>
    <w:tmpl w:val="2C344448"/>
    <w:lvl w:ilvl="0" w:tplc="7806F98E">
      <w:start w:val="5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FB931C7"/>
    <w:multiLevelType w:val="hybridMultilevel"/>
    <w:tmpl w:val="4056AB24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07466">
    <w:abstractNumId w:val="1"/>
  </w:num>
  <w:num w:numId="2" w16cid:durableId="23094198">
    <w:abstractNumId w:val="8"/>
  </w:num>
  <w:num w:numId="3" w16cid:durableId="285938559">
    <w:abstractNumId w:val="3"/>
  </w:num>
  <w:num w:numId="4" w16cid:durableId="1146432039">
    <w:abstractNumId w:val="2"/>
  </w:num>
  <w:num w:numId="5" w16cid:durableId="1686594672">
    <w:abstractNumId w:val="5"/>
  </w:num>
  <w:num w:numId="6" w16cid:durableId="259797150">
    <w:abstractNumId w:val="4"/>
  </w:num>
  <w:num w:numId="7" w16cid:durableId="2134515179">
    <w:abstractNumId w:val="7"/>
  </w:num>
  <w:num w:numId="8" w16cid:durableId="586426670">
    <w:abstractNumId w:val="0"/>
  </w:num>
  <w:num w:numId="9" w16cid:durableId="126642849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0C"/>
    <w:rsid w:val="000130AA"/>
    <w:rsid w:val="00020467"/>
    <w:rsid w:val="00035A63"/>
    <w:rsid w:val="00043334"/>
    <w:rsid w:val="00046870"/>
    <w:rsid w:val="00065089"/>
    <w:rsid w:val="000915A0"/>
    <w:rsid w:val="000A6F64"/>
    <w:rsid w:val="000B2595"/>
    <w:rsid w:val="000B2EFD"/>
    <w:rsid w:val="000E47BF"/>
    <w:rsid w:val="000E64DC"/>
    <w:rsid w:val="000F0CE9"/>
    <w:rsid w:val="00124595"/>
    <w:rsid w:val="00137770"/>
    <w:rsid w:val="001419CE"/>
    <w:rsid w:val="00144189"/>
    <w:rsid w:val="0015040D"/>
    <w:rsid w:val="00170F18"/>
    <w:rsid w:val="00190FAB"/>
    <w:rsid w:val="0019308F"/>
    <w:rsid w:val="001A1071"/>
    <w:rsid w:val="001A3847"/>
    <w:rsid w:val="001B09C7"/>
    <w:rsid w:val="001D22AC"/>
    <w:rsid w:val="001E2764"/>
    <w:rsid w:val="001E664E"/>
    <w:rsid w:val="001F30E5"/>
    <w:rsid w:val="002206C8"/>
    <w:rsid w:val="0022158C"/>
    <w:rsid w:val="002243C9"/>
    <w:rsid w:val="00231A53"/>
    <w:rsid w:val="00242D17"/>
    <w:rsid w:val="0024345F"/>
    <w:rsid w:val="00245AA5"/>
    <w:rsid w:val="00246F03"/>
    <w:rsid w:val="00262345"/>
    <w:rsid w:val="002645E7"/>
    <w:rsid w:val="002824A1"/>
    <w:rsid w:val="00287D12"/>
    <w:rsid w:val="0029513F"/>
    <w:rsid w:val="002B2C7F"/>
    <w:rsid w:val="002D0B77"/>
    <w:rsid w:val="002D18E5"/>
    <w:rsid w:val="002D1F52"/>
    <w:rsid w:val="002D27E3"/>
    <w:rsid w:val="002D2C64"/>
    <w:rsid w:val="002D7819"/>
    <w:rsid w:val="002E2F44"/>
    <w:rsid w:val="0030225A"/>
    <w:rsid w:val="00303467"/>
    <w:rsid w:val="0030479A"/>
    <w:rsid w:val="00322283"/>
    <w:rsid w:val="003268F0"/>
    <w:rsid w:val="003274CB"/>
    <w:rsid w:val="003325CD"/>
    <w:rsid w:val="00333B6A"/>
    <w:rsid w:val="00336B72"/>
    <w:rsid w:val="003409A2"/>
    <w:rsid w:val="00341E1D"/>
    <w:rsid w:val="003443A6"/>
    <w:rsid w:val="0034478B"/>
    <w:rsid w:val="00346731"/>
    <w:rsid w:val="0035390B"/>
    <w:rsid w:val="00361076"/>
    <w:rsid w:val="0036280F"/>
    <w:rsid w:val="003676C5"/>
    <w:rsid w:val="0037275E"/>
    <w:rsid w:val="00376648"/>
    <w:rsid w:val="00382ADE"/>
    <w:rsid w:val="003926B8"/>
    <w:rsid w:val="003A41F9"/>
    <w:rsid w:val="003C74C4"/>
    <w:rsid w:val="003D0148"/>
    <w:rsid w:val="003D28C9"/>
    <w:rsid w:val="003E033E"/>
    <w:rsid w:val="003F3476"/>
    <w:rsid w:val="003F3550"/>
    <w:rsid w:val="003F6711"/>
    <w:rsid w:val="003F7637"/>
    <w:rsid w:val="00413BB6"/>
    <w:rsid w:val="00424C78"/>
    <w:rsid w:val="00427576"/>
    <w:rsid w:val="00432936"/>
    <w:rsid w:val="00433A01"/>
    <w:rsid w:val="004417BF"/>
    <w:rsid w:val="004434BD"/>
    <w:rsid w:val="00455CAE"/>
    <w:rsid w:val="00456B9D"/>
    <w:rsid w:val="00456D7B"/>
    <w:rsid w:val="00464653"/>
    <w:rsid w:val="00467514"/>
    <w:rsid w:val="004747E2"/>
    <w:rsid w:val="00483C25"/>
    <w:rsid w:val="00495B64"/>
    <w:rsid w:val="004A0F30"/>
    <w:rsid w:val="004A39A1"/>
    <w:rsid w:val="004A5AAD"/>
    <w:rsid w:val="004B7F86"/>
    <w:rsid w:val="004D599D"/>
    <w:rsid w:val="004D6C6D"/>
    <w:rsid w:val="004E16E8"/>
    <w:rsid w:val="004E32AE"/>
    <w:rsid w:val="00504ED6"/>
    <w:rsid w:val="00505C22"/>
    <w:rsid w:val="00514833"/>
    <w:rsid w:val="005231BA"/>
    <w:rsid w:val="00524227"/>
    <w:rsid w:val="005313DE"/>
    <w:rsid w:val="005363EC"/>
    <w:rsid w:val="005445E5"/>
    <w:rsid w:val="00570CD7"/>
    <w:rsid w:val="00572AD1"/>
    <w:rsid w:val="00576DD3"/>
    <w:rsid w:val="00581D62"/>
    <w:rsid w:val="005A0E78"/>
    <w:rsid w:val="005A1CDF"/>
    <w:rsid w:val="005A2FAB"/>
    <w:rsid w:val="005A3BE2"/>
    <w:rsid w:val="005B2C4A"/>
    <w:rsid w:val="005B6A35"/>
    <w:rsid w:val="005C4500"/>
    <w:rsid w:val="005F0809"/>
    <w:rsid w:val="005F635F"/>
    <w:rsid w:val="0060041B"/>
    <w:rsid w:val="00603BBA"/>
    <w:rsid w:val="006152D5"/>
    <w:rsid w:val="00624C07"/>
    <w:rsid w:val="00624D85"/>
    <w:rsid w:val="006472F2"/>
    <w:rsid w:val="006534BB"/>
    <w:rsid w:val="006625E2"/>
    <w:rsid w:val="006702AF"/>
    <w:rsid w:val="00672AF8"/>
    <w:rsid w:val="006962C5"/>
    <w:rsid w:val="006B752B"/>
    <w:rsid w:val="006C40AD"/>
    <w:rsid w:val="006D1886"/>
    <w:rsid w:val="006D4692"/>
    <w:rsid w:val="006D4B0A"/>
    <w:rsid w:val="006E252D"/>
    <w:rsid w:val="006E6233"/>
    <w:rsid w:val="006F5369"/>
    <w:rsid w:val="006F728E"/>
    <w:rsid w:val="0070181F"/>
    <w:rsid w:val="007067CA"/>
    <w:rsid w:val="00706958"/>
    <w:rsid w:val="007125C3"/>
    <w:rsid w:val="0071651C"/>
    <w:rsid w:val="00716AC9"/>
    <w:rsid w:val="00723DC0"/>
    <w:rsid w:val="00730F1A"/>
    <w:rsid w:val="00732EEA"/>
    <w:rsid w:val="007418FD"/>
    <w:rsid w:val="007556AA"/>
    <w:rsid w:val="0076520D"/>
    <w:rsid w:val="00766EC6"/>
    <w:rsid w:val="00771F14"/>
    <w:rsid w:val="00776D89"/>
    <w:rsid w:val="007830EA"/>
    <w:rsid w:val="00787310"/>
    <w:rsid w:val="00792A1D"/>
    <w:rsid w:val="00794AE3"/>
    <w:rsid w:val="007A0933"/>
    <w:rsid w:val="007A25E7"/>
    <w:rsid w:val="007A413E"/>
    <w:rsid w:val="007B24D6"/>
    <w:rsid w:val="007B619C"/>
    <w:rsid w:val="007C1F02"/>
    <w:rsid w:val="007E12D3"/>
    <w:rsid w:val="007E5636"/>
    <w:rsid w:val="007E7294"/>
    <w:rsid w:val="007F22C1"/>
    <w:rsid w:val="007F7F04"/>
    <w:rsid w:val="00801753"/>
    <w:rsid w:val="0080633E"/>
    <w:rsid w:val="008065D9"/>
    <w:rsid w:val="0080738B"/>
    <w:rsid w:val="008154DD"/>
    <w:rsid w:val="00816054"/>
    <w:rsid w:val="008165F1"/>
    <w:rsid w:val="00833162"/>
    <w:rsid w:val="00837150"/>
    <w:rsid w:val="00846AF7"/>
    <w:rsid w:val="00854439"/>
    <w:rsid w:val="00857F91"/>
    <w:rsid w:val="00864002"/>
    <w:rsid w:val="00877714"/>
    <w:rsid w:val="008874DC"/>
    <w:rsid w:val="00893022"/>
    <w:rsid w:val="00894A1A"/>
    <w:rsid w:val="0089750D"/>
    <w:rsid w:val="008B2E67"/>
    <w:rsid w:val="008D01C0"/>
    <w:rsid w:val="008D379F"/>
    <w:rsid w:val="008E1FC6"/>
    <w:rsid w:val="008E63BC"/>
    <w:rsid w:val="008F54C1"/>
    <w:rsid w:val="00916AAF"/>
    <w:rsid w:val="009205A9"/>
    <w:rsid w:val="009259B7"/>
    <w:rsid w:val="00932C18"/>
    <w:rsid w:val="0093626C"/>
    <w:rsid w:val="00944E2C"/>
    <w:rsid w:val="009542CE"/>
    <w:rsid w:val="00955689"/>
    <w:rsid w:val="009747A9"/>
    <w:rsid w:val="00975329"/>
    <w:rsid w:val="00981AB8"/>
    <w:rsid w:val="00992124"/>
    <w:rsid w:val="00995CF6"/>
    <w:rsid w:val="00996CD5"/>
    <w:rsid w:val="009A61BC"/>
    <w:rsid w:val="009B3E88"/>
    <w:rsid w:val="009B43EE"/>
    <w:rsid w:val="009C6CA2"/>
    <w:rsid w:val="009C7428"/>
    <w:rsid w:val="009D20D6"/>
    <w:rsid w:val="009D71B2"/>
    <w:rsid w:val="00A05449"/>
    <w:rsid w:val="00A13ED3"/>
    <w:rsid w:val="00A14821"/>
    <w:rsid w:val="00A23E15"/>
    <w:rsid w:val="00A26304"/>
    <w:rsid w:val="00A36E0F"/>
    <w:rsid w:val="00A50DB9"/>
    <w:rsid w:val="00A56DCD"/>
    <w:rsid w:val="00A61B3A"/>
    <w:rsid w:val="00A62522"/>
    <w:rsid w:val="00A64390"/>
    <w:rsid w:val="00A77F29"/>
    <w:rsid w:val="00A9048D"/>
    <w:rsid w:val="00AA4CAA"/>
    <w:rsid w:val="00AB426E"/>
    <w:rsid w:val="00AD1570"/>
    <w:rsid w:val="00AE3FE4"/>
    <w:rsid w:val="00AE496D"/>
    <w:rsid w:val="00B049F6"/>
    <w:rsid w:val="00B34498"/>
    <w:rsid w:val="00B378A6"/>
    <w:rsid w:val="00B407BE"/>
    <w:rsid w:val="00B415B3"/>
    <w:rsid w:val="00B43CC3"/>
    <w:rsid w:val="00B55B7E"/>
    <w:rsid w:val="00B55FC1"/>
    <w:rsid w:val="00B60CF7"/>
    <w:rsid w:val="00B60F7E"/>
    <w:rsid w:val="00B6102E"/>
    <w:rsid w:val="00B63251"/>
    <w:rsid w:val="00B66D0E"/>
    <w:rsid w:val="00B7352E"/>
    <w:rsid w:val="00B7362D"/>
    <w:rsid w:val="00B91894"/>
    <w:rsid w:val="00B92F68"/>
    <w:rsid w:val="00B9407E"/>
    <w:rsid w:val="00B97F08"/>
    <w:rsid w:val="00BA4F78"/>
    <w:rsid w:val="00BB065E"/>
    <w:rsid w:val="00BC00D2"/>
    <w:rsid w:val="00BC244D"/>
    <w:rsid w:val="00BD11F8"/>
    <w:rsid w:val="00BD7EB9"/>
    <w:rsid w:val="00BE2990"/>
    <w:rsid w:val="00BE2BE1"/>
    <w:rsid w:val="00BF2714"/>
    <w:rsid w:val="00BF5926"/>
    <w:rsid w:val="00BF5DEB"/>
    <w:rsid w:val="00C2365F"/>
    <w:rsid w:val="00C26E4E"/>
    <w:rsid w:val="00C27496"/>
    <w:rsid w:val="00C3796F"/>
    <w:rsid w:val="00C434AE"/>
    <w:rsid w:val="00C70710"/>
    <w:rsid w:val="00C76F03"/>
    <w:rsid w:val="00CA09D7"/>
    <w:rsid w:val="00CA17A1"/>
    <w:rsid w:val="00CA660C"/>
    <w:rsid w:val="00CA7741"/>
    <w:rsid w:val="00CB38CF"/>
    <w:rsid w:val="00CC7503"/>
    <w:rsid w:val="00CF030B"/>
    <w:rsid w:val="00CF05A7"/>
    <w:rsid w:val="00CF5F3F"/>
    <w:rsid w:val="00CF63B0"/>
    <w:rsid w:val="00D01D4A"/>
    <w:rsid w:val="00D02465"/>
    <w:rsid w:val="00D03CD4"/>
    <w:rsid w:val="00D1011D"/>
    <w:rsid w:val="00D12233"/>
    <w:rsid w:val="00D13F97"/>
    <w:rsid w:val="00D1455A"/>
    <w:rsid w:val="00D253E8"/>
    <w:rsid w:val="00D43347"/>
    <w:rsid w:val="00D44BC7"/>
    <w:rsid w:val="00D46D78"/>
    <w:rsid w:val="00D60686"/>
    <w:rsid w:val="00D73BC2"/>
    <w:rsid w:val="00D96F98"/>
    <w:rsid w:val="00DA4F48"/>
    <w:rsid w:val="00DA68E5"/>
    <w:rsid w:val="00DB06E7"/>
    <w:rsid w:val="00DB3AFD"/>
    <w:rsid w:val="00DC48D4"/>
    <w:rsid w:val="00DC4C9C"/>
    <w:rsid w:val="00DC765B"/>
    <w:rsid w:val="00DF3867"/>
    <w:rsid w:val="00DF7264"/>
    <w:rsid w:val="00E26B10"/>
    <w:rsid w:val="00E34A5D"/>
    <w:rsid w:val="00E36C17"/>
    <w:rsid w:val="00E41A44"/>
    <w:rsid w:val="00E4379C"/>
    <w:rsid w:val="00E50196"/>
    <w:rsid w:val="00E51765"/>
    <w:rsid w:val="00E54704"/>
    <w:rsid w:val="00E57E7D"/>
    <w:rsid w:val="00E71036"/>
    <w:rsid w:val="00E75712"/>
    <w:rsid w:val="00E83106"/>
    <w:rsid w:val="00E85F36"/>
    <w:rsid w:val="00EA2B1A"/>
    <w:rsid w:val="00EA2E5D"/>
    <w:rsid w:val="00EB5E35"/>
    <w:rsid w:val="00EC1028"/>
    <w:rsid w:val="00EE5522"/>
    <w:rsid w:val="00EE6538"/>
    <w:rsid w:val="00EE6614"/>
    <w:rsid w:val="00EE6EF4"/>
    <w:rsid w:val="00F06C0E"/>
    <w:rsid w:val="00F17FC4"/>
    <w:rsid w:val="00F212E9"/>
    <w:rsid w:val="00F21A0C"/>
    <w:rsid w:val="00F30A56"/>
    <w:rsid w:val="00F570C7"/>
    <w:rsid w:val="00F60C14"/>
    <w:rsid w:val="00F73B31"/>
    <w:rsid w:val="00F74C9C"/>
    <w:rsid w:val="00F80C02"/>
    <w:rsid w:val="00F81DE1"/>
    <w:rsid w:val="00F90C09"/>
    <w:rsid w:val="00F957CB"/>
    <w:rsid w:val="00FA4ED4"/>
    <w:rsid w:val="00FA4F5B"/>
    <w:rsid w:val="00FB4EAE"/>
    <w:rsid w:val="00FB561A"/>
    <w:rsid w:val="00FB6E7B"/>
    <w:rsid w:val="00FC1840"/>
    <w:rsid w:val="00FC2824"/>
    <w:rsid w:val="00FC5A29"/>
    <w:rsid w:val="00FE11BB"/>
    <w:rsid w:val="00FE31DF"/>
    <w:rsid w:val="00FE724D"/>
    <w:rsid w:val="00FF1E4A"/>
    <w:rsid w:val="00FF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6F2C"/>
  <w15:chartTrackingRefBased/>
  <w15:docId w15:val="{532410BA-01BA-446A-B1EE-C63A7513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AFD"/>
    <w:pPr>
      <w:spacing w:after="120" w:line="360" w:lineRule="auto"/>
      <w:ind w:firstLine="426"/>
      <w:jc w:val="both"/>
    </w:pPr>
    <w:rPr>
      <w:rFonts w:ascii="Times New Roman" w:hAnsi="Times New Roman" w:cs="Times New Roman"/>
      <w:color w:val="000000" w:themeColor="text1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CA660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lu2">
    <w:name w:val="heading 2"/>
    <w:basedOn w:val="Normal"/>
    <w:link w:val="Titlu2Caracter"/>
    <w:uiPriority w:val="9"/>
    <w:unhideWhenUsed/>
    <w:qFormat/>
    <w:rsid w:val="00FE31DF"/>
    <w:pPr>
      <w:widowControl w:val="0"/>
      <w:autoSpaceDE w:val="0"/>
      <w:autoSpaceDN w:val="0"/>
      <w:spacing w:after="0" w:line="248" w:lineRule="exact"/>
      <w:ind w:left="357"/>
      <w:outlineLvl w:val="1"/>
    </w:pPr>
    <w:rPr>
      <w:rFonts w:ascii="Arial" w:eastAsia="Arial" w:hAnsi="Arial" w:cs="Arial"/>
      <w:b/>
      <w:bCs/>
    </w:rPr>
  </w:style>
  <w:style w:type="paragraph" w:styleId="Titlu3">
    <w:name w:val="heading 3"/>
    <w:basedOn w:val="Normal"/>
    <w:link w:val="Titlu3Caracter"/>
    <w:uiPriority w:val="9"/>
    <w:unhideWhenUsed/>
    <w:qFormat/>
    <w:rsid w:val="00FE31DF"/>
    <w:pPr>
      <w:widowControl w:val="0"/>
      <w:autoSpaceDE w:val="0"/>
      <w:autoSpaceDN w:val="0"/>
      <w:spacing w:after="0" w:line="262" w:lineRule="exact"/>
      <w:outlineLvl w:val="2"/>
    </w:pPr>
    <w:rPr>
      <w:rFonts w:ascii="Arial" w:eastAsia="Arial" w:hAnsi="Arial" w:cs="Arial"/>
    </w:rPr>
  </w:style>
  <w:style w:type="paragraph" w:styleId="Titlu4">
    <w:name w:val="heading 4"/>
    <w:basedOn w:val="Normal"/>
    <w:link w:val="Titlu4Caracter"/>
    <w:uiPriority w:val="9"/>
    <w:unhideWhenUsed/>
    <w:qFormat/>
    <w:rsid w:val="00FE31DF"/>
    <w:pPr>
      <w:widowControl w:val="0"/>
      <w:autoSpaceDE w:val="0"/>
      <w:autoSpaceDN w:val="0"/>
      <w:spacing w:after="0" w:line="246" w:lineRule="exact"/>
      <w:ind w:left="272"/>
      <w:outlineLvl w:val="3"/>
    </w:pPr>
    <w:rPr>
      <w:rFonts w:ascii="Arial" w:eastAsia="Arial" w:hAnsi="Arial" w:cs="Arial"/>
      <w:b/>
      <w:bCs/>
      <w:sz w:val="23"/>
      <w:szCs w:val="23"/>
    </w:rPr>
  </w:style>
  <w:style w:type="paragraph" w:styleId="Titlu5">
    <w:name w:val="heading 5"/>
    <w:basedOn w:val="Normal"/>
    <w:link w:val="Titlu5Caracter"/>
    <w:uiPriority w:val="9"/>
    <w:unhideWhenUsed/>
    <w:qFormat/>
    <w:rsid w:val="00FE31DF"/>
    <w:pPr>
      <w:widowControl w:val="0"/>
      <w:autoSpaceDE w:val="0"/>
      <w:autoSpaceDN w:val="0"/>
      <w:spacing w:after="0" w:line="240" w:lineRule="auto"/>
      <w:ind w:left="679" w:hanging="36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FE31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link w:val="Titlu7Caracter"/>
    <w:uiPriority w:val="1"/>
    <w:qFormat/>
    <w:rsid w:val="00FE31DF"/>
    <w:pPr>
      <w:widowControl w:val="0"/>
      <w:autoSpaceDE w:val="0"/>
      <w:autoSpaceDN w:val="0"/>
      <w:spacing w:after="0" w:line="240" w:lineRule="auto"/>
      <w:ind w:left="557"/>
      <w:outlineLvl w:val="6"/>
    </w:pPr>
    <w:rPr>
      <w:rFonts w:ascii="Arial" w:eastAsia="Arial" w:hAnsi="Arial" w:cs="Arial"/>
      <w:b/>
      <w:bCs/>
      <w:i/>
      <w:iCs/>
      <w:sz w:val="19"/>
      <w:szCs w:val="1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A660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Web">
    <w:name w:val="Normal (Web)"/>
    <w:aliases w:val="Normal (Web) Char"/>
    <w:uiPriority w:val="99"/>
    <w:unhideWhenUsed/>
    <w:qFormat/>
    <w:rsid w:val="00CA660C"/>
    <w:pPr>
      <w:spacing w:after="0" w:line="240" w:lineRule="auto"/>
    </w:pPr>
    <w:rPr>
      <w:sz w:val="24"/>
      <w:szCs w:val="24"/>
    </w:rPr>
  </w:style>
  <w:style w:type="character" w:customStyle="1" w:styleId="ListparagrafCaracter">
    <w:name w:val="Listă paragraf Caracter"/>
    <w:aliases w:val="Forth level Caracter,Heading x1 Caracter,Normal bullet 2 Caracter,List Paragraph1 Caracter,body 2 Caracter,List Paragraph11 Caracter,Citation List Caracter,본문(내용) Caracter,List Paragraph (numbered (a)) Caracter,lp1 Caracter"/>
    <w:link w:val="Listparagraf"/>
    <w:uiPriority w:val="34"/>
    <w:qFormat/>
    <w:locked/>
    <w:rsid w:val="00CA660C"/>
  </w:style>
  <w:style w:type="paragraph" w:styleId="Listparagraf">
    <w:name w:val="List Paragraph"/>
    <w:aliases w:val="Forth level,Heading x1,Normal bullet 2,List Paragraph1,body 2,List Paragraph11,Citation List,본문(내용),List Paragraph (numbered (a)),lp1,Lista 1,lp11,Header bold,Lettre d'introduction,List Paragraph111,A_wyliczenie,K-P_odwolanie"/>
    <w:basedOn w:val="Normal"/>
    <w:link w:val="ListparagrafCaracter"/>
    <w:uiPriority w:val="1"/>
    <w:qFormat/>
    <w:rsid w:val="00CA660C"/>
    <w:pPr>
      <w:spacing w:after="0" w:line="240" w:lineRule="auto"/>
      <w:ind w:left="720"/>
      <w:contextualSpacing/>
    </w:pPr>
  </w:style>
  <w:style w:type="paragraph" w:customStyle="1" w:styleId="Default">
    <w:name w:val="Default"/>
    <w:uiPriority w:val="99"/>
    <w:rsid w:val="00CA660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Returplic">
    <w:name w:val="envelope return"/>
    <w:basedOn w:val="Normal"/>
    <w:rsid w:val="00B92F68"/>
    <w:pPr>
      <w:spacing w:after="0" w:line="240" w:lineRule="auto"/>
    </w:pPr>
    <w:rPr>
      <w:rFonts w:ascii="Arial" w:eastAsia="Times New Roman" w:hAnsi="Arial"/>
      <w:b/>
      <w:szCs w:val="20"/>
      <w:lang w:eastAsia="ro-RO"/>
    </w:rPr>
  </w:style>
  <w:style w:type="character" w:styleId="Hyperlink">
    <w:name w:val="Hyperlink"/>
    <w:basedOn w:val="Fontdeparagrafimplicit"/>
    <w:uiPriority w:val="99"/>
    <w:unhideWhenUsed/>
    <w:rsid w:val="0030479A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0479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A2F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2FAB"/>
    <w:pPr>
      <w:widowControl w:val="0"/>
      <w:autoSpaceDE w:val="0"/>
      <w:autoSpaceDN w:val="0"/>
      <w:spacing w:after="0" w:line="240" w:lineRule="auto"/>
    </w:pPr>
    <w:rPr>
      <w:rFonts w:eastAsia="Times New Roman"/>
    </w:rPr>
  </w:style>
  <w:style w:type="table" w:styleId="Tabelgril">
    <w:name w:val="Table Grid"/>
    <w:basedOn w:val="TabelNormal"/>
    <w:uiPriority w:val="39"/>
    <w:rsid w:val="00B41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E31DF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FE31DF"/>
    <w:rPr>
      <w:rFonts w:ascii="Arial" w:eastAsia="Arial" w:hAnsi="Arial" w:cs="Arial"/>
      <w:b/>
      <w:bCs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FE31DF"/>
    <w:rPr>
      <w:rFonts w:ascii="Arial" w:eastAsia="Arial" w:hAnsi="Arial" w:cs="Arial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rsid w:val="00FE31DF"/>
    <w:rPr>
      <w:rFonts w:ascii="Arial" w:eastAsia="Arial" w:hAnsi="Arial" w:cs="Arial"/>
      <w:b/>
      <w:bCs/>
      <w:sz w:val="23"/>
      <w:szCs w:val="23"/>
    </w:rPr>
  </w:style>
  <w:style w:type="character" w:customStyle="1" w:styleId="Titlu5Caracter">
    <w:name w:val="Titlu 5 Caracter"/>
    <w:basedOn w:val="Fontdeparagrafimplicit"/>
    <w:link w:val="Titlu5"/>
    <w:uiPriority w:val="9"/>
    <w:rsid w:val="00FE31DF"/>
    <w:rPr>
      <w:rFonts w:ascii="Arial" w:eastAsia="Arial" w:hAnsi="Arial" w:cs="Arial"/>
      <w:b/>
      <w:bCs/>
      <w:sz w:val="20"/>
      <w:szCs w:val="20"/>
    </w:rPr>
  </w:style>
  <w:style w:type="character" w:customStyle="1" w:styleId="Titlu7Caracter">
    <w:name w:val="Titlu 7 Caracter"/>
    <w:basedOn w:val="Fontdeparagrafimplicit"/>
    <w:link w:val="Titlu7"/>
    <w:uiPriority w:val="1"/>
    <w:rsid w:val="00FE31DF"/>
    <w:rPr>
      <w:rFonts w:ascii="Arial" w:eastAsia="Arial" w:hAnsi="Arial" w:cs="Arial"/>
      <w:b/>
      <w:bCs/>
      <w:i/>
      <w:iCs/>
      <w:sz w:val="19"/>
      <w:szCs w:val="19"/>
    </w:rPr>
  </w:style>
  <w:style w:type="paragraph" w:styleId="Cuprins1">
    <w:name w:val="toc 1"/>
    <w:basedOn w:val="Normal"/>
    <w:uiPriority w:val="1"/>
    <w:qFormat/>
    <w:rsid w:val="00FE31DF"/>
    <w:pPr>
      <w:widowControl w:val="0"/>
      <w:autoSpaceDE w:val="0"/>
      <w:autoSpaceDN w:val="0"/>
      <w:spacing w:before="149" w:after="0" w:line="240" w:lineRule="auto"/>
      <w:ind w:left="1065" w:hanging="434"/>
    </w:pPr>
    <w:rPr>
      <w:rFonts w:ascii="Arial" w:eastAsia="Arial" w:hAnsi="Arial" w:cs="Arial"/>
      <w:sz w:val="19"/>
      <w:szCs w:val="19"/>
    </w:rPr>
  </w:style>
  <w:style w:type="paragraph" w:styleId="Cuprins2">
    <w:name w:val="toc 2"/>
    <w:basedOn w:val="Normal"/>
    <w:uiPriority w:val="1"/>
    <w:qFormat/>
    <w:rsid w:val="00FE31DF"/>
    <w:pPr>
      <w:widowControl w:val="0"/>
      <w:autoSpaceDE w:val="0"/>
      <w:autoSpaceDN w:val="0"/>
      <w:spacing w:before="156" w:after="0" w:line="240" w:lineRule="auto"/>
      <w:ind w:left="1702" w:hanging="860"/>
    </w:pPr>
    <w:rPr>
      <w:rFonts w:ascii="Arial" w:eastAsia="Arial" w:hAnsi="Arial" w:cs="Arial"/>
      <w:sz w:val="19"/>
      <w:szCs w:val="19"/>
    </w:rPr>
  </w:style>
  <w:style w:type="paragraph" w:styleId="Corptext">
    <w:name w:val="Body Text"/>
    <w:basedOn w:val="Normal"/>
    <w:link w:val="CorptextCaracter"/>
    <w:uiPriority w:val="1"/>
    <w:qFormat/>
    <w:rsid w:val="00FE31D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E31DF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ap.gov.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chis-arad.r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mmediu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muncii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18</Pages>
  <Words>5396</Words>
  <Characters>31299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Tremour</dc:creator>
  <cp:keywords/>
  <dc:description/>
  <cp:lastModifiedBy>Costinel Corlan</cp:lastModifiedBy>
  <cp:revision>317</cp:revision>
  <dcterms:created xsi:type="dcterms:W3CDTF">2022-12-02T12:05:00Z</dcterms:created>
  <dcterms:modified xsi:type="dcterms:W3CDTF">2025-02-05T06:37:00Z</dcterms:modified>
</cp:coreProperties>
</file>