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Contract de furnizare</w:t>
      </w:r>
    </w:p>
    <w:p w:rsidR="00240132" w:rsidRPr="00240132" w:rsidRDefault="00577118" w:rsidP="00240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nr...................data de............................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1. Părţile contractante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În temeiul Legii nr. 98 din 19 mai 2016 privind achiziţiile publice, s-a încheiat prezentul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contract de furnizare de produse,</w:t>
      </w:r>
    </w:p>
    <w:p w:rsidR="00240132" w:rsidRPr="00577118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7711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între</w:t>
      </w:r>
      <w:r w:rsidR="00577118" w:rsidRPr="00577118">
        <w:rPr>
          <w:rFonts w:ascii="Times New Roman" w:hAnsi="Times New Roman" w:cs="Times New Roman"/>
          <w:b/>
          <w:caps/>
        </w:rPr>
        <w:t xml:space="preserve"> U.A.T COMUNA </w:t>
      </w:r>
      <w:r w:rsidR="00577118">
        <w:rPr>
          <w:rFonts w:ascii="Times New Roman" w:hAnsi="Times New Roman" w:cs="Times New Roman"/>
          <w:b/>
          <w:caps/>
        </w:rPr>
        <w:t>Ș</w:t>
      </w:r>
      <w:r w:rsidR="00577118" w:rsidRPr="00577118">
        <w:rPr>
          <w:rFonts w:ascii="Times New Roman" w:hAnsi="Times New Roman" w:cs="Times New Roman"/>
          <w:b/>
          <w:caps/>
        </w:rPr>
        <w:t xml:space="preserve">ELARU, </w:t>
      </w:r>
      <w:r w:rsidR="00577118" w:rsidRPr="00577118">
        <w:rPr>
          <w:rFonts w:ascii="Times New Roman" w:hAnsi="Times New Roman" w:cs="Times New Roman"/>
          <w:bCs/>
        </w:rPr>
        <w:t>cu sediul in Sat Şelaru nr.162, Comuna Şelaru, Județul Dâmbovița, cod postal 137425 telefon 0</w:t>
      </w:r>
      <w:r w:rsidR="00577118" w:rsidRPr="00577118">
        <w:rPr>
          <w:rFonts w:ascii="Times New Roman" w:hAnsi="Times New Roman" w:cs="Times New Roman"/>
          <w:lang w:eastAsia="ro-RO"/>
        </w:rPr>
        <w:t xml:space="preserve">245723024, </w:t>
      </w:r>
      <w:r w:rsidR="00577118" w:rsidRPr="00577118">
        <w:rPr>
          <w:rFonts w:ascii="Times New Roman" w:hAnsi="Times New Roman" w:cs="Times New Roman"/>
          <w:bCs/>
        </w:rPr>
        <w:t>fax 0</w:t>
      </w:r>
      <w:r w:rsidR="00577118" w:rsidRPr="00577118">
        <w:rPr>
          <w:rFonts w:ascii="Times New Roman" w:hAnsi="Times New Roman" w:cs="Times New Roman"/>
          <w:color w:val="000000"/>
          <w:lang w:eastAsia="ro-RO"/>
        </w:rPr>
        <w:t xml:space="preserve">245723371, </w:t>
      </w:r>
      <w:r w:rsidR="00577118" w:rsidRPr="00577118">
        <w:rPr>
          <w:rFonts w:ascii="Times New Roman" w:hAnsi="Times New Roman" w:cs="Times New Roman"/>
          <w:bCs/>
        </w:rPr>
        <w:t xml:space="preserve">cod fiscal </w:t>
      </w:r>
      <w:r w:rsidR="00577118" w:rsidRPr="00577118">
        <w:rPr>
          <w:rFonts w:ascii="Times New Roman" w:hAnsi="Times New Roman" w:cs="Times New Roman"/>
          <w:color w:val="000000"/>
          <w:lang w:eastAsia="ro-RO"/>
        </w:rPr>
        <w:t xml:space="preserve">4532515, </w:t>
      </w:r>
      <w:r w:rsidR="00577118" w:rsidRPr="00577118">
        <w:rPr>
          <w:rFonts w:ascii="Times New Roman" w:hAnsi="Times New Roman" w:cs="Times New Roman"/>
          <w:bCs/>
        </w:rPr>
        <w:t>cod IBAN RO34TREZ24A650401710101X,</w:t>
      </w:r>
      <w:r w:rsidR="00577118" w:rsidRPr="00577118">
        <w:rPr>
          <w:rFonts w:ascii="Times New Roman" w:hAnsi="Times New Roman" w:cs="Times New Roman"/>
          <w:lang w:val="it-IT"/>
        </w:rPr>
        <w:t xml:space="preserve"> deschis la Trezoreria Găești</w:t>
      </w:r>
      <w:r w:rsidR="00577118" w:rsidRPr="00577118">
        <w:rPr>
          <w:rFonts w:ascii="Times New Roman" w:hAnsi="Times New Roman" w:cs="Times New Roman"/>
          <w:bCs/>
        </w:rPr>
        <w:t xml:space="preserve">, reprezentată de </w:t>
      </w:r>
      <w:r w:rsidR="00577118" w:rsidRPr="00577118">
        <w:rPr>
          <w:rFonts w:ascii="Times New Roman" w:hAnsi="Times New Roman" w:cs="Times New Roman"/>
          <w:b/>
        </w:rPr>
        <w:t>primar Matei GHEORGHITA</w:t>
      </w:r>
      <w:r w:rsidR="00577118" w:rsidRPr="00577118">
        <w:rPr>
          <w:rFonts w:ascii="Times New Roman" w:hAnsi="Times New Roman" w:cs="Times New Roman"/>
          <w:bCs/>
        </w:rPr>
        <w:t xml:space="preserve">   în calitate de </w:t>
      </w:r>
      <w:r w:rsidR="00577118" w:rsidRPr="00577118">
        <w:rPr>
          <w:rFonts w:ascii="Times New Roman" w:hAnsi="Times New Roman" w:cs="Times New Roman"/>
          <w:b/>
        </w:rPr>
        <w:t>ACHIZITOR</w:t>
      </w:r>
      <w:r w:rsidR="00577118" w:rsidRPr="00577118">
        <w:rPr>
          <w:rFonts w:ascii="Times New Roman" w:hAnsi="Times New Roman" w:cs="Times New Roman"/>
          <w:bCs/>
        </w:rPr>
        <w:t>, pe de o parte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şi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……..............................................…………….....................denumirea operatorului economic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adresă ................................................................. telefon/fax .............................................. număr de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înmatriculare .................................................. cod fiscal ................................... cont (trezorerie,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bancă) ............................................................................... reprezentată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prin ..........................................................................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.................... (denumirea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conducătorului),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funcţia..................................... în calitate de </w:t>
      </w:r>
      <w:r w:rsidRPr="0024013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furnizor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, pe de altă parte.</w:t>
      </w:r>
    </w:p>
    <w:p w:rsidR="00DC1476" w:rsidRDefault="00DC1476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2. Definiţii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2.1 - În prezentul contract următorii termeni vor fi interpretaţi astfel: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a. </w:t>
      </w:r>
      <w:r w:rsidRPr="00240132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contract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–prezentul contract şi toate anexele sale;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b. </w:t>
      </w:r>
      <w:r w:rsidRPr="00240132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achizitor şi furnizor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- părţile contractante, aşa cum sunt acestea numite în prezentul contract;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c. </w:t>
      </w:r>
      <w:r w:rsidRPr="00240132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preţul contractului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- preţul plătibil furnizorului de către achizitor, în baza contractului, pentru</w:t>
      </w:r>
      <w:r w:rsidR="001370A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îndeplinirea integrală şi corespunzătoare a tuturor obligaţiilor asumate prin contract;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d. </w:t>
      </w:r>
      <w:r w:rsidRPr="00240132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produse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- echipamentele, maşinile, utilajele, orice alte bunuri, cuprinse în anexa/anexele la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prezentul contract, pe care furnizorul se obligă, prin contract, să le furnizeze achizitorului;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e. </w:t>
      </w:r>
      <w:r w:rsidRPr="00240132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servicii </w:t>
      </w:r>
      <w:r w:rsidRPr="001370A5">
        <w:rPr>
          <w:rFonts w:ascii="Times New Roman" w:hAnsi="Times New Roman" w:cs="Times New Roman"/>
          <w:b/>
          <w:i/>
          <w:iCs/>
          <w:color w:val="000000"/>
          <w:kern w:val="0"/>
          <w:sz w:val="24"/>
          <w:szCs w:val="24"/>
        </w:rPr>
        <w:t>-</w:t>
      </w:r>
      <w:r w:rsidRPr="00240132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servicii aferente livrării produselor, respectiv activităţile legate de furnizarea produselor,cum ar fi transportul, asigurarea, instalarea, punerea în funcţiune, asistenţa tehnică în perioada de</w:t>
      </w:r>
      <w:r w:rsidR="001370A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garanţie</w:t>
      </w:r>
      <w:r w:rsidR="001370A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şi orice alte asemenea obligaţii care revin furnizorului prin contract;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f. </w:t>
      </w:r>
      <w:r w:rsidRPr="00240132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origine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- locul unde produsele au fost realizate, fabricate. Produsele sunt fabricate atunci când prin</w:t>
      </w:r>
      <w:r w:rsidR="001370A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procesul de fabricare, prelucrare sau asamblare majoră şi</w:t>
      </w:r>
      <w:r w:rsidR="001370A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esenţială a componentelor rezultă un produs</w:t>
      </w:r>
      <w:r w:rsidR="001370A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nou, recunoscut comercial, care este diferit, prin caracteristicile sale de bază, prin scop sau prin</w:t>
      </w:r>
      <w:r w:rsidR="001370A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utilitate, de componentele sale. Originea produselor şi serviciilor poate fi distinctă de naţionalitatea</w:t>
      </w:r>
      <w:r w:rsidR="001370A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furnizorului;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g. </w:t>
      </w:r>
      <w:r w:rsidRPr="00240132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destinaţie finală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- locul unde furnizorul are obligaţia de a furniza produsele;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h. </w:t>
      </w:r>
      <w:r w:rsidRPr="00240132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termenii comerciali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de livrare vor fi interpretaţi conform INCOTERMS 2000 – Camera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Internaţională de Comerţ (CIC);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i. </w:t>
      </w:r>
      <w:r w:rsidRPr="00240132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forţa majoră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- reprezintă o împrejurare de origine externă, cu caracter extraordinar, absolut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imprevizibilă şi inevitabilă, care se află în afara controlului oricărei părţi, care nu se datorează greşelii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sau vinei acestora, şi care face imposibilă executarea şi, respectiv, îndeplinirea contractului; sunt</w:t>
      </w:r>
      <w:r w:rsidR="001370A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considerate asemenea evenimente: războaie, revoluţii, incendii, inundaţii sau orice alte catastrofe</w:t>
      </w:r>
      <w:r w:rsidR="001370A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naturale, restricţii apărute ca urmare a unei carantine, embargou, enumerarea nefiind exhaustivă, ci</w:t>
      </w:r>
      <w:r w:rsidR="001370A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enunţiativă. Nu este considerat forţă majoră un eveniment asemenea celor de mai sus care, fără a crea</w:t>
      </w:r>
      <w:r w:rsidR="001370A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o imposibilitate de executare, face extrem de costisitoare executarea obligaţiilor uneia din părţi;</w:t>
      </w:r>
    </w:p>
    <w:p w:rsidR="001370A5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j. </w:t>
      </w:r>
      <w:r w:rsidRPr="00240132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zi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- zi calendaristică; </w:t>
      </w:r>
    </w:p>
    <w:p w:rsidR="00240132" w:rsidRPr="00240132" w:rsidRDefault="001370A5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lastRenderedPageBreak/>
        <w:t>k.</w:t>
      </w:r>
      <w:r w:rsidR="00240132" w:rsidRPr="00240132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an </w:t>
      </w:r>
      <w:r w:rsidR="00240132"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- 365 de zile.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(se adaugă orice alţi termeni pe care părţile</w:t>
      </w:r>
      <w:r w:rsidR="00577118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înţeleg să îi definească pentru contract)</w:t>
      </w:r>
    </w:p>
    <w:p w:rsidR="00DC1476" w:rsidRDefault="00DC1476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3. </w:t>
      </w:r>
      <w:r w:rsidRPr="00240132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Interpretare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3.1 - În prezentul contract, cu excepţia unei prevederi contrare, cuvintele la forma singular vor include</w:t>
      </w:r>
      <w:r w:rsidR="001370A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forma de plural şi vice versa, acolo unde acest lucru este permis de context.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3.2 - Termenul “zi”sau “zile” sau orice referire la zile reprezintă zile calendaristice dacă nu se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specifică în mod diferit.</w:t>
      </w:r>
    </w:p>
    <w:p w:rsidR="001370A5" w:rsidRDefault="001370A5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Clauze obligatorii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4. Obiectul şi</w:t>
      </w:r>
      <w:r w:rsidR="00577118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preţul contractului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4.1. - Furnizorul se obligă să furnizeze şi, după caz, să instaleze şi să întreţină produsele prevăzute în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anexa nr.1, în perioada/perioadele convenite şi în conformitate cu obligaţiile asumate prin prezentul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contract.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4.2. - Achizitorul se obligă să plătească furnizorului preţul convenit pentru îndeplinirea contractului</w:t>
      </w:r>
      <w:r w:rsidR="001370A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de furnizare a produselor prevăzute în anexa nr. 1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4.3.</w:t>
      </w:r>
      <w:r w:rsidR="001370A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- </w:t>
      </w:r>
      <w:r w:rsidR="001370A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Preţul convenit pentru îndeplinirea contractului, respectiv preţul produselor livrate şi al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serviciilor accesorii prestate, plătibil furnizorului de către achizitor conform graficului de plăţi, este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de ........... lei la care se adaugă T.V.A. ................ lei.</w:t>
      </w:r>
    </w:p>
    <w:p w:rsidR="00DC1476" w:rsidRDefault="00DC1476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5. </w:t>
      </w:r>
      <w:r w:rsidRPr="00240132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Durata contractului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5.1 – Durata prezentului contract este de data semnarii lui şi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pȃnă la data îndeplinirii obligaţiilor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contractuale reciproce, dar nu mai târziu de ......................................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( termenul trebuie sa cuprinda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atat livrarea, cât si plata)</w:t>
      </w:r>
    </w:p>
    <w:p w:rsidR="00DC1476" w:rsidRDefault="00DC1476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6. </w:t>
      </w:r>
      <w:r w:rsidRPr="00240132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Documentele contractului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a) caietul de sarcini, inclusiv clarificările şi/sau măsurile de remediere aduse până la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depunerea ofertelor ce privesc aspectele tehnice şi financiare;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b) oferta, respectiv propunerea tehnică şi propunerea financiară, inclusiv clarificările din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perioada de evaluare;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c) garanţia de bună execuţie, dacă este cazul;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d) angajamentul ferm de susţinere din partea unui terţ, dacă este cazul;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e) contractele cu subcontractanţii, în măsura în care în contractul de achiziţie publică este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reglementat un mecanism de efectuare a plăţilor directe către subcontractanţi;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f) acordul de asociere, dacă este cazul.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(se enumeră, după caz, toate documentele pe care părţile</w:t>
      </w:r>
      <w:r w:rsidR="001370A5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înţeleg să le considere ca fiind parte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intergrantă a contractului)</w:t>
      </w:r>
    </w:p>
    <w:p w:rsidR="00DC1476" w:rsidRDefault="00DC1476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7</w:t>
      </w:r>
      <w:r w:rsidRPr="0024013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. </w:t>
      </w:r>
      <w:r w:rsidRPr="00240132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Obligaţiile principale ale furnizorului</w:t>
      </w:r>
    </w:p>
    <w:p w:rsidR="00240132" w:rsidRPr="00240132" w:rsidRDefault="001370A5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7.1-</w:t>
      </w:r>
      <w:r w:rsidR="00240132"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Furnizorul se obligă să predea/să pună la dispoziţia achizitorului, şi după caz, să instaleze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240132"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produsele prevăzute în anexa nr.1,.(denumirea produselor şi cantitatea), produsele definite în prezentul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240132"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contract.</w:t>
      </w:r>
    </w:p>
    <w:p w:rsidR="00240132" w:rsidRPr="00577118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7.2- Furnizorul se obligă să furnizeze produsele la standardele şi/sau performanţele prezentate în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propunerea tehnică</w:t>
      </w:r>
      <w:r w:rsidRPr="0024013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</w:t>
      </w:r>
    </w:p>
    <w:p w:rsidR="00240132" w:rsidRPr="00240132" w:rsidRDefault="001370A5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7.3</w:t>
      </w:r>
      <w:r w:rsidR="00240132"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- Furnizorul se obligă să furnizeze produsele în _______zile de la data comenzii ferme/semnării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240132"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contractului.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7.4 - Furnizorul se obligă să despăgubească achizitorul împotriva oricăror:</w:t>
      </w:r>
    </w:p>
    <w:p w:rsidR="00240132" w:rsidRPr="00240132" w:rsidRDefault="00240132" w:rsidP="00DC14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i) reclamaţii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şi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acţiuni în justiţie, ce rezultă din încălcarea unor drepturi de proprietate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intelectuală (brevete, nume, mărci înregistrate etc.), legate de echipamentele, materialele,</w:t>
      </w:r>
    </w:p>
    <w:p w:rsidR="00240132" w:rsidRPr="00240132" w:rsidRDefault="00240132" w:rsidP="0057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lastRenderedPageBreak/>
        <w:t>instalaţiile sau utilajele folosite pentru sau în legatură cu produsele achiziţionate, şi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daune-interese, costuri, taxe şi cheltuieli de orice natură, aferente, cu excepţia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situaţiei în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care o astfel de încălcare rezultă din respectarea caietului de sarcini întocmit de către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achizitor.</w:t>
      </w:r>
    </w:p>
    <w:p w:rsidR="00577118" w:rsidRDefault="00577118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8. Obligaţiile principale ale achizitorului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8.1-Achizitorul se obligă să achiziţioneze, respectiv să cumpere şi să plătească preţul convenit în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prezentul contract.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8.2- Achizitorul se obligă să recepţioneze produsele în termenul convenit.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8.3 - Achizitorul se obligă să platească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preţul produselor către furnizor în termen de 30 zile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calendaristice de la primirea facturii fiscale sau de la receptia calitativa si cantitativa integrala aproduselor in cazul in care data primirii facturii este anterioara receptiei. Plǎţile în valutǎ se vor</w:t>
      </w:r>
      <w:r w:rsidR="001370A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efectua prin respectarea prevederilor legale. Documentele în baza cǎrora se va face plata vor fi: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procesul verbal de recepţie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cantitativǎ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şi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calitativǎ a produselor şi factura fiscalǎ.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8.4 - Plata se va realiza prin ordin de plată, pe baza facturii acceptate de achizitor, în contul pe care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furnizorul se obligă să-l deschidă la trezorerie.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8.5 - Dacă achizitorul nu onorează facturile în termen de 14 zile de la expirarea perioadei convenite,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atunci furnizorul are dreptul de a sista livrarea produselor. Imediat după ce achizitorul îşi onorează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obligaţiile, furnizorul va relua livrarea produselor în cel mai scurt timp posibil.</w:t>
      </w:r>
    </w:p>
    <w:p w:rsidR="00577118" w:rsidRDefault="00577118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9. Sancţiuni pentru neîndeplinirea culpabilă a obligaţiilor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9.1 - În cazul în care, din vina sa exclusivă, furnizorul nu îşi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îndeplineşte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obligaţiile asumate, atunci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achizitorul are dreptul de a deduce din preţul contractului, ca penalităţi, o sumă echivalentă cu o cota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procentuala de 0,1% din preţul contractului pentru fiecare zi de întârziere, pȃnă la îndeplinirea efectivă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 obligaţiilor.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9.2- În cazul în care achizitorul nu onorează facturile în termenul contractual convenit la art. 8, pct. 8.3,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atunci acestuia îi revine obligaţia de a plăti, ca penalităţi, o sumă echivalentă cu o cotă procentuală de</w:t>
      </w:r>
      <w:r w:rsidR="001370A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0,1% din plata neefectuată pentru fiecare zi de întȃrziere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pȃnă la îndeplinirea efectivă a obligaţiilor.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9.3 - Nerespectarea obligaţiilor asumate prin prezentul contract de către una dintre părţi, în mod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culpabil, dă dreptul părţii lezate de a considera contractul reziliat de drept/de a cere rezilierea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contractului şi de a pretinde plata de daune-interese.</w:t>
      </w:r>
    </w:p>
    <w:p w:rsidR="00DC1476" w:rsidRDefault="00DC1476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</w:p>
    <w:p w:rsidR="00DC1476" w:rsidRDefault="00DC1476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</w:p>
    <w:p w:rsidR="00240132" w:rsidRPr="00240132" w:rsidRDefault="00240132" w:rsidP="00DC1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Clauze specifice</w:t>
      </w:r>
    </w:p>
    <w:p w:rsidR="00DC1476" w:rsidRDefault="00DC1476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</w:p>
    <w:p w:rsidR="00DC1476" w:rsidRDefault="00DC1476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10. Garanţia de bună execuţie a contractului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10.1 – Furnizorul se obligă să constituie garanţia de bună execuţie a contractului în termen de 5 zilel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ucrătoare de la data semnării contractului, în cuantum de ……. % din valoarea contractului fără TVA.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10.2 - Garanţia de bună execuţie a contractului se constituie prin oricare din formele prevăzute la art.</w:t>
      </w:r>
      <w:r w:rsidR="001370A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40 din H.G. nr. 395/2016 şi este valabilă pe toată perioada de valabilitate a contractului. În situaţia în</w:t>
      </w:r>
      <w:r w:rsidR="001370A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care garanţia de bună execuţie se constituie printr-un instrument de garantare, acesta trebuie să fie</w:t>
      </w:r>
      <w:r w:rsidR="001370A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întocmit în conformitate cu prevederile art. 40 din H.G. nr. 395/2016. În cazul în care valoarea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garanţiei de bună execuţie este mai mică de 5.000 de lei, achizitorul are dreptul de a accepta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constituirea acesteia prin depunerea la casierie a unor sume în numerar.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10.3 - Achizitorul se obligă să restituie garanţia de participare şi, după caz, să emită ordinul de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lastRenderedPageBreak/>
        <w:t>începere a contractului în cel mult 3 zile lucrătoare de la data constituirii garanţiei de bună execuţie</w:t>
      </w:r>
      <w:r w:rsidRPr="0024013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10.4 – Achizitorul are dreptul de a emite pretenţii asupra garanţiei de bună execuţie, oricând pe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parcursul îndeplinirii contractului, în limita prejudiciului creat, în cazul în care furnizorul nu îşi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îndeplineşte din culpa sa obligaţiile asumate prin contract. Anterior emiterii unei pretenţii asupra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garanţiei de bună execuţie achizitorul are obligaţia de a notifica pretenţia atât furnizorului, cât şi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emitentului instrumentului de garantare, precizând obligaţiile care nu au fost respectate, precum şi</w:t>
      </w:r>
      <w:r w:rsidR="001370A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modul de calcul al prejudiciului. În situaţia executării garanţiei de bună execuţie, parţial sau total,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furnizorul are obligaţia de a reîntregi garanţia în cauză raportat la restul rămas de executat.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10.5 - Achizitorul se obligă să elibereze/restituie garanţia de bună execuţie în cel mult 14 zile de la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data întocmirii procesului-verbal de recepţie a produselor care fac obiectul contractului de achizi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ț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ie</w:t>
      </w:r>
      <w:r w:rsidR="0057711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publică şi/sau de la plata facturii finale, dacă nu a ridicat până la acea dată pretenţii asupra ei.</w:t>
      </w:r>
    </w:p>
    <w:p w:rsidR="00126327" w:rsidRDefault="00126327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11. Recepţie, inspecţiişi teste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11.1 - Achizitorul sau reprezentantul sau are dreptul de a inspecta şi/sau testa produsele pentru averifica conformitatea lor cu specificaţiile din propunerea tehnică/ ofe</w:t>
      </w:r>
      <w:r w:rsidR="001370A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r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ta tehnică.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11.2 - (1) Inspecţiile</w:t>
      </w:r>
      <w:r w:rsidR="001370A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şi testările la care vor fi supuse produsele, cât şi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condiţiile de trecere a recepţiei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provizorii şi a recepţiei finale vor fi efectuate la momentul livrării.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(2) Achizitorul are obligaţia de a notifica, în scris, furnizorului, identitatea reprezentanţilor săi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împuterniciţi pentru efectuarea recepţiei, testelor şi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inspecţiilor.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11.3 </w:t>
      </w:r>
      <w:r w:rsidR="007B4B7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-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Inspecţiile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şi testele din cadrul recepţiei provizorii şi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recepţiei finale (calitative) se vor face la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destinaţia finală a produselor, în prezenţa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reprezentanţilor celor două părţi.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11.4 - Dacă vreunul din produsele inspectate sau testate nu corespunde specificaţiilor, achizitorul are</w:t>
      </w:r>
      <w:r w:rsidR="007B4B7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dreptul sa îl respingă, iar furnizorul are obligaţia, fără a modifica preţul contractului: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a) de a înlocui produsele refuzate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b) de a face toate modificarile necesare pentru ca produsele sa corespundă specificaţiilor lor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tehnice.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11.5 - Dreptul achizitorului de a inspecta, testa şi, daca este necesar, de a respinge, nu va fi limitat sau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amânat datorită faptului că produsele au fost inspectate şi testate de furnizor, cu sau fără participarea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unui reprezentant al achizitorului, anterior livrării acestora la destinaţia finală.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11.6 - Prevederile clauzelor 11.1-11.4. nu îl vor absolvi pe furnizor de obligaţia asumării garanţiilor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sau altor obligaţii prevăzute în contract.</w:t>
      </w:r>
    </w:p>
    <w:p w:rsidR="00126327" w:rsidRDefault="00126327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12. Ambalare şi marcare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12.1 - (1) Furnizorul are obligaţia de a ambala produsele pentru ca acestea să facă faţă, fără limitare, la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manipularea dură din timpul transportului, tranzitului şi expunerii la temperaturi extreme, la soare şi la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precipitaţiile care ar putea să apară în timpul transportului şi depozitării în aer liber, în aşa fel încât să</w:t>
      </w:r>
      <w:r w:rsidR="007B4B7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ajungă în bună stare la destinaţia finală.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(2) În cazul ambalării greutăţilor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şi volumelor în cutii, furnizorul va lua în considerare, unde este cazul,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distanţa mare până la destinaţia finală a produselor şi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absenţa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facilităţilor de manipulare grea în toate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punctele de tranzit.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12.2 - Ambalarea, marcarea şi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documentaţia din interiorul sau din afara pachetelor vor respecta strict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cerinţele ce vor fi special prevăzute în contract, inclusiv cerinţele suplimentare.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(se precizează aceste cerinţe, inclusiv cele suplimentare şi orice alte instrucţiuni ulterioare cerute de</w:t>
      </w:r>
      <w:r w:rsidR="007B4B75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către achizitor)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lastRenderedPageBreak/>
        <w:t>12.3 - Toate materialele de ambalare a produselor, precum şi toate materialele necesare protecţiei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coletelor (paleţi de lemn, foi de protecţie etc.) rămân în proprietatea achizitorului.</w:t>
      </w:r>
    </w:p>
    <w:p w:rsidR="00126327" w:rsidRDefault="00126327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13. Livrarea şi documentele care însoţesc produsele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13.1 - Furnizorul are obligaţia de a livra produsele la destinaţia finală indicată de achizitor, respectând:</w:t>
      </w:r>
    </w:p>
    <w:p w:rsidR="00240132" w:rsidRPr="00240132" w:rsidRDefault="00240132" w:rsidP="001263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a) datele din graficul de livrare şi</w:t>
      </w:r>
    </w:p>
    <w:p w:rsidR="00240132" w:rsidRPr="00240132" w:rsidRDefault="00240132" w:rsidP="007B4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b) termenul comercial stabilit,</w:t>
      </w:r>
      <w:r w:rsidR="007B4B7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respectiv </w:t>
      </w:r>
      <w:r w:rsidR="007B4B7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______zile de la comanda ferma/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semnarea contractului.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13.2 - (1) La expedierea produselor, furnizorul are obligaţia de a comunica, în scris, atât achizitorului,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cât şi, după caz, societăţii de asigurări datele de expediere, numărul contractului, descrierea produselor,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cantitatea, locul de încărcare şi locul de descărcare.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(2) Furnizorul va transmite achizitorului documentele care însoţesc produsele.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1. Factura fiscala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2. Avizul de expediţie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3. Certificat de calitate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4. Certificat de origine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5. Certificat de garantie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6 ………………………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(se precizează documentele care vor însoţi produsele)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13.3 - Certificarea de către achizitor a faptului că produsele au fost livrate parţial sau total se face după</w:t>
      </w:r>
      <w:r w:rsidR="007B4B7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instalare şi după recepţie, prin semnarea de primire de către reprezentantul autorizat al acestuia, pe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documentele emise de furnizor pentru livrare.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13.4 - Livrarea produselor se consideră încheiată în momentul în care sunt îndeplinite prevederile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clauzelor de recepţie produselor.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13.5 - Cheltuielile necesare pentru ca produsele să corespundă cerinţelor caietului de sarcini, valoarea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ambalajului, asigurării şi transportului produselor la locurile de livrare stabilite, precum şi alte taxele</w:t>
      </w:r>
      <w:r w:rsidR="007B4B7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şi cheltuieli sunt incluse în preţ.</w:t>
      </w:r>
    </w:p>
    <w:p w:rsidR="00126327" w:rsidRDefault="00126327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14. Asigurări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14.1 - Furnizorul are obligaţia de a asigura complet produsele furnizate prin contract împotriva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pierderii sau deteriorării neprevăzute la fabricare, transport, depozitare şi livrare, în funcţie de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termenul comercial de livrare convenit.</w:t>
      </w:r>
    </w:p>
    <w:p w:rsidR="00126327" w:rsidRDefault="00126327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15. Servicii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15.1 - Pe lângă furnizarea efectivă a produselor, furnizorul are obligaţia de a presta şi serviciile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accesorii furnizării produselor, fără a modifica preţul contractului.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15.2.- Furnizorul are obligaţia de a presta serviciile, pentru perioada de timp convenită, cu condiţia ca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aceste servicii să nu elibereze furnizorul de nicio obligaţie de garanţie asumată prin contract.</w:t>
      </w:r>
    </w:p>
    <w:p w:rsidR="00126327" w:rsidRDefault="00126327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16. Perioada de garanţie acordată produselor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16.1 - Furnizorul are obligaţia de a garanta că produsele furnizate prin contract sunt noi, nefolosite. Deasemenea, furnizorul are obligaţia de a garanta că toate produsele furnizate prin contract nu vor avea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niciun defect ca urmare a proiectului, materialelor sau manoperei (cu excepţia cazului când proiectul</w:t>
      </w:r>
      <w:r w:rsidR="007B4B7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şi/sau materialul este cerut în mod expres de către achizitor) sau oricărei alte acţiuni sau omisiuni a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furnizorului şi că acestea vor funcţiona la parametrii solicitaţi, în condiţii normale de funcţionare.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lastRenderedPageBreak/>
        <w:t>16.2 - (1) Perioada de garanţie acordată produselor de către furnizor este cea declarată în propunerea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B4B7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tehnică/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oferta tehnică în cazul achiziţiei directe,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respectiv ........................................................................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(se precizează perioada de garanţie acordată produselor)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(2) Perioada de garanţie a produselor începe cu data recepţiei efectuate după livrarea şi instalarea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acestora la destinaţia finală.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16.3 - Achizitorul are dreptul de a notifica imediat furnizorului, în scris, orice plângere sau reclamaţie</w:t>
      </w:r>
      <w:r w:rsidR="007B4B7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ce apare în conformitate cu această garanţie.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16.4 - La primirea unei astfel de notificări, furnizorul are obligaţia de a remedia defecţiunea sau de a</w:t>
      </w:r>
      <w:r w:rsidR="007B4B7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înlocui produsul în perioada convenită, fără costuri suplimentare pentru achizitor. Produsele care, în</w:t>
      </w:r>
      <w:r w:rsidR="007B4B7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timpul perioadei de garanţie, le înlocuiesc pe cele defecte beneficiază de o nouă perioadă de garanţie</w:t>
      </w:r>
      <w:r w:rsidR="007B4B7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care decurge de la data înlocuirii produsului.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Timpul de răspuns la sesizare este de maxim 24 ore, timpul de remediere a defecţiunilor sau de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înlocuire a produselor va fi de maxim 72 ore.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i/>
          <w:iCs/>
          <w:color w:val="000000"/>
          <w:kern w:val="0"/>
          <w:sz w:val="24"/>
          <w:szCs w:val="24"/>
        </w:rPr>
        <w:t>(se precizează perioada de remediere a defecţiunilor sau de înlocuire a produsului)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16.5 - Dacă furnizorul, după ce a fost înştiinţat, nu reuşeşte să remedieze defectul în perioada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convenită, achizitorul are dreptul de a lua măsuri de remediere pe riscul şi pe cheltuiala furnizorului şi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fără a aduce niciun prejudiciu oricăror alte drepturi pe care achizitorul le poate avea faţă de furnizor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prin contract.</w:t>
      </w:r>
    </w:p>
    <w:p w:rsidR="00126327" w:rsidRDefault="00126327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17. Ajustarea preţului contractului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17.1 - Pentru produsele livrate şi pentru serviciile prestate, plăţile datorate de achizitor furnizorului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sunt cele declarate în propunerea financiară, anexă la contract.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17.2 - Preţul contractului este ferm.</w:t>
      </w:r>
    </w:p>
    <w:p w:rsidR="00126327" w:rsidRDefault="00126327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18. Subcontractanţi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18.1 - Furnizorul are obligaţia, în cazul în care subcontractează părţi din contract, de a încheia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contracte cu subcontractanţii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desemnaţi, în aceleaşi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condiţii în care el a semnat contractul cu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achizitorul, dar numai cu acordul scris al achizitorului.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18.2 - (1) Furnizorul are obligaţia de a prezenta la încheierea contractului toate contractele încheiate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cu subcontractanţii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desemnaţi.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(2) Lista subcontractanţilor, cu datele de recunoaştere ale acestora, cât şi contractele încheiate cu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aceştia se constituie în anexe la contract.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18.3 - (1) Furnizorul este pe deplin răspunzător faţă de achizitor de modul în care îşi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îndeplineşte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contractul.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(2) Subcontractantul este pe deplin răspunzător faţă de furnizor de modul în care îşi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îndeplineşte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partea sa din contract.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(3) Furnizorul are dreptul de a pretinde daune-interese subcontractanţilor dacă aceştia nu îşi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îndeplinesc partea lor din contract.</w:t>
      </w:r>
    </w:p>
    <w:p w:rsidR="00240132" w:rsidRPr="00126327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18.4 - Furnizorul poate schimba oricare subcontractant numai dacă acesta nu şi-a îndeplinit partea sa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din contract.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Schimbarea subcontractantului va fi notificată achizitorului şi nu va determina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schimbarea preţului contractului</w:t>
      </w:r>
      <w:r w:rsidRPr="00240132">
        <w:rPr>
          <w:rFonts w:ascii="Times New Roman" w:eastAsia="TimesNewRomanPSMT" w:hAnsi="Times New Roman" w:cs="Times New Roman"/>
          <w:b/>
          <w:bCs/>
          <w:color w:val="000000"/>
          <w:kern w:val="0"/>
          <w:sz w:val="24"/>
          <w:szCs w:val="24"/>
        </w:rPr>
        <w:t>.</w:t>
      </w:r>
    </w:p>
    <w:p w:rsidR="00126327" w:rsidRDefault="00126327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0"/>
          <w:sz w:val="24"/>
          <w:szCs w:val="24"/>
        </w:rPr>
      </w:pP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b/>
          <w:bCs/>
          <w:color w:val="000000"/>
          <w:kern w:val="0"/>
          <w:sz w:val="24"/>
          <w:szCs w:val="24"/>
        </w:rPr>
        <w:t>19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. </w:t>
      </w:r>
      <w:r w:rsidRPr="00240132">
        <w:rPr>
          <w:rFonts w:ascii="Times New Roman" w:eastAsia="TimesNewRomanPSMT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Cesiunea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19.1 - Furnizorul are obligaţia de a nu transfera total sau parţial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obligaţiile sale asumate prin contract.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Este permisă doar cesiunea creanţelor născute din acest contract, obligaţiile născute rămȃnȃnd în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sarcina părţilor contractante, astfel cum au fost stipulate şi asumate iniţial.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19.2 - Cesiunea nu va exonera furnizorul de nicio responsabilitate privind garanţia sau orice alte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obligaţii asumate prin contract.</w:t>
      </w:r>
    </w:p>
    <w:p w:rsidR="008C4940" w:rsidRDefault="008C4940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b/>
          <w:bCs/>
          <w:i/>
          <w:iCs/>
          <w:color w:val="000000"/>
          <w:kern w:val="0"/>
          <w:sz w:val="24"/>
          <w:szCs w:val="24"/>
        </w:rPr>
        <w:lastRenderedPageBreak/>
        <w:t>20. Întârzieri în îndeplinirea contractului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20.1 - Furnizorul are obligaţia de a îndeplini contractul de furnizare în perioada/perioadele înscrise în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graficul de livrare.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20.2 - Dacă pe parcursul îndeplinirii contractului furnizorul nu respectă graficul de livrare sau de</w:t>
      </w:r>
      <w:r w:rsidR="007B4B7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prestare a serviciilor, atunci acesta are obligaţia de a notifica achizitorul în timp util; modificarea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datei/perioadelor de furnizare asumate în graficul de livrare se va face cu acordul părţilor, prin act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adiţional.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20.3 - În afara cazului în care achizitorul este de acord cu o prelungire a termenului de livrare, orice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întârziere în îndeplinirea contractului dă dreptul achizitorului de a solicita penalităţi furnizorului.</w:t>
      </w:r>
    </w:p>
    <w:p w:rsidR="008C4940" w:rsidRDefault="008C4940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0"/>
          <w:sz w:val="24"/>
          <w:szCs w:val="24"/>
        </w:rPr>
      </w:pP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b/>
          <w:bCs/>
          <w:color w:val="000000"/>
          <w:kern w:val="0"/>
          <w:sz w:val="24"/>
          <w:szCs w:val="24"/>
        </w:rPr>
        <w:t>21. Forţa majoră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21.1 - Forţa majoră este constatată de o autoritate competentă.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21.2 - Forţa majoră exonerează părţile contractante de îndeplinirea obligaţiilor asumate prin prezentul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contract, pe toată perioada în care aceasta acţionează.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21.3 - Îndeplinirea contractului va fi suspendată în perioada de acţiune a forţei majore, dar fără a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prejudicia drepturile ce li se cuveneau părţilor până la apariţia acesteia.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21.4 - Partea contractantă care invocă forţa majoră are obligaţia de a notifica celeilalte părţi, imediat şi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în mod complet, producerea acesteia şi să ia orice măsuri care îi stau la dispoziţie în vederea limitării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consecinţelor.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21.5 - Partea contractantă care invocă forţa majoră are obligaţia de a notifica celeilalte părţi încetarea</w:t>
      </w:r>
      <w:r w:rsidR="007B4B7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cauzei acesteia în maximum 15 zile de la încetare.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21.6 - Dacă forţa majoră acţionează sau se estimează că va acţiona o perioadă mai mare de ....... luni,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fiecare parte va avea dreptul să notifice celeilalte părţi încetarea de drept a prezentului contract, fără ca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vreuna din părţi să poată pretinde celeilalte daune-interese.</w:t>
      </w:r>
    </w:p>
    <w:p w:rsidR="008C4940" w:rsidRDefault="008C4940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25. Soluţionarea litigiilor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25.1 - Achizitorul şi furnizorul vor depune toate eforturile pentru a rezolva pe cale amiabilă, prin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tratative directe, orice neînţelegere sau dispută care se poate ivi între ei în cadrul sau în legătură cu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îndeplinirea contractului.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25.2 - Dacă, după 15 de zile de la începerea acestor tratative, achizitorul şi furnizorul nu reuşesc să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rezolve în mod amiabil o divergenţă contractuală, fiecare poate solicita ca disputa să se soluţioneze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de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către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instanţele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judecătoreşti din România.</w:t>
      </w:r>
    </w:p>
    <w:p w:rsidR="008C4940" w:rsidRDefault="008C4940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23. Limba care guvernează contractul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23.1 - Limba care guvernează contractul este limba română.</w:t>
      </w:r>
    </w:p>
    <w:p w:rsidR="008C4940" w:rsidRDefault="008C4940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24. Comunicări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24.1 - (1) Orice comunicare între părţi, referitoare la îndeplinirea prezentului contract, trebuie să fie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transmisă în scris.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(2) Orice document scris trebuie înregistrat atât în momentul transmiterii, cât şi în momentul primirii.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24.2 - Comunicările între părţi se pot face şi prin telefon, telegramă, telex, fax sau e-mail, cu condiţia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confirmării în scris a primirii comunicării.</w:t>
      </w:r>
    </w:p>
    <w:p w:rsidR="00996478" w:rsidRDefault="00996478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25. Încetarea prezentului contract: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25.1 – La ȋmplinirea termenului pentru care a fost încheiat.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25.2 – Prin denunţarea unilaterală de către achizitor, fără nicio notificare prealabilă adresată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furnizorului, în cazul în care acestuia i se retrage autorizaţia de funcţionare, intră în procedura de</w:t>
      </w:r>
      <w:r w:rsidR="007B4B7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reorganizare judiciară sau este declarat în stare de faliment. În acest caz, furnizorul are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lastRenderedPageBreak/>
        <w:t>dreptul de a</w:t>
      </w:r>
      <w:r w:rsidR="007B4B75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pretinde numai plata corespunzătoare pentru partea din contract îndeplinită până la data denunţării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unilaterale a contractului.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25.3 – Prin denunţare unilaterală, cu o notificare prealabilă adresată furnizorului, în cazul în care</w:t>
      </w:r>
      <w:r w:rsidR="0099647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acesta nu îşi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îndeplineşte la timp şi în bune condiţii oricare dintre obligaţiile ce-i revin.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25.4 – Prin denunţare unilaterală de către achizitor ȋn cazul apariţiei unor cirumstanţe care nu au putut</w:t>
      </w:r>
      <w:r w:rsidR="00C06F93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fi prevăzute la data încheierii contractului şi cu condiţia ca acesta să notifice furnizorul.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25.5 – Prin acordul scris al părţilor.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25.6 – În orice alte cazuri prevăzute de lege.</w:t>
      </w:r>
    </w:p>
    <w:p w:rsidR="008C4940" w:rsidRDefault="008C4940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26. Legea aplicabilă contractului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26.1 - Contractul va fi interpretat conform legilor din România.</w:t>
      </w:r>
    </w:p>
    <w:p w:rsidR="008C4940" w:rsidRDefault="008C4940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Părţile au înţeles să încheie azi, ..........................., prezentul contract în 2 (două) exemplare,</w:t>
      </w:r>
    </w:p>
    <w:p w:rsidR="00240132" w:rsidRPr="00240132" w:rsidRDefault="00240132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câte unul pentru fiecare parte.</w:t>
      </w:r>
    </w:p>
    <w:p w:rsidR="008C4940" w:rsidRDefault="008C4940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</w:p>
    <w:p w:rsidR="008C4940" w:rsidRDefault="008C4940" w:rsidP="00240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bookmarkStart w:id="0" w:name="_Hlk193783538"/>
    </w:p>
    <w:p w:rsidR="007A4E2B" w:rsidRDefault="007A4E2B" w:rsidP="00240132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033CC0" w:rsidRDefault="00C06F93" w:rsidP="00BE7EA9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Furnizor                                                                                               </w:t>
      </w:r>
      <w:r w:rsidR="00BE7EA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Achizitor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,</w:t>
      </w:r>
    </w:p>
    <w:p w:rsidR="00C06F93" w:rsidRDefault="00C06F93" w:rsidP="00BE7EA9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                                    </w:t>
      </w:r>
      <w:r w:rsidR="00BE7EA9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               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 Comuna Șelaru </w:t>
      </w:r>
    </w:p>
    <w:p w:rsidR="00BE7EA9" w:rsidRDefault="00BE7EA9" w:rsidP="00BE7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                                                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Primar,</w:t>
      </w:r>
    </w:p>
    <w:p w:rsidR="00BE7EA9" w:rsidRPr="00240132" w:rsidRDefault="00BE7EA9" w:rsidP="00BE7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                                                     Matei Gheorghiță</w:t>
      </w:r>
    </w:p>
    <w:p w:rsidR="00BE7EA9" w:rsidRDefault="00BE7EA9" w:rsidP="00BE7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CC0" w:rsidRDefault="00033CC0" w:rsidP="002401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3CC0" w:rsidRDefault="00033CC0" w:rsidP="00240132">
      <w:pPr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Anexa 1, la contractul Nr .___________/______________</w:t>
      </w:r>
    </w:p>
    <w:tbl>
      <w:tblPr>
        <w:tblStyle w:val="TableGrid"/>
        <w:tblW w:w="0" w:type="auto"/>
        <w:tblLook w:val="04A0"/>
      </w:tblPr>
      <w:tblGrid>
        <w:gridCol w:w="1509"/>
        <w:gridCol w:w="1510"/>
        <w:gridCol w:w="1509"/>
        <w:gridCol w:w="1510"/>
        <w:gridCol w:w="1510"/>
        <w:gridCol w:w="1514"/>
      </w:tblGrid>
      <w:tr w:rsidR="00F21DA2" w:rsidTr="00B3277D">
        <w:tc>
          <w:tcPr>
            <w:tcW w:w="1509" w:type="dxa"/>
          </w:tcPr>
          <w:p w:rsidR="00F21DA2" w:rsidRDefault="00F21DA2" w:rsidP="00B9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Nr.crt.</w:t>
            </w:r>
          </w:p>
        </w:tc>
        <w:tc>
          <w:tcPr>
            <w:tcW w:w="1510" w:type="dxa"/>
          </w:tcPr>
          <w:p w:rsidR="00F21DA2" w:rsidRDefault="00F21DA2" w:rsidP="00B9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Denumire produs</w:t>
            </w:r>
          </w:p>
        </w:tc>
        <w:tc>
          <w:tcPr>
            <w:tcW w:w="1509" w:type="dxa"/>
          </w:tcPr>
          <w:p w:rsidR="00F21DA2" w:rsidRDefault="00F21DA2" w:rsidP="00B9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U.M.</w:t>
            </w:r>
          </w:p>
        </w:tc>
        <w:tc>
          <w:tcPr>
            <w:tcW w:w="1510" w:type="dxa"/>
          </w:tcPr>
          <w:p w:rsidR="00F21DA2" w:rsidRDefault="00F21DA2" w:rsidP="00B9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Cantitatea</w:t>
            </w:r>
          </w:p>
        </w:tc>
        <w:tc>
          <w:tcPr>
            <w:tcW w:w="1510" w:type="dxa"/>
          </w:tcPr>
          <w:p w:rsidR="00F21DA2" w:rsidRDefault="00F21DA2" w:rsidP="00B9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Pret unitar fara tva</w:t>
            </w:r>
          </w:p>
        </w:tc>
        <w:tc>
          <w:tcPr>
            <w:tcW w:w="1514" w:type="dxa"/>
          </w:tcPr>
          <w:p w:rsidR="00F21DA2" w:rsidRDefault="00F21DA2" w:rsidP="00B9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Valoarea in RON fara TVA</w:t>
            </w:r>
          </w:p>
        </w:tc>
      </w:tr>
      <w:tr w:rsidR="00F21DA2" w:rsidTr="00B3277D">
        <w:tc>
          <w:tcPr>
            <w:tcW w:w="1509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0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DA2" w:rsidTr="00B3277D">
        <w:tc>
          <w:tcPr>
            <w:tcW w:w="1509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0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DA2" w:rsidTr="00B3277D">
        <w:tc>
          <w:tcPr>
            <w:tcW w:w="1509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0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DA2" w:rsidTr="00B3277D">
        <w:trPr>
          <w:trHeight w:val="244"/>
        </w:trPr>
        <w:tc>
          <w:tcPr>
            <w:tcW w:w="1509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10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DA2" w:rsidTr="00B3277D">
        <w:trPr>
          <w:trHeight w:val="348"/>
        </w:trPr>
        <w:tc>
          <w:tcPr>
            <w:tcW w:w="1509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10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DA2" w:rsidTr="00B3277D">
        <w:trPr>
          <w:trHeight w:val="264"/>
        </w:trPr>
        <w:tc>
          <w:tcPr>
            <w:tcW w:w="1509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10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DA2" w:rsidTr="00B3277D">
        <w:trPr>
          <w:trHeight w:val="299"/>
        </w:trPr>
        <w:tc>
          <w:tcPr>
            <w:tcW w:w="1509" w:type="dxa"/>
          </w:tcPr>
          <w:p w:rsidR="00F21DA2" w:rsidRDefault="00F21DA2" w:rsidP="00F21D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</w:p>
        </w:tc>
        <w:tc>
          <w:tcPr>
            <w:tcW w:w="1510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DA2" w:rsidTr="00B3277D">
        <w:trPr>
          <w:trHeight w:val="564"/>
        </w:trPr>
        <w:tc>
          <w:tcPr>
            <w:tcW w:w="7548" w:type="dxa"/>
            <w:gridSpan w:val="5"/>
          </w:tcPr>
          <w:p w:rsidR="00F21DA2" w:rsidRDefault="00F21DA2" w:rsidP="00F21D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RON fara TVA</w:t>
            </w:r>
          </w:p>
        </w:tc>
        <w:tc>
          <w:tcPr>
            <w:tcW w:w="1514" w:type="dxa"/>
          </w:tcPr>
          <w:p w:rsidR="00F21DA2" w:rsidRDefault="00F21DA2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7D" w:rsidTr="00B3277D">
        <w:trPr>
          <w:trHeight w:val="419"/>
        </w:trPr>
        <w:tc>
          <w:tcPr>
            <w:tcW w:w="7548" w:type="dxa"/>
            <w:gridSpan w:val="5"/>
          </w:tcPr>
          <w:p w:rsidR="00B3277D" w:rsidRDefault="00B3277D" w:rsidP="00F21D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RON CU TVA</w:t>
            </w:r>
          </w:p>
        </w:tc>
        <w:tc>
          <w:tcPr>
            <w:tcW w:w="1514" w:type="dxa"/>
          </w:tcPr>
          <w:p w:rsidR="00B3277D" w:rsidRDefault="00B3277D" w:rsidP="0003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277D" w:rsidRDefault="00B3277D" w:rsidP="00B32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</w:p>
    <w:p w:rsidR="00887E2F" w:rsidRDefault="00887E2F" w:rsidP="00887E2F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Furnizor                                                                                                           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Achizitor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,</w:t>
      </w:r>
    </w:p>
    <w:p w:rsidR="00887E2F" w:rsidRDefault="00887E2F" w:rsidP="00887E2F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                                                      Comuna Șelaru </w:t>
      </w:r>
    </w:p>
    <w:p w:rsidR="00887E2F" w:rsidRDefault="00887E2F" w:rsidP="00887E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                                                 </w:t>
      </w:r>
      <w:r w:rsidRPr="0024013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Primar,</w:t>
      </w:r>
    </w:p>
    <w:p w:rsidR="00887E2F" w:rsidRPr="00240132" w:rsidRDefault="00887E2F" w:rsidP="00887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                                                     Matei Gheorghiță</w:t>
      </w:r>
    </w:p>
    <w:p w:rsidR="00B3277D" w:rsidRDefault="00B3277D" w:rsidP="00B32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</w:p>
    <w:p w:rsidR="00B3277D" w:rsidRDefault="00B3277D" w:rsidP="00B32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</w:p>
    <w:p w:rsidR="00033CC0" w:rsidRPr="00240132" w:rsidRDefault="00033CC0" w:rsidP="00033CC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33CC0" w:rsidRPr="00240132" w:rsidSect="008F6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41806"/>
    <w:rsid w:val="00024FEC"/>
    <w:rsid w:val="00033CC0"/>
    <w:rsid w:val="00044588"/>
    <w:rsid w:val="00126327"/>
    <w:rsid w:val="001370A5"/>
    <w:rsid w:val="00225E40"/>
    <w:rsid w:val="00240132"/>
    <w:rsid w:val="00541806"/>
    <w:rsid w:val="00577118"/>
    <w:rsid w:val="007A4E2B"/>
    <w:rsid w:val="007B4B75"/>
    <w:rsid w:val="007F4D5D"/>
    <w:rsid w:val="00887E2F"/>
    <w:rsid w:val="008C4940"/>
    <w:rsid w:val="008F62EB"/>
    <w:rsid w:val="00996478"/>
    <w:rsid w:val="00B3277D"/>
    <w:rsid w:val="00B95F82"/>
    <w:rsid w:val="00BE7EA9"/>
    <w:rsid w:val="00C06F93"/>
    <w:rsid w:val="00D51B33"/>
    <w:rsid w:val="00D71ABB"/>
    <w:rsid w:val="00DC1476"/>
    <w:rsid w:val="00E30D53"/>
    <w:rsid w:val="00F21DA2"/>
    <w:rsid w:val="00F97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E2F"/>
  </w:style>
  <w:style w:type="paragraph" w:styleId="Heading1">
    <w:name w:val="heading 1"/>
    <w:basedOn w:val="Normal"/>
    <w:next w:val="Normal"/>
    <w:link w:val="Heading1Char"/>
    <w:uiPriority w:val="9"/>
    <w:qFormat/>
    <w:rsid w:val="00541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8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8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8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8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8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8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8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80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2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F2F0A-2C0F-4102-8D05-229E583DB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3720</Words>
  <Characters>21206</Characters>
  <Application>Microsoft Office Word</Application>
  <DocSecurity>0</DocSecurity>
  <Lines>176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Laurson</cp:lastModifiedBy>
  <cp:revision>16</cp:revision>
  <cp:lastPrinted>2025-03-25T06:27:00Z</cp:lastPrinted>
  <dcterms:created xsi:type="dcterms:W3CDTF">2025-03-24T12:49:00Z</dcterms:created>
  <dcterms:modified xsi:type="dcterms:W3CDTF">2025-04-03T10:14:00Z</dcterms:modified>
</cp:coreProperties>
</file>