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907C" w14:textId="77777777" w:rsidR="000F09A6" w:rsidRPr="00586C4C" w:rsidRDefault="000F09A6" w:rsidP="000F09A6">
      <w:pPr>
        <w:spacing w:before="120" w:after="120" w:line="276" w:lineRule="auto"/>
        <w:ind w:left="1"/>
        <w:jc w:val="center"/>
        <w:rPr>
          <w:rFonts w:ascii="Times New Roman" w:hAnsi="Times New Roman" w:cs="Times New Roman"/>
          <w:b/>
          <w:sz w:val="28"/>
          <w:szCs w:val="28"/>
        </w:rPr>
      </w:pPr>
      <w:r w:rsidRPr="00586C4C">
        <w:rPr>
          <w:rFonts w:ascii="Times New Roman" w:hAnsi="Times New Roman" w:cs="Times New Roman"/>
          <w:b/>
          <w:sz w:val="28"/>
          <w:szCs w:val="28"/>
        </w:rPr>
        <w:t>Secțiunea II – Instrucțiuni pentru candidați/ofertanți</w:t>
      </w:r>
    </w:p>
    <w:p w14:paraId="6B5AC5A1" w14:textId="77777777" w:rsidR="000F09A6" w:rsidRPr="00586C4C" w:rsidRDefault="000F09A6" w:rsidP="000F09A6">
      <w:pPr>
        <w:spacing w:before="120" w:after="120" w:line="276" w:lineRule="auto"/>
        <w:ind w:left="1"/>
        <w:jc w:val="both"/>
        <w:rPr>
          <w:rFonts w:ascii="Times New Roman" w:hAnsi="Times New Roman" w:cs="Times New Roman"/>
          <w:sz w:val="18"/>
          <w:szCs w:val="18"/>
        </w:rPr>
      </w:pPr>
    </w:p>
    <w:p w14:paraId="145C9080" w14:textId="77777777" w:rsidR="000F09A6" w:rsidRPr="00586C4C" w:rsidRDefault="000F09A6" w:rsidP="000F09A6">
      <w:pPr>
        <w:spacing w:before="120" w:after="120" w:line="276" w:lineRule="auto"/>
        <w:ind w:left="1"/>
        <w:jc w:val="both"/>
        <w:rPr>
          <w:rFonts w:ascii="Times New Roman" w:hAnsi="Times New Roman" w:cs="Times New Roman"/>
          <w:sz w:val="20"/>
          <w:szCs w:val="20"/>
        </w:rPr>
      </w:pPr>
      <w:r w:rsidRPr="00586C4C">
        <w:rPr>
          <w:rFonts w:ascii="Times New Roman" w:hAnsi="Times New Roman" w:cs="Times New Roman"/>
          <w:sz w:val="20"/>
          <w:szCs w:val="20"/>
        </w:rPr>
        <w:t>Prezenta secțiune detaliază formalitățile ce trebuie îndeplinite, modul în care operatorii economici trebuie să structureze informațiile ce urmează a fi prezentate pentru a răspunde cerințelor din Anunțul de participare, precizări privind garanțiile solicitate, modul în care trebuie întocmite și structurate Propunerea Tehnică și cea Financiară, criteriul de atribuire ce urmează a fi aplicat, precum și termenele procedurale ce trebuie respectate și căile de atac. Informațiile sunt grupate în funcție de structura secțiunilor Anunțului de participare din SEAP (secțiunea IV.4).</w:t>
      </w:r>
    </w:p>
    <w:p w14:paraId="3E203E44" w14:textId="77777777" w:rsidR="000F09A6" w:rsidRPr="00586C4C" w:rsidRDefault="000F09A6" w:rsidP="000F09A6">
      <w:pPr>
        <w:spacing w:before="120" w:after="120" w:line="276" w:lineRule="auto"/>
        <w:rPr>
          <w:rFonts w:ascii="Times New Roman" w:hAnsi="Times New Roman"/>
          <w:b/>
          <w:sz w:val="18"/>
          <w:szCs w:val="18"/>
        </w:rPr>
      </w:pPr>
    </w:p>
    <w:p w14:paraId="76018048" w14:textId="77777777" w:rsidR="000F09A6" w:rsidRPr="00586C4C" w:rsidRDefault="000F09A6" w:rsidP="000F09A6">
      <w:pPr>
        <w:pStyle w:val="ListParagraph"/>
        <w:numPr>
          <w:ilvl w:val="0"/>
          <w:numId w:val="7"/>
        </w:numPr>
        <w:spacing w:before="120" w:after="120" w:line="276" w:lineRule="auto"/>
        <w:ind w:left="0" w:firstLine="0"/>
        <w:rPr>
          <w:rFonts w:ascii="Times New Roman" w:hAnsi="Times New Roman"/>
          <w:b/>
        </w:rPr>
      </w:pPr>
      <w:r w:rsidRPr="00586C4C">
        <w:rPr>
          <w:rFonts w:ascii="Times New Roman" w:hAnsi="Times New Roman"/>
          <w:b/>
        </w:rPr>
        <w:t>INSTRUCTIUNI PRIVIND DUAE</w:t>
      </w:r>
    </w:p>
    <w:p w14:paraId="32A3323C" w14:textId="77777777" w:rsidR="000F09A6" w:rsidRPr="00586C4C" w:rsidRDefault="000F09A6" w:rsidP="000F09A6">
      <w:pPr>
        <w:spacing w:before="120" w:after="120" w:line="276" w:lineRule="auto"/>
        <w:jc w:val="both"/>
        <w:rPr>
          <w:rFonts w:ascii="Times New Roman" w:hAnsi="Times New Roman"/>
          <w:b/>
          <w:sz w:val="20"/>
          <w:szCs w:val="20"/>
        </w:rPr>
      </w:pPr>
      <w:r w:rsidRPr="00586C4C">
        <w:rPr>
          <w:rFonts w:ascii="Times New Roman" w:hAnsi="Times New Roman" w:cs="Times New Roman"/>
          <w:sz w:val="20"/>
          <w:szCs w:val="20"/>
        </w:rPr>
        <w:t>DUAE constă într-o declarație pe propria răspundere a operatorilor economici, care prezintă dovezi preliminare și înlocuiește certificatele eliberate de autoritățile publice sau de părți terțe. Acest document este o declarație oficială a operatorului economic potrivit căreia acesta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14:paraId="39CAE6D0"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Atunci când pregătește documentele achiziției pentru o anumită procedură de achiziții publice, Autoritatea contractantă trebuie să indice în anunțul de participare, în documentele achiziției menționate în anunțul de participare, inclusiv o declarație explicită în care să precizeze dacă informațiile prevăzute în părțile II și III ar trebui sau nu furnizate în ceea ce privește subcontractanții pe capacitățile cărora nu se bazează operatorul economic.</w:t>
      </w:r>
    </w:p>
    <w:p w14:paraId="38058A30"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 xml:space="preserve">Ofertele din cadrul </w:t>
      </w:r>
      <w:r w:rsidR="001B2EB9">
        <w:rPr>
          <w:rFonts w:ascii="Times New Roman" w:hAnsi="Times New Roman" w:cs="Times New Roman"/>
          <w:sz w:val="20"/>
          <w:szCs w:val="20"/>
        </w:rPr>
        <w:t>procedurii simplificate</w:t>
      </w:r>
      <w:r w:rsidRPr="00586C4C">
        <w:rPr>
          <w:rFonts w:ascii="Times New Roman" w:hAnsi="Times New Roman" w:cs="Times New Roman"/>
          <w:sz w:val="20"/>
          <w:szCs w:val="20"/>
        </w:rPr>
        <w:t xml:space="preserve"> trebuie să fie însoțite de un DUAE completat de operatorii economici pentru a furniza informațiile solicitate.</w:t>
      </w:r>
    </w:p>
    <w:p w14:paraId="479317FF"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Autoritatea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710C7331"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05AC0BAD"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Operatorii economici pot reutiliza informațiile care au fost furnizate într-un DUAE deja utilizat într-o procedură de achiziții publice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w:t>
      </w:r>
    </w:p>
    <w:p w14:paraId="34489C7A"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Astfel cum s-a precizat anterior, DUAE constă într-o declarație oficială a operatorului economic, potrivit căreia nu se aplică motivele relevante de excludere, sunt îndeplinite criteriile de selecție relevante și vor fi furnizate informațiile relevante solicitate de către Autoritatea contractantă.</w:t>
      </w:r>
    </w:p>
    <w:p w14:paraId="60A7C9BD"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Atunci când achizițiile publice sunt împărțite în loturi și criteriile de selecție sunt diferite de la lot la lot, trebuie completat un DUAE pentru fiecare lot sau grup de loturi cu aceleași criterii de selecție. Acest lucru ar putea fi valabil pentru cifra de afaceri minimă solicitată, care în astfel de cazuri trebuie să fie determinată în funcție de valoarea maximă estimată a fiecărui lot.</w:t>
      </w:r>
    </w:p>
    <w:p w14:paraId="1FF33433"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Pe lângă acestea, DUAE identifică autoritatea publică/sectorială sau partea terță responsabilă de întocmirea documentelor justificative și conține o declarație oficială care atestă că operatorul economic va putea să furnizeze, la cerere și fără întârziere, documentele justificative respective.</w:t>
      </w:r>
    </w:p>
    <w:p w14:paraId="50264884"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lastRenderedPageBreak/>
        <w:t>Autoritatea contractantă poate alege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publice/sectorială sau prin practici care constau în identificarea în mod discriminatoriu a operatorilor economici cărora li se solicită să furnizeze astfel de documente.</w:t>
      </w:r>
    </w:p>
    <w:p w14:paraId="67B8CE70"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Obligațiile Autorității</w:t>
      </w:r>
      <w:r w:rsidR="001B2EB9">
        <w:rPr>
          <w:rFonts w:ascii="Times New Roman" w:hAnsi="Times New Roman" w:cs="Times New Roman"/>
          <w:sz w:val="20"/>
          <w:szCs w:val="20"/>
        </w:rPr>
        <w:t xml:space="preserve"> </w:t>
      </w:r>
      <w:r w:rsidRPr="00586C4C">
        <w:rPr>
          <w:rFonts w:ascii="Times New Roman" w:hAnsi="Times New Roman" w:cs="Times New Roman"/>
          <w:sz w:val="20"/>
          <w:szCs w:val="20"/>
        </w:rPr>
        <w:t>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w:t>
      </w:r>
      <w:r w:rsidR="001B2EB9">
        <w:rPr>
          <w:rFonts w:ascii="Times New Roman" w:hAnsi="Times New Roman" w:cs="Times New Roman"/>
          <w:sz w:val="20"/>
          <w:szCs w:val="20"/>
        </w:rPr>
        <w:t xml:space="preserve"> </w:t>
      </w:r>
      <w:r w:rsidRPr="00586C4C">
        <w:rPr>
          <w:rFonts w:ascii="Times New Roman" w:hAnsi="Times New Roman" w:cs="Times New Roman"/>
          <w:sz w:val="20"/>
          <w:szCs w:val="20"/>
        </w:rPr>
        <w:t>contractante informațiile necesare pentru a obține documentele în cauză în momentul verificării criteriilor de selecție, mai degrabă decât direct în DUAE.</w:t>
      </w:r>
    </w:p>
    <w:p w14:paraId="37D47A67"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În cazul în care un extras din registrul pertinent, cum ar fi cazierul judiciar, poate fi consultat de către Autoritatea contractantă în format electronic, operatorul economic poate preciza unde pot fi găsite informațiile (și anume denumirea arhivei, adresa de internet, identificarea dosarului sau a registrului etc.), astfel încât Autoritatea contractantă să poate extrage aceste informații. Prin indicarea acestor informații, operatorul economic își exprimă acordul că Autoritatea contractantă poate obține documentele relevante în conformitate cu normele naționale privind prelucrarea datelor cu caracter personal, în special a categoriilor speciale de date, cum ar fi cele privind infracțiunile, condamnările penale sau măsurile de securitate.</w:t>
      </w:r>
    </w:p>
    <w:p w14:paraId="6D68817B"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w:t>
      </w:r>
      <w:r w:rsidR="001B2EB9">
        <w:rPr>
          <w:rFonts w:ascii="Times New Roman" w:hAnsi="Times New Roman" w:cs="Times New Roman"/>
          <w:sz w:val="20"/>
          <w:szCs w:val="20"/>
        </w:rPr>
        <w:t xml:space="preserve"> </w:t>
      </w:r>
      <w:r w:rsidRPr="00586C4C">
        <w:rPr>
          <w:rFonts w:ascii="Times New Roman" w:hAnsi="Times New Roman" w:cs="Times New Roman"/>
          <w:sz w:val="20"/>
          <w:szCs w:val="20"/>
        </w:rPr>
        <w:t>contractante certificatul de înscriere eliberat de autoritatea competentă sau certificatul eliberat de organismul de certificare competent.</w:t>
      </w:r>
    </w:p>
    <w:p w14:paraId="5D3C3123"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Un operator economic care participă pe cont propriu și care nu se bazează pe capacitățile altor entități pentru a îndeplini criteriile de selecție, trebuie să completeze un singur DUAE.</w:t>
      </w:r>
    </w:p>
    <w:p w14:paraId="6935E374"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Un operator economic care participă pe cont propriu, dar se bazează pe capacitățile uneia sau mai multor altor entități trebuie să se asigure că Autoritatea contractantă primește propriul său DUAE împreună cu un DUAE separat care cuprinde informațiile relevante pentru fiecare dintre entitățile pe care se bazează.</w:t>
      </w:r>
    </w:p>
    <w:p w14:paraId="5363CDE1"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În cazul în care grupurile de operatori economici, inclusiv asociațiile temporare, participă împreună la procedura de achiziții publice, trebuie prezentat un DUAE separat care să cuprindă informațiile solicitate în părțile II-V pentru fiecare dintre operatorii economici participanți.</w:t>
      </w:r>
    </w:p>
    <w:p w14:paraId="36DE0A6E"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În toate cazurile în care mai multe persoane sunt membre ale organismului de administrare, de conducere sau de control al operatorului economic sau au putere de reprezentare, de decizie sau de control în cadrul acestuia, este posibil ca fiecare să trebuiască să semneze același DUAE, în funcție de normele naționale, inclusiv cele care reglementează protecția datelor.</w:t>
      </w:r>
    </w:p>
    <w:p w14:paraId="7F42E1B1"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În cazul procedurilor de achiziții publice pentru care un anunț de participare a fost publicată în Jurnalul Oficial al Uniunii Europene, informațiile solicitate în partea I vor fi preluate automat, cu condiția ca serviciul electronic pentru DUAE să fie utilizat pentru generarea și completarea DUAE.</w:t>
      </w:r>
    </w:p>
    <w:p w14:paraId="43D94B4C" w14:textId="77777777" w:rsidR="000F09A6" w:rsidRPr="00586C4C" w:rsidRDefault="000F09A6" w:rsidP="000F09A6">
      <w:pPr>
        <w:pStyle w:val="Heading1"/>
        <w:shd w:val="clear" w:color="auto" w:fill="FFFFFF"/>
        <w:spacing w:before="0" w:beforeAutospacing="0" w:after="150" w:afterAutospacing="0" w:line="288" w:lineRule="atLeast"/>
        <w:jc w:val="both"/>
        <w:textAlignment w:val="baseline"/>
        <w:rPr>
          <w:sz w:val="20"/>
          <w:szCs w:val="20"/>
        </w:rPr>
      </w:pPr>
      <w:r w:rsidRPr="00586C4C">
        <w:rPr>
          <w:sz w:val="20"/>
          <w:szCs w:val="20"/>
        </w:rPr>
        <w:t xml:space="preserve">DUAE se </w:t>
      </w:r>
      <w:proofErr w:type="spellStart"/>
      <w:r w:rsidRPr="00586C4C">
        <w:rPr>
          <w:sz w:val="20"/>
          <w:szCs w:val="20"/>
        </w:rPr>
        <w:t>va</w:t>
      </w:r>
      <w:proofErr w:type="spellEnd"/>
      <w:r w:rsidR="00FA0037">
        <w:rPr>
          <w:sz w:val="20"/>
          <w:szCs w:val="20"/>
        </w:rPr>
        <w:t xml:space="preserve"> </w:t>
      </w:r>
      <w:proofErr w:type="spellStart"/>
      <w:r w:rsidRPr="00586C4C">
        <w:rPr>
          <w:sz w:val="20"/>
          <w:szCs w:val="20"/>
        </w:rPr>
        <w:t>completa</w:t>
      </w:r>
      <w:proofErr w:type="spellEnd"/>
      <w:r w:rsidRPr="00586C4C">
        <w:rPr>
          <w:sz w:val="20"/>
          <w:szCs w:val="20"/>
        </w:rPr>
        <w:t xml:space="preserve"> direct in SEAP conform </w:t>
      </w:r>
      <w:proofErr w:type="spellStart"/>
      <w:r w:rsidRPr="00586C4C">
        <w:rPr>
          <w:sz w:val="20"/>
          <w:szCs w:val="20"/>
        </w:rPr>
        <w:t>Notificarii</w:t>
      </w:r>
      <w:proofErr w:type="spellEnd"/>
      <w:r w:rsidR="00FA0037">
        <w:rPr>
          <w:sz w:val="20"/>
          <w:szCs w:val="20"/>
        </w:rPr>
        <w:t xml:space="preserve"> </w:t>
      </w:r>
      <w:proofErr w:type="spellStart"/>
      <w:r w:rsidRPr="00586C4C">
        <w:rPr>
          <w:sz w:val="20"/>
          <w:szCs w:val="20"/>
        </w:rPr>
        <w:t>privind</w:t>
      </w:r>
      <w:proofErr w:type="spellEnd"/>
      <w:r w:rsidR="00FA0037">
        <w:rPr>
          <w:sz w:val="20"/>
          <w:szCs w:val="20"/>
        </w:rPr>
        <w:t xml:space="preserve"> </w:t>
      </w:r>
      <w:proofErr w:type="spellStart"/>
      <w:r w:rsidRPr="00586C4C">
        <w:rPr>
          <w:sz w:val="20"/>
          <w:szCs w:val="20"/>
        </w:rPr>
        <w:t>utilizarea</w:t>
      </w:r>
      <w:proofErr w:type="spellEnd"/>
      <w:r w:rsidRPr="00586C4C">
        <w:rPr>
          <w:sz w:val="20"/>
          <w:szCs w:val="20"/>
        </w:rPr>
        <w:t xml:space="preserve"> DUAE </w:t>
      </w:r>
      <w:proofErr w:type="spellStart"/>
      <w:r w:rsidRPr="00586C4C">
        <w:rPr>
          <w:sz w:val="20"/>
          <w:szCs w:val="20"/>
        </w:rPr>
        <w:t>integrat</w:t>
      </w:r>
      <w:proofErr w:type="spellEnd"/>
      <w:r w:rsidRPr="00586C4C">
        <w:rPr>
          <w:sz w:val="20"/>
          <w:szCs w:val="20"/>
        </w:rPr>
        <w:t xml:space="preserve"> in SEAP </w:t>
      </w:r>
      <w:proofErr w:type="spellStart"/>
      <w:r w:rsidRPr="00586C4C">
        <w:rPr>
          <w:sz w:val="20"/>
          <w:szCs w:val="20"/>
        </w:rPr>
        <w:t>emisa</w:t>
      </w:r>
      <w:proofErr w:type="spellEnd"/>
      <w:r w:rsidRPr="00586C4C">
        <w:rPr>
          <w:sz w:val="20"/>
          <w:szCs w:val="20"/>
        </w:rPr>
        <w:t xml:space="preserve"> de ANAP care se </w:t>
      </w:r>
      <w:proofErr w:type="spellStart"/>
      <w:r w:rsidRPr="00586C4C">
        <w:rPr>
          <w:sz w:val="20"/>
          <w:szCs w:val="20"/>
        </w:rPr>
        <w:t>regaseste</w:t>
      </w:r>
      <w:proofErr w:type="spellEnd"/>
      <w:r w:rsidRPr="00586C4C">
        <w:rPr>
          <w:sz w:val="20"/>
          <w:szCs w:val="20"/>
        </w:rPr>
        <w:t xml:space="preserve"> in </w:t>
      </w:r>
      <w:proofErr w:type="spellStart"/>
      <w:r w:rsidRPr="00586C4C">
        <w:rPr>
          <w:sz w:val="20"/>
          <w:szCs w:val="20"/>
        </w:rPr>
        <w:t>linkul</w:t>
      </w:r>
      <w:proofErr w:type="spellEnd"/>
      <w:r w:rsidRPr="00586C4C">
        <w:rPr>
          <w:sz w:val="20"/>
          <w:szCs w:val="20"/>
        </w:rPr>
        <w:t xml:space="preserve">: </w:t>
      </w:r>
    </w:p>
    <w:p w14:paraId="022A702A" w14:textId="77777777" w:rsidR="000F09A6" w:rsidRPr="00586C4C" w:rsidRDefault="000F09A6" w:rsidP="000F09A6">
      <w:pPr>
        <w:pStyle w:val="Heading1"/>
        <w:shd w:val="clear" w:color="auto" w:fill="FFFFFF"/>
        <w:spacing w:before="0" w:beforeAutospacing="0" w:after="150" w:afterAutospacing="0" w:line="288" w:lineRule="atLeast"/>
        <w:textAlignment w:val="baseline"/>
        <w:rPr>
          <w:rFonts w:ascii="Arial" w:hAnsi="Arial" w:cs="Arial"/>
          <w:spacing w:val="-15"/>
          <w:sz w:val="20"/>
          <w:szCs w:val="20"/>
        </w:rPr>
      </w:pPr>
      <w:hyperlink r:id="rId8" w:history="1">
        <w:r w:rsidRPr="00586C4C">
          <w:rPr>
            <w:rStyle w:val="Hyperlink"/>
            <w:color w:val="auto"/>
            <w:sz w:val="20"/>
            <w:szCs w:val="20"/>
          </w:rPr>
          <w:t>http://anap.gov.ro/web/wp-content/uploads/2019/07/Notificare-referitoare-la-utilizarea-DUAE-integrat-in-SEAP.pdf</w:t>
        </w:r>
      </w:hyperlink>
    </w:p>
    <w:p w14:paraId="311DAEA9" w14:textId="77777777" w:rsidR="000F09A6" w:rsidRPr="00586C4C" w:rsidRDefault="000F09A6" w:rsidP="000F09A6">
      <w:pPr>
        <w:spacing w:before="120" w:after="120" w:line="276" w:lineRule="auto"/>
        <w:jc w:val="both"/>
        <w:rPr>
          <w:rFonts w:ascii="Times New Roman" w:hAnsi="Times New Roman" w:cs="Times New Roman"/>
          <w:sz w:val="20"/>
          <w:szCs w:val="20"/>
        </w:rPr>
      </w:pPr>
    </w:p>
    <w:p w14:paraId="5AC25419" w14:textId="77777777" w:rsidR="000F09A6" w:rsidRPr="00095CB7" w:rsidRDefault="000F09A6" w:rsidP="00095CB7">
      <w:pPr>
        <w:pStyle w:val="ListParagraph"/>
        <w:numPr>
          <w:ilvl w:val="0"/>
          <w:numId w:val="7"/>
        </w:numPr>
        <w:spacing w:before="120" w:after="120" w:line="276" w:lineRule="auto"/>
        <w:ind w:left="0" w:firstLine="0"/>
        <w:contextualSpacing w:val="0"/>
        <w:rPr>
          <w:rFonts w:ascii="Times New Roman" w:hAnsi="Times New Roman"/>
          <w:b/>
        </w:rPr>
      </w:pPr>
      <w:r w:rsidRPr="00586C4C">
        <w:rPr>
          <w:rFonts w:ascii="Times New Roman" w:hAnsi="Times New Roman"/>
          <w:b/>
        </w:rPr>
        <w:t xml:space="preserve">INSTRUCȚIUNI </w:t>
      </w:r>
      <w:r w:rsidR="00FA0037">
        <w:rPr>
          <w:rFonts w:ascii="Times New Roman" w:hAnsi="Times New Roman"/>
          <w:b/>
        </w:rPr>
        <w:t xml:space="preserve"> </w:t>
      </w:r>
      <w:r w:rsidRPr="00586C4C">
        <w:rPr>
          <w:rFonts w:ascii="Times New Roman" w:hAnsi="Times New Roman"/>
          <w:b/>
        </w:rPr>
        <w:t xml:space="preserve">PRIVIND </w:t>
      </w:r>
      <w:r w:rsidR="00FA0037">
        <w:rPr>
          <w:rFonts w:ascii="Times New Roman" w:hAnsi="Times New Roman"/>
          <w:b/>
        </w:rPr>
        <w:t xml:space="preserve"> </w:t>
      </w:r>
      <w:r w:rsidRPr="00586C4C">
        <w:rPr>
          <w:rFonts w:ascii="Times New Roman" w:hAnsi="Times New Roman"/>
          <w:b/>
        </w:rPr>
        <w:t xml:space="preserve">GARANȚIILE </w:t>
      </w:r>
      <w:r w:rsidR="00FA0037">
        <w:rPr>
          <w:rFonts w:ascii="Times New Roman" w:hAnsi="Times New Roman"/>
          <w:b/>
        </w:rPr>
        <w:t xml:space="preserve"> </w:t>
      </w:r>
      <w:r w:rsidRPr="00586C4C">
        <w:rPr>
          <w:rFonts w:ascii="Times New Roman" w:hAnsi="Times New Roman"/>
          <w:b/>
        </w:rPr>
        <w:t>SOLICITATE</w:t>
      </w:r>
    </w:p>
    <w:p w14:paraId="6C213798" w14:textId="77777777" w:rsidR="00055371" w:rsidRPr="004E1BB8" w:rsidRDefault="000F09A6" w:rsidP="004E1BB8">
      <w:pPr>
        <w:pStyle w:val="ListParagraph"/>
        <w:numPr>
          <w:ilvl w:val="0"/>
          <w:numId w:val="6"/>
        </w:numPr>
        <w:spacing w:before="120" w:after="120"/>
        <w:ind w:left="0" w:firstLine="0"/>
        <w:contextualSpacing w:val="0"/>
        <w:rPr>
          <w:rFonts w:ascii="Times New Roman" w:hAnsi="Times New Roman" w:cs="Times New Roman"/>
          <w:lang w:val="en-US"/>
        </w:rPr>
      </w:pPr>
      <w:r w:rsidRPr="004E1BB8">
        <w:rPr>
          <w:rFonts w:ascii="Times New Roman" w:hAnsi="Times New Roman"/>
          <w:b/>
        </w:rPr>
        <w:t>Garanția de bună execuție</w:t>
      </w:r>
      <w:r w:rsidR="00EA2578">
        <w:rPr>
          <w:rFonts w:ascii="Times New Roman" w:hAnsi="Times New Roman"/>
          <w:b/>
        </w:rPr>
        <w:t>:</w:t>
      </w:r>
    </w:p>
    <w:p w14:paraId="515EAD5E" w14:textId="77777777" w:rsidR="004E1BB8" w:rsidRPr="004E1BB8" w:rsidRDefault="004E1BB8" w:rsidP="004E1BB8">
      <w:pPr>
        <w:pStyle w:val="ListParagraph"/>
        <w:spacing w:before="120" w:after="120"/>
        <w:ind w:left="0"/>
        <w:contextualSpacing w:val="0"/>
        <w:rPr>
          <w:rFonts w:ascii="Times New Roman" w:hAnsi="Times New Roman"/>
          <w:b/>
        </w:rPr>
      </w:pPr>
      <w:r w:rsidRPr="004E1BB8">
        <w:rPr>
          <w:rFonts w:ascii="Times New Roman" w:hAnsi="Times New Roman"/>
          <w:b/>
        </w:rPr>
        <w:t xml:space="preserve">               Nu este cazul.</w:t>
      </w:r>
    </w:p>
    <w:p w14:paraId="382DBF66" w14:textId="77777777" w:rsidR="004E1BB8" w:rsidRDefault="004E1BB8" w:rsidP="004E1BB8">
      <w:pPr>
        <w:spacing w:before="120" w:after="120"/>
        <w:rPr>
          <w:rFonts w:ascii="Times New Roman" w:hAnsi="Times New Roman" w:cs="Times New Roman"/>
          <w:b/>
          <w:bCs/>
        </w:rPr>
      </w:pPr>
      <w:r w:rsidRPr="004E1BB8">
        <w:rPr>
          <w:rFonts w:ascii="Times New Roman" w:hAnsi="Times New Roman" w:cs="Times New Roman"/>
          <w:b/>
          <w:bCs/>
          <w:lang w:val="en-US"/>
        </w:rPr>
        <w:t>B.           Garan</w:t>
      </w:r>
      <w:r w:rsidRPr="004E1BB8">
        <w:rPr>
          <w:rFonts w:ascii="Times New Roman" w:hAnsi="Times New Roman" w:cs="Times New Roman"/>
          <w:b/>
          <w:bCs/>
        </w:rPr>
        <w:t>ția de participare</w:t>
      </w:r>
      <w:r w:rsidR="00EA2578">
        <w:rPr>
          <w:rFonts w:ascii="Times New Roman" w:hAnsi="Times New Roman" w:cs="Times New Roman"/>
          <w:b/>
          <w:bCs/>
        </w:rPr>
        <w:t>:</w:t>
      </w:r>
    </w:p>
    <w:p w14:paraId="4E147423" w14:textId="77777777" w:rsidR="00EA2578" w:rsidRPr="004E1BB8" w:rsidRDefault="00EA2578" w:rsidP="004E1BB8">
      <w:pPr>
        <w:spacing w:before="120" w:after="120"/>
        <w:rPr>
          <w:rFonts w:ascii="Times New Roman" w:hAnsi="Times New Roman" w:cs="Times New Roman"/>
          <w:b/>
          <w:bCs/>
        </w:rPr>
      </w:pPr>
      <w:r>
        <w:rPr>
          <w:rFonts w:ascii="Times New Roman" w:hAnsi="Times New Roman" w:cs="Times New Roman"/>
          <w:b/>
          <w:bCs/>
        </w:rPr>
        <w:t xml:space="preserve">              DA</w:t>
      </w:r>
    </w:p>
    <w:p w14:paraId="01B83285" w14:textId="77777777" w:rsidR="000F09A6" w:rsidRPr="00586C4C" w:rsidRDefault="000F09A6" w:rsidP="00EA2578">
      <w:pPr>
        <w:spacing w:before="120" w:after="120"/>
        <w:rPr>
          <w:rFonts w:ascii="Times New Roman" w:hAnsi="Times New Roman"/>
          <w:b/>
        </w:rPr>
      </w:pPr>
      <w:r w:rsidRPr="00586C4C">
        <w:rPr>
          <w:rFonts w:ascii="Times New Roman" w:hAnsi="Times New Roman"/>
          <w:b/>
        </w:rPr>
        <w:t xml:space="preserve">INSTRUCȚIUNI </w:t>
      </w:r>
      <w:r w:rsidR="00FA0037">
        <w:rPr>
          <w:rFonts w:ascii="Times New Roman" w:hAnsi="Times New Roman"/>
          <w:b/>
        </w:rPr>
        <w:t xml:space="preserve"> </w:t>
      </w:r>
      <w:r w:rsidRPr="00586C4C">
        <w:rPr>
          <w:rFonts w:ascii="Times New Roman" w:hAnsi="Times New Roman"/>
          <w:b/>
        </w:rPr>
        <w:t xml:space="preserve">PRIVIND </w:t>
      </w:r>
      <w:r w:rsidR="00FA0037">
        <w:rPr>
          <w:rFonts w:ascii="Times New Roman" w:hAnsi="Times New Roman"/>
          <w:b/>
        </w:rPr>
        <w:t xml:space="preserve"> </w:t>
      </w:r>
      <w:r w:rsidRPr="00586C4C">
        <w:rPr>
          <w:rFonts w:ascii="Times New Roman" w:hAnsi="Times New Roman"/>
          <w:b/>
        </w:rPr>
        <w:t>OFERTA</w:t>
      </w:r>
    </w:p>
    <w:p w14:paraId="1276B697" w14:textId="77777777" w:rsidR="000F09A6" w:rsidRPr="00586C4C" w:rsidRDefault="000F09A6" w:rsidP="000F09A6">
      <w:pPr>
        <w:pStyle w:val="ListParagraph"/>
        <w:numPr>
          <w:ilvl w:val="0"/>
          <w:numId w:val="13"/>
        </w:numPr>
        <w:spacing w:before="120" w:after="120"/>
        <w:ind w:left="0" w:firstLine="0"/>
        <w:contextualSpacing w:val="0"/>
      </w:pPr>
      <w:r w:rsidRPr="00586C4C">
        <w:rPr>
          <w:rFonts w:ascii="Times New Roman" w:eastAsia="Times New Roman" w:hAnsi="Times New Roman"/>
          <w:b/>
          <w:lang w:eastAsia="ro-RO"/>
        </w:rPr>
        <w:t>Modul de prezentare a propunerii tehnice</w:t>
      </w:r>
    </w:p>
    <w:p w14:paraId="6F478104" w14:textId="77777777" w:rsidR="0042097E" w:rsidRPr="00F12EA3" w:rsidRDefault="000F09A6" w:rsidP="0042097E">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 xml:space="preserve">Propunerea tehnică </w:t>
      </w:r>
      <w:r w:rsidRPr="00F12EA3">
        <w:rPr>
          <w:rFonts w:ascii="Times New Roman" w:hAnsi="Times New Roman" w:cs="Times New Roman"/>
          <w:sz w:val="20"/>
          <w:szCs w:val="20"/>
        </w:rPr>
        <w:t>se va prezenta la rubrica special prevăzută în S.E.A.P. în acest sens, respectiv „</w:t>
      </w:r>
      <w:r w:rsidRPr="00F12EA3">
        <w:rPr>
          <w:rFonts w:ascii="Times New Roman" w:hAnsi="Times New Roman" w:cs="Times New Roman"/>
          <w:i/>
          <w:sz w:val="20"/>
          <w:szCs w:val="20"/>
        </w:rPr>
        <w:t>Documente- propunere tehnică</w:t>
      </w:r>
      <w:r w:rsidRPr="00F12EA3">
        <w:rPr>
          <w:rFonts w:ascii="Times New Roman" w:hAnsi="Times New Roman" w:cs="Times New Roman"/>
          <w:sz w:val="20"/>
          <w:szCs w:val="20"/>
        </w:rPr>
        <w:t xml:space="preserve">” și </w:t>
      </w:r>
      <w:r w:rsidR="0042097E" w:rsidRPr="00F12EA3">
        <w:rPr>
          <w:rFonts w:ascii="Times New Roman" w:hAnsi="Times New Roman" w:cs="Times New Roman"/>
          <w:sz w:val="20"/>
          <w:szCs w:val="20"/>
        </w:rPr>
        <w:t>va tine cont de specificatiile tehnice prevazute in caietul de sarcini si anexele acestuia. Ofertantul va prezenta o</w:t>
      </w:r>
      <w:r w:rsidR="00FA0037">
        <w:rPr>
          <w:rFonts w:ascii="Times New Roman" w:hAnsi="Times New Roman" w:cs="Times New Roman"/>
          <w:sz w:val="20"/>
          <w:szCs w:val="20"/>
        </w:rPr>
        <w:t xml:space="preserve"> </w:t>
      </w:r>
      <w:r w:rsidR="0042097E" w:rsidRPr="00F12EA3">
        <w:rPr>
          <w:rFonts w:ascii="Times New Roman" w:hAnsi="Times New Roman" w:cs="Times New Roman"/>
          <w:sz w:val="20"/>
          <w:szCs w:val="20"/>
        </w:rPr>
        <w:t>descriere detaliata a caracteristicilor tehnice ale produselor, in ordinea ceruta in caietul de sarcini si anexele acestuia. Oferta tehnica</w:t>
      </w:r>
      <w:r w:rsidR="00FA0037">
        <w:rPr>
          <w:rFonts w:ascii="Times New Roman" w:hAnsi="Times New Roman" w:cs="Times New Roman"/>
          <w:sz w:val="20"/>
          <w:szCs w:val="20"/>
        </w:rPr>
        <w:t xml:space="preserve"> v</w:t>
      </w:r>
      <w:r w:rsidR="0042097E" w:rsidRPr="00F12EA3">
        <w:rPr>
          <w:rFonts w:ascii="Times New Roman" w:hAnsi="Times New Roman" w:cs="Times New Roman"/>
          <w:sz w:val="20"/>
          <w:szCs w:val="20"/>
        </w:rPr>
        <w:t>a fi redactata in limba romana.</w:t>
      </w:r>
    </w:p>
    <w:p w14:paraId="252D7635" w14:textId="77777777" w:rsidR="0042097E" w:rsidRPr="00502854" w:rsidRDefault="0042097E" w:rsidP="0042097E">
      <w:pPr>
        <w:spacing w:before="120" w:after="120" w:line="276" w:lineRule="auto"/>
        <w:jc w:val="both"/>
        <w:rPr>
          <w:rFonts w:ascii="Times New Roman" w:hAnsi="Times New Roman" w:cs="Times New Roman"/>
          <w:b/>
          <w:sz w:val="20"/>
          <w:szCs w:val="20"/>
        </w:rPr>
      </w:pPr>
      <w:r w:rsidRPr="00502854">
        <w:rPr>
          <w:rFonts w:ascii="Times New Roman" w:hAnsi="Times New Roman" w:cs="Times New Roman"/>
          <w:b/>
          <w:sz w:val="20"/>
          <w:szCs w:val="20"/>
        </w:rPr>
        <w:t xml:space="preserve">Oferta se poate depune pentru unul sau mai multe loturi dar obligatoriu pentru toate </w:t>
      </w:r>
      <w:r w:rsidR="00337501">
        <w:rPr>
          <w:rFonts w:ascii="Times New Roman" w:hAnsi="Times New Roman" w:cs="Times New Roman"/>
          <w:b/>
          <w:sz w:val="20"/>
          <w:szCs w:val="20"/>
        </w:rPr>
        <w:t>serviciile</w:t>
      </w:r>
      <w:r w:rsidRPr="00502854">
        <w:rPr>
          <w:rFonts w:ascii="Times New Roman" w:hAnsi="Times New Roman" w:cs="Times New Roman"/>
          <w:b/>
          <w:sz w:val="20"/>
          <w:szCs w:val="20"/>
        </w:rPr>
        <w:t xml:space="preserve"> aferente fiecarui lot ofertat.</w:t>
      </w:r>
    </w:p>
    <w:p w14:paraId="5C1C9D8D" w14:textId="77777777" w:rsidR="000F09A6" w:rsidRPr="00502854" w:rsidRDefault="000F09A6" w:rsidP="000F09A6">
      <w:pPr>
        <w:spacing w:before="120" w:after="120" w:line="276" w:lineRule="auto"/>
        <w:jc w:val="both"/>
        <w:rPr>
          <w:rFonts w:ascii="Times New Roman" w:hAnsi="Times New Roman" w:cs="Times New Roman"/>
          <w:b/>
          <w:sz w:val="20"/>
          <w:szCs w:val="20"/>
        </w:rPr>
      </w:pPr>
      <w:r w:rsidRPr="00586C4C">
        <w:rPr>
          <w:rFonts w:ascii="Times New Roman" w:hAnsi="Times New Roman" w:cs="Times New Roman"/>
          <w:sz w:val="20"/>
          <w:szCs w:val="20"/>
        </w:rPr>
        <w:t>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w:t>
      </w:r>
      <w:r w:rsidRPr="00502854">
        <w:rPr>
          <w:rFonts w:ascii="Times New Roman" w:hAnsi="Times New Roman" w:cs="Times New Roman"/>
          <w:b/>
          <w:sz w:val="20"/>
          <w:szCs w:val="20"/>
        </w:rPr>
        <w:t>. Caracterul confidențial trebuie demonstrat prin orice mijloace de probă.</w:t>
      </w:r>
    </w:p>
    <w:p w14:paraId="50D5234E" w14:textId="77777777" w:rsidR="000F09A6" w:rsidRPr="00586C4C" w:rsidRDefault="000F09A6" w:rsidP="000F09A6">
      <w:pPr>
        <w:spacing w:line="276" w:lineRule="auto"/>
        <w:jc w:val="both"/>
        <w:rPr>
          <w:rFonts w:ascii="Times New Roman" w:hAnsi="Times New Roman" w:cs="Times New Roman"/>
          <w:sz w:val="20"/>
          <w:szCs w:val="20"/>
        </w:rPr>
      </w:pPr>
      <w:r w:rsidRPr="00586C4C">
        <w:rPr>
          <w:rFonts w:ascii="Times New Roman" w:hAnsi="Times New Roman" w:cs="Times New Roman"/>
          <w:sz w:val="20"/>
          <w:szCs w:val="20"/>
        </w:rPr>
        <w:t>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1BB8558F" w14:textId="77777777" w:rsidR="000F09A6" w:rsidRPr="00586C4C" w:rsidRDefault="000F09A6" w:rsidP="000F09A6">
      <w:pPr>
        <w:jc w:val="both"/>
        <w:rPr>
          <w:rFonts w:ascii="Times New Roman" w:hAnsi="Times New Roman" w:cs="Times New Roman"/>
          <w:sz w:val="20"/>
          <w:szCs w:val="20"/>
        </w:rPr>
      </w:pPr>
    </w:p>
    <w:p w14:paraId="09B709D9" w14:textId="77777777" w:rsidR="000F09A6" w:rsidRPr="00586C4C" w:rsidRDefault="000F09A6" w:rsidP="000F09A6">
      <w:pPr>
        <w:pStyle w:val="ListParagraph"/>
        <w:numPr>
          <w:ilvl w:val="0"/>
          <w:numId w:val="13"/>
        </w:numPr>
        <w:spacing w:before="120" w:after="120"/>
        <w:ind w:left="0" w:firstLine="0"/>
        <w:contextualSpacing w:val="0"/>
      </w:pPr>
      <w:r w:rsidRPr="00586C4C">
        <w:rPr>
          <w:rFonts w:ascii="Times New Roman" w:eastAsia="Times New Roman" w:hAnsi="Times New Roman"/>
          <w:b/>
          <w:lang w:eastAsia="ro-RO"/>
        </w:rPr>
        <w:t>Modul de prezentare a propunerii financiare</w:t>
      </w:r>
    </w:p>
    <w:p w14:paraId="4E017477" w14:textId="77777777" w:rsidR="000F09A6" w:rsidRPr="00586C4C" w:rsidRDefault="000F09A6" w:rsidP="000F09A6">
      <w:pPr>
        <w:spacing w:before="120" w:after="120" w:line="276" w:lineRule="auto"/>
        <w:jc w:val="both"/>
        <w:rPr>
          <w:rFonts w:ascii="Times New Roman" w:eastAsia="Times New Roman" w:hAnsi="Times New Roman"/>
          <w:sz w:val="20"/>
          <w:szCs w:val="20"/>
          <w:lang w:eastAsia="ro-RO"/>
        </w:rPr>
      </w:pPr>
      <w:r w:rsidRPr="00586C4C">
        <w:rPr>
          <w:rFonts w:ascii="Times New Roman" w:eastAsia="Times New Roman" w:hAnsi="Times New Roman"/>
          <w:sz w:val="20"/>
          <w:szCs w:val="20"/>
          <w:lang w:eastAsia="ro-RO"/>
        </w:rPr>
        <w:t>Propunerea Financiară va cuprinde prețul total ofertat, valoare fără TVA care se completează în sistemul electronic SEAP rubrica special dedicată „</w:t>
      </w:r>
      <w:r w:rsidRPr="00586C4C">
        <w:rPr>
          <w:rFonts w:ascii="Times New Roman" w:eastAsia="Times New Roman" w:hAnsi="Times New Roman"/>
          <w:i/>
          <w:sz w:val="20"/>
          <w:szCs w:val="20"/>
          <w:lang w:eastAsia="ro-RO"/>
        </w:rPr>
        <w:t>Oferta financiară</w:t>
      </w:r>
      <w:r w:rsidRPr="00586C4C">
        <w:rPr>
          <w:rFonts w:ascii="Times New Roman" w:eastAsia="Times New Roman" w:hAnsi="Times New Roman"/>
          <w:sz w:val="20"/>
          <w:szCs w:val="20"/>
          <w:lang w:eastAsia="ro-RO"/>
        </w:rPr>
        <w:t>”,  precum  și următoarele documente:</w:t>
      </w:r>
    </w:p>
    <w:p w14:paraId="28DDE0A2" w14:textId="77777777" w:rsidR="000F09A6" w:rsidRPr="00586C4C" w:rsidRDefault="000F09A6" w:rsidP="000F09A6">
      <w:pPr>
        <w:pStyle w:val="ListParagraph"/>
        <w:numPr>
          <w:ilvl w:val="0"/>
          <w:numId w:val="8"/>
        </w:numPr>
        <w:spacing w:before="120" w:after="120" w:line="276" w:lineRule="auto"/>
        <w:jc w:val="both"/>
        <w:rPr>
          <w:rFonts w:ascii="Times New Roman" w:eastAsia="Times New Roman" w:hAnsi="Times New Roman"/>
          <w:sz w:val="20"/>
          <w:szCs w:val="20"/>
          <w:lang w:eastAsia="ro-RO"/>
        </w:rPr>
      </w:pPr>
      <w:r w:rsidRPr="00586C4C">
        <w:rPr>
          <w:rFonts w:ascii="Times New Roman" w:eastAsia="Times New Roman" w:hAnsi="Times New Roman"/>
          <w:sz w:val="20"/>
          <w:szCs w:val="20"/>
          <w:lang w:eastAsia="ro-RO"/>
        </w:rPr>
        <w:t>Formularul de Propunere Financiară (conform formularului</w:t>
      </w:r>
      <w:r w:rsidR="00135C3F">
        <w:rPr>
          <w:rFonts w:ascii="Times New Roman" w:eastAsia="Times New Roman" w:hAnsi="Times New Roman"/>
          <w:sz w:val="20"/>
          <w:szCs w:val="20"/>
          <w:lang w:eastAsia="ro-RO"/>
        </w:rPr>
        <w:t xml:space="preserve"> 1</w:t>
      </w:r>
      <w:r w:rsidRPr="00586C4C">
        <w:rPr>
          <w:rFonts w:ascii="Times New Roman" w:eastAsia="Times New Roman" w:hAnsi="Times New Roman"/>
          <w:sz w:val="20"/>
          <w:szCs w:val="20"/>
          <w:lang w:eastAsia="ro-RO"/>
        </w:rPr>
        <w:t xml:space="preserve"> pus la dispoziție de Autoritatea contractantă), incluzând toate informațiile solicitate;</w:t>
      </w:r>
    </w:p>
    <w:p w14:paraId="62FF73CD" w14:textId="77777777" w:rsidR="000F09A6" w:rsidRPr="00586C4C" w:rsidRDefault="00135C3F" w:rsidP="000F09A6">
      <w:pPr>
        <w:pStyle w:val="ListParagraph"/>
        <w:numPr>
          <w:ilvl w:val="0"/>
          <w:numId w:val="8"/>
        </w:numPr>
        <w:spacing w:before="120" w:after="120" w:line="276" w:lineRule="auto"/>
        <w:jc w:val="both"/>
        <w:rPr>
          <w:rFonts w:ascii="Times New Roman" w:eastAsia="Times New Roman" w:hAnsi="Times New Roman"/>
          <w:sz w:val="20"/>
          <w:szCs w:val="20"/>
          <w:lang w:eastAsia="ro-RO"/>
        </w:rPr>
      </w:pPr>
      <w:r>
        <w:rPr>
          <w:rFonts w:ascii="Times New Roman" w:eastAsia="Times New Roman" w:hAnsi="Times New Roman"/>
          <w:sz w:val="20"/>
          <w:szCs w:val="20"/>
          <w:lang w:eastAsia="ro-RO"/>
        </w:rPr>
        <w:t>An</w:t>
      </w:r>
      <w:r w:rsidR="00EA2578">
        <w:rPr>
          <w:rFonts w:ascii="Times New Roman" w:eastAsia="Times New Roman" w:hAnsi="Times New Roman"/>
          <w:sz w:val="20"/>
          <w:szCs w:val="20"/>
          <w:lang w:eastAsia="ro-RO"/>
        </w:rPr>
        <w:t xml:space="preserve">exa la formularul de oferta financiara </w:t>
      </w:r>
      <w:r w:rsidR="00930D1C">
        <w:rPr>
          <w:rFonts w:ascii="Times New Roman" w:eastAsia="Times New Roman" w:hAnsi="Times New Roman"/>
          <w:sz w:val="20"/>
          <w:szCs w:val="20"/>
          <w:lang w:eastAsia="ro-RO"/>
        </w:rPr>
        <w:t>( formularul 2 )</w:t>
      </w:r>
    </w:p>
    <w:p w14:paraId="7D0A6E37" w14:textId="77777777" w:rsidR="0042097E" w:rsidRPr="0042097E" w:rsidRDefault="0042097E" w:rsidP="0042097E">
      <w:pPr>
        <w:spacing w:before="120" w:after="120" w:line="276" w:lineRule="auto"/>
        <w:jc w:val="both"/>
        <w:rPr>
          <w:rFonts w:ascii="Times New Roman" w:eastAsia="Times New Roman" w:hAnsi="Times New Roman"/>
          <w:sz w:val="20"/>
          <w:szCs w:val="20"/>
          <w:lang w:eastAsia="ro-RO"/>
        </w:rPr>
      </w:pPr>
      <w:r w:rsidRPr="0042097E">
        <w:rPr>
          <w:rFonts w:ascii="Times New Roman" w:eastAsia="Times New Roman" w:hAnsi="Times New Roman"/>
          <w:sz w:val="20"/>
          <w:szCs w:val="20"/>
          <w:lang w:eastAsia="ro-RO"/>
        </w:rPr>
        <w:t>Oferta financiara va contine tabel</w:t>
      </w:r>
      <w:r w:rsidR="00930D1C">
        <w:rPr>
          <w:rFonts w:ascii="Times New Roman" w:eastAsia="Times New Roman" w:hAnsi="Times New Roman"/>
          <w:sz w:val="20"/>
          <w:szCs w:val="20"/>
          <w:lang w:eastAsia="ro-RO"/>
        </w:rPr>
        <w:t>e</w:t>
      </w:r>
      <w:r w:rsidRPr="0042097E">
        <w:rPr>
          <w:rFonts w:ascii="Times New Roman" w:eastAsia="Times New Roman" w:hAnsi="Times New Roman"/>
          <w:sz w:val="20"/>
          <w:szCs w:val="20"/>
          <w:lang w:eastAsia="ro-RO"/>
        </w:rPr>
        <w:t>l</w:t>
      </w:r>
      <w:r w:rsidR="00930D1C">
        <w:rPr>
          <w:rFonts w:ascii="Times New Roman" w:eastAsia="Times New Roman" w:hAnsi="Times New Roman"/>
          <w:sz w:val="20"/>
          <w:szCs w:val="20"/>
          <w:lang w:eastAsia="ro-RO"/>
        </w:rPr>
        <w:t>e</w:t>
      </w:r>
      <w:r w:rsidRPr="0042097E">
        <w:rPr>
          <w:rFonts w:ascii="Times New Roman" w:eastAsia="Times New Roman" w:hAnsi="Times New Roman"/>
          <w:sz w:val="20"/>
          <w:szCs w:val="20"/>
          <w:lang w:eastAsia="ro-RO"/>
        </w:rPr>
        <w:t xml:space="preserve"> prezentat</w:t>
      </w:r>
      <w:r w:rsidR="00930D1C">
        <w:rPr>
          <w:rFonts w:ascii="Times New Roman" w:eastAsia="Times New Roman" w:hAnsi="Times New Roman"/>
          <w:sz w:val="20"/>
          <w:szCs w:val="20"/>
          <w:lang w:eastAsia="ro-RO"/>
        </w:rPr>
        <w:t>e</w:t>
      </w:r>
      <w:r w:rsidRPr="0042097E">
        <w:rPr>
          <w:rFonts w:ascii="Times New Roman" w:eastAsia="Times New Roman" w:hAnsi="Times New Roman"/>
          <w:sz w:val="20"/>
          <w:szCs w:val="20"/>
          <w:lang w:eastAsia="ro-RO"/>
        </w:rPr>
        <w:t xml:space="preserve"> de autoritatea contra</w:t>
      </w:r>
      <w:r w:rsidR="00502854">
        <w:rPr>
          <w:rFonts w:ascii="Times New Roman" w:eastAsia="Times New Roman" w:hAnsi="Times New Roman"/>
          <w:sz w:val="20"/>
          <w:szCs w:val="20"/>
          <w:lang w:eastAsia="ro-RO"/>
        </w:rPr>
        <w:t xml:space="preserve">ctanta </w:t>
      </w:r>
      <w:r w:rsidR="00502854" w:rsidRPr="00930D1C">
        <w:rPr>
          <w:rFonts w:ascii="Times New Roman" w:eastAsia="Times New Roman" w:hAnsi="Times New Roman"/>
          <w:sz w:val="20"/>
          <w:szCs w:val="20"/>
          <w:lang w:eastAsia="ro-RO"/>
        </w:rPr>
        <w:t>in formular</w:t>
      </w:r>
      <w:r w:rsidR="000A044E">
        <w:rPr>
          <w:rFonts w:ascii="Times New Roman" w:eastAsia="Times New Roman" w:hAnsi="Times New Roman"/>
          <w:sz w:val="20"/>
          <w:szCs w:val="20"/>
          <w:lang w:eastAsia="ro-RO"/>
        </w:rPr>
        <w:t>ul</w:t>
      </w:r>
      <w:r w:rsidR="00930D1C" w:rsidRPr="00930D1C">
        <w:rPr>
          <w:rFonts w:ascii="Times New Roman" w:eastAsia="Times New Roman" w:hAnsi="Times New Roman"/>
          <w:sz w:val="20"/>
          <w:szCs w:val="20"/>
          <w:lang w:eastAsia="ro-RO"/>
        </w:rPr>
        <w:t xml:space="preserve"> 2</w:t>
      </w:r>
      <w:r w:rsidRPr="0042097E">
        <w:rPr>
          <w:rFonts w:ascii="Times New Roman" w:eastAsia="Times New Roman" w:hAnsi="Times New Roman"/>
          <w:sz w:val="20"/>
          <w:szCs w:val="20"/>
          <w:lang w:eastAsia="ro-RO"/>
        </w:rPr>
        <w:t>, unde se va preciza oferta de pret in RON fara TVA, cu maximum 2 zecimale, pretul va fi exprimat conform descrierii produsului pr</w:t>
      </w:r>
      <w:r w:rsidR="000A044E">
        <w:rPr>
          <w:rFonts w:ascii="Times New Roman" w:eastAsia="Times New Roman" w:hAnsi="Times New Roman"/>
          <w:sz w:val="20"/>
          <w:szCs w:val="20"/>
          <w:lang w:eastAsia="ro-RO"/>
        </w:rPr>
        <w:t>ezentata in caietul de sarcini.</w:t>
      </w:r>
    </w:p>
    <w:p w14:paraId="14331FA8" w14:textId="77777777" w:rsidR="0042097E" w:rsidRPr="0042097E" w:rsidRDefault="0042097E" w:rsidP="0042097E">
      <w:pPr>
        <w:spacing w:before="120" w:after="120" w:line="276" w:lineRule="auto"/>
        <w:jc w:val="both"/>
        <w:rPr>
          <w:rFonts w:ascii="Times New Roman" w:eastAsia="Times New Roman" w:hAnsi="Times New Roman"/>
          <w:sz w:val="20"/>
          <w:szCs w:val="20"/>
          <w:lang w:eastAsia="ro-RO"/>
        </w:rPr>
      </w:pPr>
      <w:r w:rsidRPr="0042097E">
        <w:rPr>
          <w:rFonts w:ascii="Times New Roman" w:eastAsia="Times New Roman" w:hAnsi="Times New Roman"/>
          <w:sz w:val="20"/>
          <w:szCs w:val="20"/>
          <w:lang w:eastAsia="ro-RO"/>
        </w:rPr>
        <w:t>Operatorul economic va depune formularul de oferta. Propunerea financiara va fi semnata de persoane imputernicite ale operatorului economic si va avea un caracter ferm si obligatoriu din punct de vedere al continutului pe toata perioada de valabilitate stabilita de autoritatea contractanta.</w:t>
      </w:r>
    </w:p>
    <w:p w14:paraId="08522443" w14:textId="77777777" w:rsidR="0042097E" w:rsidRPr="0042097E" w:rsidRDefault="0042097E" w:rsidP="0042097E">
      <w:pPr>
        <w:spacing w:before="120" w:after="120" w:line="276" w:lineRule="auto"/>
        <w:jc w:val="both"/>
        <w:rPr>
          <w:rFonts w:ascii="Times New Roman" w:eastAsia="Times New Roman" w:hAnsi="Times New Roman"/>
          <w:sz w:val="20"/>
          <w:szCs w:val="20"/>
          <w:lang w:eastAsia="ro-RO"/>
        </w:rPr>
      </w:pPr>
      <w:r w:rsidRPr="0042097E">
        <w:rPr>
          <w:rFonts w:ascii="Times New Roman" w:eastAsia="Times New Roman" w:hAnsi="Times New Roman"/>
          <w:sz w:val="20"/>
          <w:szCs w:val="20"/>
          <w:lang w:eastAsia="ro-RO"/>
        </w:rPr>
        <w:t xml:space="preserve">Evaluarea ofertelor se va realiza prin compararea propunerilor financiare determinate prin inmultirea pretului unitar cu cantitatea maxima aferenta </w:t>
      </w:r>
      <w:r w:rsidR="000771CB">
        <w:rPr>
          <w:rFonts w:ascii="Times New Roman" w:eastAsia="Times New Roman" w:hAnsi="Times New Roman"/>
          <w:sz w:val="20"/>
          <w:szCs w:val="20"/>
          <w:lang w:eastAsia="ro-RO"/>
        </w:rPr>
        <w:t>contractului</w:t>
      </w:r>
      <w:r w:rsidRPr="0042097E">
        <w:rPr>
          <w:rFonts w:ascii="Times New Roman" w:eastAsia="Times New Roman" w:hAnsi="Times New Roman"/>
          <w:sz w:val="20"/>
          <w:szCs w:val="20"/>
          <w:lang w:eastAsia="ro-RO"/>
        </w:rPr>
        <w:t xml:space="preserve"> si prin raportarea la valoarea maxima a intervalului potrivit caruia a fost exprimata valoarea estimata.Oferta se poate depune pentru unul sau mai multe loturi dar obligatoriu pentru toate produsele aferente fiecarui lot ofertat.</w:t>
      </w:r>
    </w:p>
    <w:p w14:paraId="5245C29B" w14:textId="77777777" w:rsidR="0042097E" w:rsidRDefault="0042097E" w:rsidP="0042097E">
      <w:pPr>
        <w:spacing w:before="120" w:after="120" w:line="276" w:lineRule="auto"/>
        <w:jc w:val="both"/>
        <w:rPr>
          <w:rFonts w:ascii="Times New Roman" w:eastAsia="Times New Roman" w:hAnsi="Times New Roman"/>
          <w:sz w:val="20"/>
          <w:szCs w:val="20"/>
          <w:lang w:eastAsia="ro-RO"/>
        </w:rPr>
      </w:pPr>
      <w:r w:rsidRPr="0042097E">
        <w:rPr>
          <w:rFonts w:ascii="Times New Roman" w:eastAsia="Times New Roman" w:hAnsi="Times New Roman"/>
          <w:sz w:val="20"/>
          <w:szCs w:val="20"/>
          <w:lang w:eastAsia="ro-RO"/>
        </w:rPr>
        <w:t>Valoarea totala a propunerii financiare (pentru fiecare lot in parte) se cripteaza in S</w:t>
      </w:r>
      <w:r w:rsidR="00A20ACD">
        <w:rPr>
          <w:rFonts w:ascii="Times New Roman" w:eastAsia="Times New Roman" w:hAnsi="Times New Roman"/>
          <w:sz w:val="20"/>
          <w:szCs w:val="20"/>
          <w:lang w:eastAsia="ro-RO"/>
        </w:rPr>
        <w:t>E</w:t>
      </w:r>
      <w:r w:rsidRPr="0042097E">
        <w:rPr>
          <w:rFonts w:ascii="Times New Roman" w:eastAsia="Times New Roman" w:hAnsi="Times New Roman"/>
          <w:sz w:val="20"/>
          <w:szCs w:val="20"/>
          <w:lang w:eastAsia="ro-RO"/>
        </w:rPr>
        <w:t>AP.</w:t>
      </w:r>
    </w:p>
    <w:p w14:paraId="59478AD9" w14:textId="77777777" w:rsidR="000F09A6" w:rsidRPr="00586C4C" w:rsidRDefault="000F09A6" w:rsidP="000F09A6">
      <w:pPr>
        <w:spacing w:before="120" w:after="120" w:line="276" w:lineRule="auto"/>
        <w:jc w:val="both"/>
        <w:rPr>
          <w:rFonts w:ascii="Times New Roman" w:eastAsia="Times New Roman" w:hAnsi="Times New Roman"/>
          <w:sz w:val="20"/>
          <w:szCs w:val="20"/>
          <w:lang w:eastAsia="ro-RO"/>
        </w:rPr>
      </w:pPr>
      <w:r w:rsidRPr="00586C4C">
        <w:rPr>
          <w:rFonts w:ascii="Times New Roman" w:eastAsia="Times New Roman" w:hAnsi="Times New Roman"/>
          <w:sz w:val="20"/>
          <w:szCs w:val="20"/>
          <w:lang w:eastAsia="ro-RO"/>
        </w:rPr>
        <w:lastRenderedPageBreak/>
        <w:t>Totodată,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14:paraId="28A69F2B" w14:textId="77777777" w:rsidR="000F09A6" w:rsidRPr="00586C4C" w:rsidRDefault="000F09A6" w:rsidP="000F09A6">
      <w:pPr>
        <w:spacing w:before="120" w:after="120" w:line="276" w:lineRule="auto"/>
        <w:jc w:val="both"/>
        <w:rPr>
          <w:rFonts w:ascii="Times New Roman" w:eastAsia="Times New Roman" w:hAnsi="Times New Roman"/>
          <w:sz w:val="20"/>
          <w:szCs w:val="20"/>
          <w:lang w:eastAsia="ro-RO"/>
        </w:rPr>
      </w:pPr>
      <w:r w:rsidRPr="00586C4C">
        <w:rPr>
          <w:rFonts w:ascii="Times New Roman" w:eastAsia="Times New Roman" w:hAnsi="Times New Roman"/>
          <w:sz w:val="20"/>
          <w:szCs w:val="20"/>
          <w:lang w:eastAsia="ro-RO"/>
        </w:rPr>
        <w:t>Propunerea financiară are caracter obligatoriu, din punctul de vedere al conținutului pe toată perioada de valabilitate stabilită de către autoritatea contractantă și asumată de ofertant. Cu excepția erorilor aritmetice, astfel cum sunt acestea definite la art. 134 alin. (10) din Anexa la H.G. nr. 395/2016,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14:paraId="1B350386" w14:textId="77777777" w:rsidR="000F09A6" w:rsidRPr="00586C4C" w:rsidRDefault="000F09A6" w:rsidP="000F09A6">
      <w:pPr>
        <w:jc w:val="both"/>
        <w:rPr>
          <w:rFonts w:ascii="Times New Roman" w:eastAsia="Times New Roman" w:hAnsi="Times New Roman"/>
          <w:sz w:val="20"/>
          <w:szCs w:val="20"/>
          <w:lang w:eastAsia="ro-RO"/>
        </w:rPr>
      </w:pPr>
      <w:r w:rsidRPr="00586C4C">
        <w:rPr>
          <w:rFonts w:ascii="Times New Roman" w:eastAsia="Times New Roman" w:hAnsi="Times New Roman"/>
          <w:sz w:val="20"/>
          <w:szCs w:val="20"/>
          <w:lang w:eastAsia="ro-RO"/>
        </w:rPr>
        <w:t>În vederea comparării unitare a ofertelor, se solicită ca toate preturile să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5BD4E96B" w14:textId="77777777" w:rsidR="000F09A6" w:rsidRDefault="000F09A6" w:rsidP="000F09A6">
      <w:p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Pentru orice lot ofertat, se va oferta fiecare produs aferent lotului si se va insera preturile conform formularelor.</w:t>
      </w:r>
    </w:p>
    <w:p w14:paraId="120BA17D" w14:textId="77777777" w:rsidR="000756D3" w:rsidRPr="00586C4C" w:rsidRDefault="000756D3" w:rsidP="000F09A6">
      <w:pPr>
        <w:spacing w:before="120" w:after="120" w:line="276" w:lineRule="auto"/>
        <w:jc w:val="both"/>
        <w:rPr>
          <w:rFonts w:ascii="Times New Roman" w:eastAsia="Times New Roman" w:hAnsi="Times New Roman" w:cs="Times New Roman"/>
          <w:sz w:val="20"/>
          <w:szCs w:val="20"/>
          <w:lang w:eastAsia="ro-RO"/>
        </w:rPr>
      </w:pPr>
    </w:p>
    <w:p w14:paraId="633EF64D" w14:textId="77777777" w:rsidR="000F09A6" w:rsidRPr="00586C4C" w:rsidRDefault="000F09A6" w:rsidP="000F09A6">
      <w:pPr>
        <w:pStyle w:val="ListParagraph"/>
        <w:numPr>
          <w:ilvl w:val="0"/>
          <w:numId w:val="13"/>
        </w:numPr>
        <w:spacing w:before="120" w:after="120"/>
        <w:ind w:left="0" w:firstLine="0"/>
        <w:contextualSpacing w:val="0"/>
        <w:rPr>
          <w:rFonts w:ascii="Times New Roman" w:hAnsi="Times New Roman" w:cs="Times New Roman"/>
          <w:sz w:val="18"/>
          <w:szCs w:val="18"/>
        </w:rPr>
      </w:pPr>
      <w:r w:rsidRPr="00586C4C">
        <w:rPr>
          <w:rFonts w:ascii="Times New Roman" w:eastAsia="Times New Roman" w:hAnsi="Times New Roman"/>
          <w:b/>
          <w:lang w:eastAsia="ro-RO"/>
        </w:rPr>
        <w:t>Modul de prezentare a ofertei</w:t>
      </w:r>
    </w:p>
    <w:p w14:paraId="017BC32A"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Ofertanții trebuie să transmită Oferta și documentele asociate doar în format electronic, conform instrucțiunilor din prezentul document, și doar prin încărcarea acestora în SEAP în secțiunile specifice disponibile în sistemul informatic, cel târziu la data și ora limită pentru primirea Ofertelor specificate în Anunțul de participare.</w:t>
      </w:r>
    </w:p>
    <w:p w14:paraId="03FAD7E9"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Riscurile depunerii Ofertei, inclusiv forța majoră, sunt suportate de către Ofertant. Autoritatea contractantă nu va lua în considerare nici o Ofertă întârziată sosită după termenul limită de depunere a Ofertelor, după cum este acesta specificat în Anunțul de participare corespunzător acestei proceduri - Secțiunea IV.2.2. Termen limita pentru primirea ofertelor sau a cererilor de participare.</w:t>
      </w:r>
    </w:p>
    <w:p w14:paraId="4939BB38"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 xml:space="preserve">Pentru transmiterea Ofertei în SEAP documentele care compun Oferta vor fi semnate cu semnătură electronică extinsă, bazată pe un certificat calificat, eliberat de un furnizor de servicii de certificare acreditat în condițiile legii și încărcate în SEAP în secțiunile specifice disponibile în sistemul informatic. După înscrierea în procedură Ofertanții pot depune Oferta în SEAP în ecranul de vizualizare al procedurii. </w:t>
      </w:r>
    </w:p>
    <w:p w14:paraId="46D033CF" w14:textId="77777777" w:rsidR="000F09A6" w:rsidRPr="00586C4C" w:rsidRDefault="000F09A6" w:rsidP="000F09A6">
      <w:pPr>
        <w:pStyle w:val="Heading1"/>
        <w:shd w:val="clear" w:color="auto" w:fill="FFFFFF"/>
        <w:spacing w:before="0" w:beforeAutospacing="0" w:after="150" w:afterAutospacing="0" w:line="288" w:lineRule="atLeast"/>
        <w:jc w:val="both"/>
        <w:textAlignment w:val="baseline"/>
        <w:rPr>
          <w:b w:val="0"/>
          <w:bCs w:val="0"/>
          <w:sz w:val="20"/>
          <w:szCs w:val="20"/>
        </w:rPr>
      </w:pPr>
      <w:r w:rsidRPr="00586C4C">
        <w:rPr>
          <w:b w:val="0"/>
          <w:bCs w:val="0"/>
          <w:sz w:val="20"/>
          <w:szCs w:val="20"/>
        </w:rPr>
        <w:t xml:space="preserve">DUAE se </w:t>
      </w:r>
      <w:proofErr w:type="spellStart"/>
      <w:r w:rsidRPr="00586C4C">
        <w:rPr>
          <w:b w:val="0"/>
          <w:bCs w:val="0"/>
          <w:sz w:val="20"/>
          <w:szCs w:val="20"/>
        </w:rPr>
        <w:t>va</w:t>
      </w:r>
      <w:proofErr w:type="spellEnd"/>
      <w:r w:rsidR="00C22EA8">
        <w:rPr>
          <w:b w:val="0"/>
          <w:bCs w:val="0"/>
          <w:sz w:val="20"/>
          <w:szCs w:val="20"/>
        </w:rPr>
        <w:t xml:space="preserve"> </w:t>
      </w:r>
      <w:proofErr w:type="spellStart"/>
      <w:r w:rsidRPr="00586C4C">
        <w:rPr>
          <w:b w:val="0"/>
          <w:bCs w:val="0"/>
          <w:sz w:val="20"/>
          <w:szCs w:val="20"/>
        </w:rPr>
        <w:t>completa</w:t>
      </w:r>
      <w:proofErr w:type="spellEnd"/>
      <w:r w:rsidRPr="00586C4C">
        <w:rPr>
          <w:b w:val="0"/>
          <w:bCs w:val="0"/>
          <w:sz w:val="20"/>
          <w:szCs w:val="20"/>
        </w:rPr>
        <w:t xml:space="preserve"> direct in SEAP conform </w:t>
      </w:r>
      <w:proofErr w:type="spellStart"/>
      <w:r w:rsidRPr="00586C4C">
        <w:rPr>
          <w:b w:val="0"/>
          <w:bCs w:val="0"/>
          <w:sz w:val="20"/>
          <w:szCs w:val="20"/>
        </w:rPr>
        <w:t>Notificarii</w:t>
      </w:r>
      <w:proofErr w:type="spellEnd"/>
      <w:r w:rsidR="00C22EA8">
        <w:rPr>
          <w:b w:val="0"/>
          <w:bCs w:val="0"/>
          <w:sz w:val="20"/>
          <w:szCs w:val="20"/>
        </w:rPr>
        <w:t xml:space="preserve"> </w:t>
      </w:r>
      <w:proofErr w:type="spellStart"/>
      <w:r w:rsidRPr="00586C4C">
        <w:rPr>
          <w:b w:val="0"/>
          <w:bCs w:val="0"/>
          <w:sz w:val="20"/>
          <w:szCs w:val="20"/>
        </w:rPr>
        <w:t>privind</w:t>
      </w:r>
      <w:proofErr w:type="spellEnd"/>
      <w:r w:rsidR="00C22EA8">
        <w:rPr>
          <w:b w:val="0"/>
          <w:bCs w:val="0"/>
          <w:sz w:val="20"/>
          <w:szCs w:val="20"/>
        </w:rPr>
        <w:t xml:space="preserve"> </w:t>
      </w:r>
      <w:proofErr w:type="spellStart"/>
      <w:r w:rsidRPr="00586C4C">
        <w:rPr>
          <w:b w:val="0"/>
          <w:bCs w:val="0"/>
          <w:sz w:val="20"/>
          <w:szCs w:val="20"/>
        </w:rPr>
        <w:t>utilizarea</w:t>
      </w:r>
      <w:proofErr w:type="spellEnd"/>
      <w:r w:rsidRPr="00586C4C">
        <w:rPr>
          <w:b w:val="0"/>
          <w:bCs w:val="0"/>
          <w:sz w:val="20"/>
          <w:szCs w:val="20"/>
        </w:rPr>
        <w:t xml:space="preserve"> DUAE </w:t>
      </w:r>
      <w:proofErr w:type="spellStart"/>
      <w:r w:rsidRPr="00586C4C">
        <w:rPr>
          <w:b w:val="0"/>
          <w:bCs w:val="0"/>
          <w:sz w:val="20"/>
          <w:szCs w:val="20"/>
        </w:rPr>
        <w:t>integrat</w:t>
      </w:r>
      <w:proofErr w:type="spellEnd"/>
      <w:r w:rsidRPr="00586C4C">
        <w:rPr>
          <w:b w:val="0"/>
          <w:bCs w:val="0"/>
          <w:sz w:val="20"/>
          <w:szCs w:val="20"/>
        </w:rPr>
        <w:t xml:space="preserve"> in SEAP </w:t>
      </w:r>
      <w:proofErr w:type="spellStart"/>
      <w:r w:rsidRPr="00586C4C">
        <w:rPr>
          <w:b w:val="0"/>
          <w:bCs w:val="0"/>
          <w:sz w:val="20"/>
          <w:szCs w:val="20"/>
        </w:rPr>
        <w:t>emisa</w:t>
      </w:r>
      <w:proofErr w:type="spellEnd"/>
      <w:r w:rsidRPr="00586C4C">
        <w:rPr>
          <w:b w:val="0"/>
          <w:bCs w:val="0"/>
          <w:sz w:val="20"/>
          <w:szCs w:val="20"/>
        </w:rPr>
        <w:t xml:space="preserve"> de ANAP care se </w:t>
      </w:r>
      <w:proofErr w:type="spellStart"/>
      <w:r w:rsidRPr="00586C4C">
        <w:rPr>
          <w:b w:val="0"/>
          <w:bCs w:val="0"/>
          <w:sz w:val="20"/>
          <w:szCs w:val="20"/>
        </w:rPr>
        <w:t>regaseste</w:t>
      </w:r>
      <w:proofErr w:type="spellEnd"/>
      <w:r w:rsidRPr="00586C4C">
        <w:rPr>
          <w:b w:val="0"/>
          <w:bCs w:val="0"/>
          <w:sz w:val="20"/>
          <w:szCs w:val="20"/>
        </w:rPr>
        <w:t xml:space="preserve"> in </w:t>
      </w:r>
      <w:proofErr w:type="spellStart"/>
      <w:r w:rsidRPr="00586C4C">
        <w:rPr>
          <w:b w:val="0"/>
          <w:bCs w:val="0"/>
          <w:sz w:val="20"/>
          <w:szCs w:val="20"/>
        </w:rPr>
        <w:t>linkul</w:t>
      </w:r>
      <w:proofErr w:type="spellEnd"/>
      <w:r w:rsidRPr="00586C4C">
        <w:rPr>
          <w:b w:val="0"/>
          <w:bCs w:val="0"/>
          <w:sz w:val="20"/>
          <w:szCs w:val="20"/>
        </w:rPr>
        <w:t xml:space="preserve">: </w:t>
      </w:r>
    </w:p>
    <w:p w14:paraId="3C606C55" w14:textId="77777777" w:rsidR="000F09A6" w:rsidRPr="00586C4C" w:rsidRDefault="000F09A6" w:rsidP="000F09A6">
      <w:pPr>
        <w:pStyle w:val="Heading1"/>
        <w:shd w:val="clear" w:color="auto" w:fill="FFFFFF"/>
        <w:spacing w:before="0" w:beforeAutospacing="0" w:after="150" w:afterAutospacing="0" w:line="288" w:lineRule="atLeast"/>
        <w:textAlignment w:val="baseline"/>
        <w:rPr>
          <w:rFonts w:ascii="Arial" w:hAnsi="Arial" w:cs="Arial"/>
          <w:b w:val="0"/>
          <w:bCs w:val="0"/>
          <w:spacing w:val="-15"/>
          <w:sz w:val="20"/>
          <w:szCs w:val="20"/>
        </w:rPr>
      </w:pPr>
      <w:hyperlink r:id="rId9" w:history="1">
        <w:r w:rsidRPr="00586C4C">
          <w:rPr>
            <w:rStyle w:val="Hyperlink"/>
            <w:b w:val="0"/>
            <w:bCs w:val="0"/>
            <w:color w:val="auto"/>
            <w:sz w:val="20"/>
            <w:szCs w:val="20"/>
          </w:rPr>
          <w:t>http://anap.gov.ro/web/wp-content/uploads/2019/07/Notificare-referitoare-la-utilizarea-DUAE-integrat-in-SEAP.pdf</w:t>
        </w:r>
      </w:hyperlink>
    </w:p>
    <w:p w14:paraId="5A28D471" w14:textId="77777777" w:rsidR="000F09A6" w:rsidRPr="00586C4C" w:rsidRDefault="000F09A6" w:rsidP="000F09A6">
      <w:pPr>
        <w:jc w:val="both"/>
        <w:rPr>
          <w:rFonts w:ascii="Times New Roman" w:hAnsi="Times New Roman" w:cs="Times New Roman"/>
          <w:sz w:val="20"/>
          <w:szCs w:val="20"/>
        </w:rPr>
      </w:pPr>
    </w:p>
    <w:p w14:paraId="6B6ACB8A"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Documentele care compun Oferta vor fi încărcate în secțiunile special dedicate din cadrul sistemul electronic la adresa www.e-licitație  prin urmarea pașilor descriși în Manualul de utilizare.</w:t>
      </w:r>
    </w:p>
    <w:p w14:paraId="7B0F5AD3"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 xml:space="preserve">Documentele solicitate de la potențialii Ofertanți sunt: </w:t>
      </w:r>
    </w:p>
    <w:p w14:paraId="171C4DDC" w14:textId="77777777" w:rsidR="000F09A6" w:rsidRPr="00586C4C" w:rsidRDefault="000F09A6" w:rsidP="000F09A6">
      <w:pPr>
        <w:pStyle w:val="ListParagraph"/>
        <w:numPr>
          <w:ilvl w:val="0"/>
          <w:numId w:val="9"/>
        </w:numPr>
        <w:spacing w:before="120" w:after="120" w:line="276" w:lineRule="auto"/>
        <w:jc w:val="both"/>
        <w:rPr>
          <w:rFonts w:ascii="Times New Roman" w:hAnsi="Times New Roman" w:cs="Times New Roman"/>
          <w:sz w:val="20"/>
          <w:szCs w:val="20"/>
        </w:rPr>
      </w:pPr>
      <w:r w:rsidRPr="00586C4C">
        <w:rPr>
          <w:rFonts w:ascii="Times New Roman" w:hAnsi="Times New Roman" w:cs="Times New Roman"/>
          <w:b/>
          <w:bCs/>
          <w:sz w:val="20"/>
          <w:szCs w:val="20"/>
        </w:rPr>
        <w:t>DUAE online in S</w:t>
      </w:r>
      <w:r w:rsidR="00A20ACD">
        <w:rPr>
          <w:rFonts w:ascii="Times New Roman" w:hAnsi="Times New Roman" w:cs="Times New Roman"/>
          <w:b/>
          <w:bCs/>
          <w:sz w:val="20"/>
          <w:szCs w:val="20"/>
        </w:rPr>
        <w:t>E</w:t>
      </w:r>
      <w:r w:rsidRPr="00586C4C">
        <w:rPr>
          <w:rFonts w:ascii="Times New Roman" w:hAnsi="Times New Roman" w:cs="Times New Roman"/>
          <w:b/>
          <w:bCs/>
          <w:sz w:val="20"/>
          <w:szCs w:val="20"/>
        </w:rPr>
        <w:t>AP</w:t>
      </w:r>
      <w:r w:rsidRPr="00586C4C">
        <w:rPr>
          <w:rFonts w:ascii="Times New Roman" w:hAnsi="Times New Roman" w:cs="Times New Roman"/>
          <w:sz w:val="20"/>
          <w:szCs w:val="20"/>
        </w:rPr>
        <w:t xml:space="preserve"> (răspuns) pentru toți Operatorii Economici implicați în procedură (Ofertant individual, membru al unei Asocieri, Subcontractant, Terț Susținător) </w:t>
      </w:r>
      <w:r w:rsidRPr="00586C4C">
        <w:rPr>
          <w:rFonts w:ascii="Times New Roman" w:hAnsi="Times New Roman" w:cs="Times New Roman"/>
          <w:b/>
          <w:bCs/>
          <w:sz w:val="20"/>
          <w:szCs w:val="20"/>
        </w:rPr>
        <w:t>DUAE se va completa direct in SEAP;</w:t>
      </w:r>
    </w:p>
    <w:p w14:paraId="33E3B87B" w14:textId="77777777" w:rsidR="000F09A6" w:rsidRPr="00586C4C" w:rsidRDefault="000F09A6" w:rsidP="000F09A6">
      <w:pPr>
        <w:pStyle w:val="ListParagraph"/>
        <w:numPr>
          <w:ilvl w:val="0"/>
          <w:numId w:val="9"/>
        </w:num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 xml:space="preserve">Acordul de asociere, semnat de toți membrii Asocierii </w:t>
      </w:r>
      <w:r w:rsidRPr="00586C4C">
        <w:rPr>
          <w:rFonts w:ascii="Times New Roman" w:hAnsi="Times New Roman" w:cs="Times New Roman"/>
          <w:i/>
          <w:sz w:val="20"/>
          <w:szCs w:val="20"/>
        </w:rPr>
        <w:t>[doar în cazul unei Asocieri]</w:t>
      </w:r>
      <w:r w:rsidRPr="00586C4C">
        <w:rPr>
          <w:rFonts w:ascii="Times New Roman" w:hAnsi="Times New Roman" w:cs="Times New Roman"/>
          <w:sz w:val="20"/>
          <w:szCs w:val="20"/>
        </w:rPr>
        <w:t>;</w:t>
      </w:r>
    </w:p>
    <w:p w14:paraId="42290C11" w14:textId="77777777" w:rsidR="000F09A6" w:rsidRPr="00586C4C" w:rsidRDefault="000F09A6" w:rsidP="000F09A6">
      <w:pPr>
        <w:pStyle w:val="ListParagraph"/>
        <w:numPr>
          <w:ilvl w:val="0"/>
          <w:numId w:val="9"/>
        </w:num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 xml:space="preserve">Împuternicire din partea fiecărui membru al Asocierii pentru aceeași persoana, autorizând persoana desemnată să semneze Oferta și să angajeze Ofertantul în procedura de atribuire </w:t>
      </w:r>
      <w:r w:rsidRPr="00586C4C">
        <w:rPr>
          <w:rFonts w:ascii="Times New Roman" w:hAnsi="Times New Roman" w:cs="Times New Roman"/>
          <w:i/>
          <w:sz w:val="20"/>
          <w:szCs w:val="20"/>
        </w:rPr>
        <w:t>[doar în cazul unei Asocieri]</w:t>
      </w:r>
      <w:r w:rsidRPr="00586C4C">
        <w:rPr>
          <w:rFonts w:ascii="Times New Roman" w:hAnsi="Times New Roman" w:cs="Times New Roman"/>
          <w:sz w:val="20"/>
          <w:szCs w:val="20"/>
        </w:rPr>
        <w:t>;</w:t>
      </w:r>
    </w:p>
    <w:p w14:paraId="3BC0C9A8" w14:textId="77777777" w:rsidR="000F09A6" w:rsidRPr="00586C4C" w:rsidRDefault="000F09A6" w:rsidP="000F09A6">
      <w:pPr>
        <w:pStyle w:val="ListParagraph"/>
        <w:numPr>
          <w:ilvl w:val="0"/>
          <w:numId w:val="9"/>
        </w:num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lastRenderedPageBreak/>
        <w:t xml:space="preserve">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w:t>
      </w:r>
      <w:r w:rsidRPr="00586C4C">
        <w:rPr>
          <w:rFonts w:ascii="Times New Roman" w:hAnsi="Times New Roman" w:cs="Times New Roman"/>
          <w:i/>
          <w:sz w:val="20"/>
          <w:szCs w:val="20"/>
        </w:rPr>
        <w:t>[dacă este cazul]</w:t>
      </w:r>
      <w:r w:rsidRPr="00586C4C">
        <w:rPr>
          <w:rFonts w:ascii="Times New Roman" w:hAnsi="Times New Roman" w:cs="Times New Roman"/>
          <w:sz w:val="20"/>
          <w:szCs w:val="20"/>
        </w:rPr>
        <w:t>;</w:t>
      </w:r>
    </w:p>
    <w:p w14:paraId="6E0517EE" w14:textId="77777777" w:rsidR="000F09A6" w:rsidRPr="00586C4C" w:rsidRDefault="000F09A6" w:rsidP="000F09A6">
      <w:pPr>
        <w:pStyle w:val="ListParagraph"/>
        <w:numPr>
          <w:ilvl w:val="0"/>
          <w:numId w:val="9"/>
        </w:num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586C4C">
        <w:rPr>
          <w:rFonts w:ascii="Times New Roman" w:hAnsi="Times New Roman" w:cs="Times New Roman"/>
          <w:i/>
          <w:sz w:val="20"/>
          <w:szCs w:val="20"/>
        </w:rPr>
        <w:t>[dacă este cazul]</w:t>
      </w:r>
      <w:r w:rsidRPr="00586C4C">
        <w:rPr>
          <w:rFonts w:ascii="Times New Roman" w:hAnsi="Times New Roman" w:cs="Times New Roman"/>
          <w:sz w:val="20"/>
          <w:szCs w:val="20"/>
        </w:rPr>
        <w:t>;</w:t>
      </w:r>
    </w:p>
    <w:p w14:paraId="547406DC" w14:textId="77777777" w:rsidR="000F09A6" w:rsidRPr="00586C4C" w:rsidRDefault="000F09A6" w:rsidP="000F09A6">
      <w:pPr>
        <w:pStyle w:val="ListParagraph"/>
        <w:numPr>
          <w:ilvl w:val="0"/>
          <w:numId w:val="9"/>
        </w:num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 xml:space="preserve">Acordul de subcontractare/Acordurile de subcontractare pentru Subcontractanții cunoscuți la momentul depunerii Ofertei </w:t>
      </w:r>
      <w:r w:rsidRPr="00586C4C">
        <w:rPr>
          <w:rFonts w:ascii="Times New Roman" w:hAnsi="Times New Roman" w:cs="Times New Roman"/>
          <w:i/>
          <w:sz w:val="20"/>
          <w:szCs w:val="20"/>
        </w:rPr>
        <w:t>[dacă este cazul]</w:t>
      </w:r>
      <w:r w:rsidRPr="00586C4C">
        <w:rPr>
          <w:rFonts w:ascii="Times New Roman" w:hAnsi="Times New Roman" w:cs="Times New Roman"/>
          <w:sz w:val="20"/>
          <w:szCs w:val="20"/>
        </w:rPr>
        <w:t>;</w:t>
      </w:r>
    </w:p>
    <w:p w14:paraId="02381A71" w14:textId="77777777" w:rsidR="000F09A6" w:rsidRPr="00586C4C" w:rsidRDefault="000F09A6" w:rsidP="000F09A6">
      <w:pPr>
        <w:pStyle w:val="ListParagraph"/>
        <w:numPr>
          <w:ilvl w:val="0"/>
          <w:numId w:val="9"/>
        </w:num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Propunerea Tehnică;</w:t>
      </w:r>
    </w:p>
    <w:p w14:paraId="3D5AFF79" w14:textId="77777777" w:rsidR="000F09A6" w:rsidRPr="00586C4C" w:rsidRDefault="000F09A6" w:rsidP="000F09A6">
      <w:pPr>
        <w:pStyle w:val="ListParagraph"/>
        <w:numPr>
          <w:ilvl w:val="0"/>
          <w:numId w:val="9"/>
        </w:num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Propunerea Financiară;</w:t>
      </w:r>
    </w:p>
    <w:p w14:paraId="6707950E"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14:paraId="28EE3199"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w:t>
      </w:r>
    </w:p>
    <w:p w14:paraId="54F1898E"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 xml:space="preserve">La transmiterea Ofertei în SEAP, separarea informațiilor tehnice de cele financiare și încărcarea lor în rubricile special dedicate este obligatorie. </w:t>
      </w:r>
    </w:p>
    <w:p w14:paraId="5136F7A8" w14:textId="77777777" w:rsidR="000F09A6" w:rsidRPr="00927917" w:rsidRDefault="000F09A6" w:rsidP="000F09A6">
      <w:pPr>
        <w:jc w:val="both"/>
        <w:rPr>
          <w:rFonts w:ascii="Times New Roman" w:hAnsi="Times New Roman" w:cs="Times New Roman"/>
          <w:sz w:val="20"/>
          <w:szCs w:val="20"/>
        </w:rPr>
      </w:pPr>
      <w:r w:rsidRPr="00927917">
        <w:rPr>
          <w:rFonts w:ascii="Times New Roman" w:hAnsi="Times New Roman" w:cs="Times New Roman"/>
          <w:b/>
          <w:sz w:val="20"/>
          <w:szCs w:val="20"/>
        </w:rPr>
        <w:t>Perioada de valabilitate a Ofertei:</w:t>
      </w:r>
      <w:r w:rsidRPr="00927917">
        <w:rPr>
          <w:rFonts w:ascii="Times New Roman" w:hAnsi="Times New Roman" w:cs="Times New Roman"/>
          <w:sz w:val="20"/>
          <w:szCs w:val="20"/>
        </w:rPr>
        <w:t xml:space="preserve"> Oferta trebuie să fie valabilă până la data de: </w:t>
      </w:r>
      <w:r w:rsidR="004371C4" w:rsidRPr="00927917">
        <w:rPr>
          <w:rFonts w:ascii="Times New Roman" w:hAnsi="Times New Roman" w:cs="Times New Roman"/>
          <w:b/>
          <w:sz w:val="20"/>
          <w:szCs w:val="20"/>
        </w:rPr>
        <w:t>90 zile</w:t>
      </w:r>
      <w:r w:rsidRPr="00927917">
        <w:rPr>
          <w:rFonts w:ascii="Times New Roman" w:hAnsi="Times New Roman" w:cs="Times New Roman"/>
          <w:b/>
          <w:sz w:val="20"/>
          <w:szCs w:val="20"/>
        </w:rPr>
        <w:t xml:space="preserve"> de la termenul-limită de primire a Ofertelor</w:t>
      </w:r>
      <w:r w:rsidRPr="00927917">
        <w:rPr>
          <w:rFonts w:ascii="Times New Roman" w:hAnsi="Times New Roman" w:cs="Times New Roman"/>
          <w:sz w:val="20"/>
          <w:szCs w:val="20"/>
        </w:rPr>
        <w:t>, după cum este specificat acest termen în Anunțul de Participare, Secțiunea IV.2.6) Perioada minimă pe parcursul căreia Ofertantul trebuie să își mențină oferta.</w:t>
      </w:r>
    </w:p>
    <w:p w14:paraId="44C7D786"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În circumstanțe excepționale, înainte de expirarea perioadei de valabilitate a Ofertei, Autoritatea contractantă poate solicita Ofertanților să prelungească perioada de valabilitate a Ofertei.</w:t>
      </w:r>
    </w:p>
    <w:p w14:paraId="41A4144F"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În cazul în care un Ofertant nu se conformează acestei solicitări, Oferta sa va fi respinsă ca fiind inacceptabilă.</w:t>
      </w:r>
    </w:p>
    <w:p w14:paraId="4EABF25D" w14:textId="77777777" w:rsidR="000F09A6" w:rsidRPr="00586C4C" w:rsidRDefault="000F09A6" w:rsidP="000F09A6">
      <w:pPr>
        <w:jc w:val="both"/>
        <w:rPr>
          <w:rFonts w:ascii="Times New Roman" w:hAnsi="Times New Roman" w:cs="Times New Roman"/>
          <w:b/>
          <w:sz w:val="20"/>
          <w:szCs w:val="20"/>
        </w:rPr>
      </w:pPr>
      <w:r w:rsidRPr="00586C4C">
        <w:rPr>
          <w:rFonts w:ascii="Times New Roman" w:hAnsi="Times New Roman" w:cs="Times New Roman"/>
          <w:b/>
          <w:sz w:val="20"/>
          <w:szCs w:val="20"/>
        </w:rPr>
        <w:t>Termenul-limită pentru primirea Ofertelor</w:t>
      </w:r>
    </w:p>
    <w:p w14:paraId="357DC78E"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Ofertele vor fi depuse prin mijloace electronice în SEAP nu mai târziu de data și ora menționate în Anunțul de participare corespunzător acestei proceduri - Secțiunea IV.2.2. Termen limita pentru primirea ofertelor sau a cererilor de participare.</w:t>
      </w:r>
    </w:p>
    <w:p w14:paraId="355D7066"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Toate orele specificate în Anunțul de participare se referă la ora locală a României (GMT+2 ore).</w:t>
      </w:r>
    </w:p>
    <w:p w14:paraId="5CADBC6A"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Ofertele depuse prin alte mijloace nu vor fi luate în considerare.</w:t>
      </w:r>
    </w:p>
    <w:p w14:paraId="102213AA"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Autoritatea contractantă poate prelungi termenul limită pentru primirea Ofertelor. Orice prelungire poate fi efectuată în termen de cel mult 6 zile lucrătoare înainte de termenul limită pentru primirea Ofertelor. În acest caz, toate drepturile și obligațiile stabilite anterior pentru Autoritatea contractantă și pentru Ofertanți vor fi extinse</w:t>
      </w:r>
      <w:r w:rsidR="0001348E">
        <w:rPr>
          <w:rFonts w:ascii="Times New Roman" w:hAnsi="Times New Roman" w:cs="Times New Roman"/>
          <w:sz w:val="20"/>
          <w:szCs w:val="20"/>
        </w:rPr>
        <w:t xml:space="preserve"> până la noul termen considerat</w:t>
      </w:r>
      <w:r w:rsidRPr="00586C4C">
        <w:rPr>
          <w:rFonts w:ascii="Times New Roman" w:hAnsi="Times New Roman" w:cs="Times New Roman"/>
          <w:sz w:val="20"/>
          <w:szCs w:val="20"/>
        </w:rPr>
        <w:t xml:space="preserve"> și vor fi returnate nedeschise.</w:t>
      </w:r>
    </w:p>
    <w:p w14:paraId="06591C7B" w14:textId="77777777" w:rsidR="000F09A6" w:rsidRPr="00927917"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Numarul de zile pana la care se pot solicita clarificari inainte de data limita de depunere a ofertelo</w:t>
      </w:r>
      <w:r w:rsidR="00B722A4">
        <w:rPr>
          <w:rFonts w:ascii="Times New Roman" w:hAnsi="Times New Roman" w:cs="Times New Roman"/>
          <w:sz w:val="20"/>
          <w:szCs w:val="20"/>
        </w:rPr>
        <w:t xml:space="preserve">r este </w:t>
      </w:r>
      <w:r w:rsidR="00B722A4" w:rsidRPr="00927917">
        <w:rPr>
          <w:rFonts w:ascii="Times New Roman" w:hAnsi="Times New Roman" w:cs="Times New Roman"/>
          <w:sz w:val="20"/>
          <w:szCs w:val="20"/>
        </w:rPr>
        <w:t xml:space="preserve">de </w:t>
      </w:r>
      <w:r w:rsidR="00C1005C" w:rsidRPr="00927917">
        <w:rPr>
          <w:rFonts w:ascii="Times New Roman" w:hAnsi="Times New Roman" w:cs="Times New Roman"/>
          <w:sz w:val="20"/>
          <w:szCs w:val="20"/>
        </w:rPr>
        <w:t xml:space="preserve">6 </w:t>
      </w:r>
      <w:r w:rsidRPr="00927917">
        <w:rPr>
          <w:rFonts w:ascii="Times New Roman" w:hAnsi="Times New Roman" w:cs="Times New Roman"/>
          <w:sz w:val="20"/>
          <w:szCs w:val="20"/>
        </w:rPr>
        <w:t>zile.</w:t>
      </w:r>
    </w:p>
    <w:p w14:paraId="23A6453F" w14:textId="77777777" w:rsidR="000F09A6" w:rsidRPr="00093327" w:rsidRDefault="000F09A6" w:rsidP="000F09A6">
      <w:pPr>
        <w:jc w:val="both"/>
        <w:rPr>
          <w:rFonts w:ascii="Times New Roman" w:hAnsi="Times New Roman" w:cs="Times New Roman"/>
          <w:color w:val="FF0000"/>
          <w:sz w:val="20"/>
          <w:szCs w:val="20"/>
        </w:rPr>
      </w:pPr>
      <w:r w:rsidRPr="00586C4C">
        <w:rPr>
          <w:rFonts w:ascii="Times New Roman" w:hAnsi="Times New Roman" w:cs="Times New Roman"/>
          <w:sz w:val="20"/>
          <w:szCs w:val="20"/>
        </w:rPr>
        <w:t>Autoritatea contractanta stabileste termenul pentru raspunsurile consolidate de eventualele sol</w:t>
      </w:r>
      <w:r w:rsidR="006F205F">
        <w:rPr>
          <w:rFonts w:ascii="Times New Roman" w:hAnsi="Times New Roman" w:cs="Times New Roman"/>
          <w:sz w:val="20"/>
          <w:szCs w:val="20"/>
        </w:rPr>
        <w:t>i</w:t>
      </w:r>
      <w:r w:rsidRPr="00586C4C">
        <w:rPr>
          <w:rFonts w:ascii="Times New Roman" w:hAnsi="Times New Roman" w:cs="Times New Roman"/>
          <w:sz w:val="20"/>
          <w:szCs w:val="20"/>
        </w:rPr>
        <w:t xml:space="preserve">citari de clarificari din partea operatorilor economici, </w:t>
      </w:r>
      <w:r w:rsidRPr="00927917">
        <w:rPr>
          <w:rFonts w:ascii="Times New Roman" w:hAnsi="Times New Roman" w:cs="Times New Roman"/>
          <w:sz w:val="20"/>
          <w:szCs w:val="20"/>
        </w:rPr>
        <w:t xml:space="preserve">astfel: in a </w:t>
      </w:r>
      <w:r w:rsidR="00C1005C" w:rsidRPr="00927917">
        <w:rPr>
          <w:rFonts w:ascii="Times New Roman" w:hAnsi="Times New Roman" w:cs="Times New Roman"/>
          <w:sz w:val="20"/>
          <w:szCs w:val="20"/>
        </w:rPr>
        <w:t>3-</w:t>
      </w:r>
      <w:r w:rsidRPr="00927917">
        <w:rPr>
          <w:rFonts w:ascii="Times New Roman" w:hAnsi="Times New Roman" w:cs="Times New Roman"/>
          <w:sz w:val="20"/>
          <w:szCs w:val="20"/>
        </w:rPr>
        <w:t>a zi inainte de data</w:t>
      </w:r>
      <w:r w:rsidRPr="00586C4C">
        <w:rPr>
          <w:rFonts w:ascii="Times New Roman" w:hAnsi="Times New Roman" w:cs="Times New Roman"/>
          <w:sz w:val="20"/>
          <w:szCs w:val="20"/>
        </w:rPr>
        <w:t xml:space="preserve"> limita de depunere a ofertelor.</w:t>
      </w:r>
    </w:p>
    <w:p w14:paraId="3CBB3BF5"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lastRenderedPageBreak/>
        <w:t>Orice solicitare de clarificari trebuie transmis</w:t>
      </w:r>
      <w:r w:rsidR="004329EA">
        <w:rPr>
          <w:rFonts w:ascii="Times New Roman" w:hAnsi="Times New Roman" w:cs="Times New Roman"/>
          <w:sz w:val="20"/>
          <w:szCs w:val="20"/>
        </w:rPr>
        <w:t>a</w:t>
      </w:r>
      <w:r w:rsidRPr="00586C4C">
        <w:rPr>
          <w:rFonts w:ascii="Times New Roman" w:hAnsi="Times New Roman" w:cs="Times New Roman"/>
          <w:sz w:val="20"/>
          <w:szCs w:val="20"/>
        </w:rPr>
        <w:t xml:space="preserve"> in SEAP.</w:t>
      </w:r>
    </w:p>
    <w:p w14:paraId="75F7F713" w14:textId="77777777" w:rsidR="000F09A6" w:rsidRPr="00586C4C" w:rsidRDefault="000F09A6" w:rsidP="000F09A6">
      <w:pPr>
        <w:jc w:val="both"/>
        <w:rPr>
          <w:rFonts w:ascii="Times New Roman" w:hAnsi="Times New Roman" w:cs="Times New Roman"/>
          <w:b/>
          <w:sz w:val="20"/>
          <w:szCs w:val="20"/>
        </w:rPr>
      </w:pPr>
      <w:r w:rsidRPr="00586C4C">
        <w:rPr>
          <w:rFonts w:ascii="Times New Roman" w:hAnsi="Times New Roman" w:cs="Times New Roman"/>
          <w:b/>
          <w:sz w:val="20"/>
          <w:szCs w:val="20"/>
        </w:rPr>
        <w:t>Retragerea, înlocuirea și modificarea Ofertelor</w:t>
      </w:r>
    </w:p>
    <w:p w14:paraId="44CE8246"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Sistemul electronic de achiziții publice oferă Operatorilor Economici posibilitatea de a-și retrage, înlocui și modifica Oferta înainte de termenul limită pentru primirea Ofertelor stabilit în Anunțul de participare.</w:t>
      </w:r>
    </w:p>
    <w:p w14:paraId="41688056"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De asemenea, „Oferta de preț” poate fi redepusă în SEAP până la termenul-limită pentru depunerea Ofertei.</w:t>
      </w:r>
    </w:p>
    <w:p w14:paraId="611032F7"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Prin excepție, în cazul în care nu este posibil din motive tehnice atribuite operatorului SEAP și Autoritatea contractantă se va află în imposibilitatea de a utiliza mijloacele electronice pentru derularea acestei proceduri, Ofertanții își pot modifica, retrage sau înlocui Oferta înainte de termenul-limită pentru primirea Ofertelor, stabilit în Anunțul de participare.</w:t>
      </w:r>
    </w:p>
    <w:p w14:paraId="458011C2"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Nicio Ofertă nu poate fi înlocuită sau modificată după termenul-limită pentru primirea Ofertelor.</w:t>
      </w:r>
    </w:p>
    <w:p w14:paraId="5D362C1F"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024789A4" w14:textId="77777777" w:rsidR="000F09A6" w:rsidRPr="00586C4C" w:rsidRDefault="000F09A6" w:rsidP="000F09A6">
      <w:pPr>
        <w:jc w:val="both"/>
        <w:rPr>
          <w:rFonts w:ascii="Times New Roman" w:hAnsi="Times New Roman" w:cs="Times New Roman"/>
          <w:b/>
          <w:sz w:val="20"/>
          <w:szCs w:val="20"/>
        </w:rPr>
      </w:pPr>
      <w:r w:rsidRPr="00586C4C">
        <w:rPr>
          <w:rFonts w:ascii="Times New Roman" w:hAnsi="Times New Roman" w:cs="Times New Roman"/>
          <w:b/>
          <w:sz w:val="20"/>
          <w:szCs w:val="20"/>
        </w:rPr>
        <w:t>Accesarea/ deschiderea Ofertelor</w:t>
      </w:r>
    </w:p>
    <w:p w14:paraId="0D780D08"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Ca regulă generală, întrucât procedura se desfășoară online, după termenul-limită de primire a Ofertelor, Autoritatea contractantă va putea accesa în SEAP Ofertele depuse de Ofertanți.</w:t>
      </w:r>
    </w:p>
    <w:p w14:paraId="5198A514"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Operatorul economic trebuie să ia toate măsurile astfel încât oferta să fie transmisă în S.E.A.P., numai în format electronic si numai până la data limită de depunere a ofertelor, așa cum este aceasta evidențiată în cadrul anunțului de participare. Riscurile transmiterii ofertei, inclusiv forța majoră, cad în sarcina operatorului economic. Ofertele depuse după expirarea termenului limită pentru depunere, ori cele care nu fac dovada constituirii garanției de participare vor fi respinse.</w:t>
      </w:r>
    </w:p>
    <w:p w14:paraId="6801D172"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Nu se acceptă oferte si/sau documente nesemnate cu semnătură electronică extinsă validă a semnatarului ofertei, bazată pe un certificat calificat nesuspendat sau nerevocat la momentul semnării ofertei, în conformitate cu prevederile legale referitoare la semnătură electronică. Operatorii economici vor avea în vedere împrejurarea că lipsa criptării prețului ofertat în S.E.A.P. conduce la imposibilitatea accesării eventualelor documente deja încărcate la secțiunile aferente.</w:t>
      </w:r>
    </w:p>
    <w:p w14:paraId="28CCF2CF"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598BB45B"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Pentru a se evita apariția unor erori pe parcursul analizării si verificării documentelor prezentate de ofertanți se solicită operatorilor economici să procedeze la numerotarea de la prima la ultima pagina a tuturor paginilor din cadrul ofertei, din cadrul documentelor de calificare si din cadrul celorlalte documente care însoțesc oferta, astfel încât acestea să poată fi identificate în mod facil.</w:t>
      </w:r>
    </w:p>
    <w:p w14:paraId="5F92F9FF"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Documentele eliberate de instituții/organisme oficiale abilitate sau de către terți trebuie să fie datate, semnate si, după caz, parafate conform prevederilor legale în vigoare si se vor prezenta scanate in format lizibil, cu mențiunea „conform cu originalul” si semnate electronic de către ofertant.</w:t>
      </w:r>
    </w:p>
    <w:p w14:paraId="248D9DE8"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 xml:space="preserve">Nerespectarea instrucțiunilor, neprezentarea informațiilor solicitate completate în mod corespunzător si/sau transmiterea documentelor într-o formă improprie care face imposibila vizualizarea conținutului acestora sunt activități realizate pe riscul ofertantului, iar eșecul de a depune o ofertă care să nu îndeplinească cerințele minime si obligatorii de calificare si instrucțiunile de prezentare/completare a documentelor indicate prin prezenta documentație poate conduce la respingerea ofertei ca fiind inacceptabilă/neconformă/neadecvată, cu aplicarea în </w:t>
      </w:r>
      <w:r w:rsidRPr="00586C4C">
        <w:rPr>
          <w:rFonts w:ascii="Times New Roman" w:hAnsi="Times New Roman" w:cs="Times New Roman"/>
          <w:sz w:val="20"/>
          <w:szCs w:val="20"/>
        </w:rPr>
        <w:lastRenderedPageBreak/>
        <w:t xml:space="preserve">mod corespunzător a dispozițiilor legale incidente. Ofertanții trebuie să transmită o oferta completă pentru toate activitățile ce fac obiectul acestui contract. </w:t>
      </w:r>
    </w:p>
    <w:p w14:paraId="67EF80D4"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Ofertanții poartă exclusiv răspunderea pentru examinarea cu atenția cuvenită a documentației de atribuire, inclusiv a oricărei clarificări aduse documentației de atribuire în timpul perioadei de pregătire a ofertei prin răspunsurile Autoritățiicontractante la solicitările de clarificări, precum si pentru obținerea tuturor informațiilor necesare cu privire la orice fel de cerințe/condiții si obligații care pot afecta în vreun fel valoarea, condițiile stabilite, natura/conținutul ofertei si/sau execuția contractului.</w:t>
      </w:r>
    </w:p>
    <w:p w14:paraId="6A2E4404"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Niciun cost suportat de operatorul economic pentru pregătirea si depunerea ofertei nu va fi rambursat. Toate aceste costuri vor fi suportate integral de către ofertanți, indiferent de rezultatul aplicării procedurii de atribuire.</w:t>
      </w:r>
    </w:p>
    <w:p w14:paraId="0BF44917"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Prin depunerea unei oferte, ofertantul acceptă în prealabil condițiile generale si particulare care guvernează viitorul contract de achiziție publică/sectorială, după cum sunt acestea prezentate în documentația de atribuire, ca fiind singura bază de desfășurare a acestei proceduri de atribuire, indiferent de situația ori de condițiile proprii ale ofertantului.</w:t>
      </w:r>
    </w:p>
    <w:p w14:paraId="35A49F98" w14:textId="77777777" w:rsidR="000F09A6" w:rsidRPr="00586C4C" w:rsidRDefault="000F09A6" w:rsidP="000F09A6">
      <w:pPr>
        <w:jc w:val="both"/>
        <w:rPr>
          <w:rFonts w:ascii="Times New Roman" w:hAnsi="Times New Roman" w:cs="Times New Roman"/>
          <w:sz w:val="20"/>
          <w:szCs w:val="20"/>
        </w:rPr>
      </w:pPr>
      <w:r w:rsidRPr="00586C4C">
        <w:rPr>
          <w:rFonts w:ascii="Times New Roman" w:hAnsi="Times New Roman" w:cs="Times New Roman"/>
          <w:sz w:val="20"/>
          <w:szCs w:val="20"/>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si selecție sau care se fac vinovați de declarații false în conținutul informațiilor transmise la solicitarea Autorității</w:t>
      </w:r>
      <w:r w:rsidR="00BF1770">
        <w:rPr>
          <w:rFonts w:ascii="Times New Roman" w:hAnsi="Times New Roman" w:cs="Times New Roman"/>
          <w:sz w:val="20"/>
          <w:szCs w:val="20"/>
        </w:rPr>
        <w:t xml:space="preserve"> </w:t>
      </w:r>
      <w:r w:rsidRPr="00586C4C">
        <w:rPr>
          <w:rFonts w:ascii="Times New Roman" w:hAnsi="Times New Roman" w:cs="Times New Roman"/>
          <w:sz w:val="20"/>
          <w:szCs w:val="20"/>
        </w:rPr>
        <w:t>contractante vor fi respinși, cu aplicarea în mod corespunzător a dispozițiilor/consecințelor legale incidente.</w:t>
      </w:r>
    </w:p>
    <w:p w14:paraId="078B5274" w14:textId="77777777" w:rsidR="000F09A6" w:rsidRPr="00586C4C" w:rsidRDefault="000F09A6" w:rsidP="000F09A6">
      <w:pPr>
        <w:jc w:val="both"/>
        <w:rPr>
          <w:rFonts w:ascii="Times New Roman" w:hAnsi="Times New Roman" w:cs="Times New Roman"/>
        </w:rPr>
      </w:pPr>
    </w:p>
    <w:p w14:paraId="06E6E384" w14:textId="77777777" w:rsidR="000F09A6" w:rsidRPr="00865400" w:rsidRDefault="000F09A6" w:rsidP="000F09A6">
      <w:pPr>
        <w:pStyle w:val="ListParagraph"/>
        <w:numPr>
          <w:ilvl w:val="0"/>
          <w:numId w:val="7"/>
        </w:numPr>
        <w:spacing w:before="120" w:after="120" w:line="276" w:lineRule="auto"/>
        <w:ind w:left="0" w:firstLine="0"/>
        <w:contextualSpacing w:val="0"/>
        <w:rPr>
          <w:rFonts w:ascii="Times New Roman" w:hAnsi="Times New Roman" w:cs="Times New Roman"/>
          <w:b/>
        </w:rPr>
      </w:pPr>
      <w:r w:rsidRPr="00865400">
        <w:rPr>
          <w:rFonts w:ascii="Times New Roman" w:hAnsi="Times New Roman" w:cs="Times New Roman"/>
          <w:b/>
        </w:rPr>
        <w:t>INSTRUCȚIUNI PRIVIND CRITERIUL DE ATRIBUIRE</w:t>
      </w:r>
    </w:p>
    <w:p w14:paraId="62B2FB58" w14:textId="77777777" w:rsidR="000F09A6" w:rsidRPr="00865400" w:rsidRDefault="000F09A6" w:rsidP="000F09A6">
      <w:pPr>
        <w:spacing w:before="120" w:after="120" w:line="276" w:lineRule="auto"/>
        <w:jc w:val="both"/>
        <w:rPr>
          <w:rFonts w:ascii="Times New Roman" w:hAnsi="Times New Roman" w:cs="Times New Roman"/>
          <w:sz w:val="20"/>
          <w:szCs w:val="20"/>
        </w:rPr>
      </w:pPr>
      <w:r w:rsidRPr="00865400">
        <w:rPr>
          <w:rFonts w:ascii="Times New Roman" w:hAnsi="Times New Roman" w:cs="Times New Roman"/>
          <w:sz w:val="20"/>
          <w:szCs w:val="20"/>
        </w:rPr>
        <w:t>Autoritatea contractantă va aplica următoarele criterii de atribuire:</w:t>
      </w:r>
    </w:p>
    <w:p w14:paraId="3A1D543B" w14:textId="2058475D" w:rsidR="000F09A6" w:rsidRPr="00586C4C" w:rsidRDefault="00927917" w:rsidP="000F09A6">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,,cel mai bun raport calitate -pret ’’</w:t>
      </w:r>
    </w:p>
    <w:p w14:paraId="12352FE2" w14:textId="77777777" w:rsidR="000F09A6" w:rsidRPr="00586C4C" w:rsidRDefault="000F09A6" w:rsidP="000F09A6">
      <w:pPr>
        <w:pStyle w:val="ListParagraph"/>
        <w:numPr>
          <w:ilvl w:val="0"/>
          <w:numId w:val="7"/>
        </w:numPr>
        <w:spacing w:before="120" w:after="120" w:line="276" w:lineRule="auto"/>
        <w:ind w:left="0" w:firstLine="0"/>
        <w:contextualSpacing w:val="0"/>
        <w:rPr>
          <w:rFonts w:ascii="Times New Roman" w:hAnsi="Times New Roman" w:cs="Times New Roman"/>
        </w:rPr>
      </w:pPr>
      <w:r w:rsidRPr="00586C4C">
        <w:rPr>
          <w:rFonts w:ascii="Times New Roman" w:hAnsi="Times New Roman" w:cs="Times New Roman"/>
          <w:b/>
        </w:rPr>
        <w:t xml:space="preserve">INSTRUCȚIUNI </w:t>
      </w:r>
      <w:r w:rsidR="00BF1770">
        <w:rPr>
          <w:rFonts w:ascii="Times New Roman" w:hAnsi="Times New Roman" w:cs="Times New Roman"/>
          <w:b/>
        </w:rPr>
        <w:t xml:space="preserve"> </w:t>
      </w:r>
      <w:r w:rsidRPr="00586C4C">
        <w:rPr>
          <w:rFonts w:ascii="Times New Roman" w:hAnsi="Times New Roman" w:cs="Times New Roman"/>
          <w:b/>
        </w:rPr>
        <w:t xml:space="preserve">PRIVIND </w:t>
      </w:r>
      <w:r w:rsidR="00BF1770">
        <w:rPr>
          <w:rFonts w:ascii="Times New Roman" w:hAnsi="Times New Roman" w:cs="Times New Roman"/>
          <w:b/>
        </w:rPr>
        <w:t xml:space="preserve"> </w:t>
      </w:r>
      <w:r w:rsidRPr="00586C4C">
        <w:rPr>
          <w:rFonts w:ascii="Times New Roman" w:hAnsi="Times New Roman" w:cs="Times New Roman"/>
          <w:b/>
        </w:rPr>
        <w:t>EVALUAREA</w:t>
      </w:r>
      <w:r w:rsidR="00BF1770">
        <w:rPr>
          <w:rFonts w:ascii="Times New Roman" w:hAnsi="Times New Roman" w:cs="Times New Roman"/>
          <w:b/>
        </w:rPr>
        <w:t xml:space="preserve"> </w:t>
      </w:r>
      <w:r w:rsidRPr="00586C4C">
        <w:rPr>
          <w:rFonts w:ascii="Times New Roman" w:hAnsi="Times New Roman" w:cs="Times New Roman"/>
          <w:b/>
        </w:rPr>
        <w:t xml:space="preserve"> OFERTELOR</w:t>
      </w:r>
    </w:p>
    <w:p w14:paraId="1D7A996A" w14:textId="77777777" w:rsidR="000F09A6" w:rsidRPr="00586C4C" w:rsidRDefault="000F09A6" w:rsidP="000F09A6">
      <w:pPr>
        <w:pStyle w:val="ListParagraph"/>
        <w:numPr>
          <w:ilvl w:val="0"/>
          <w:numId w:val="15"/>
        </w:numPr>
        <w:spacing w:before="120" w:after="120"/>
        <w:ind w:left="0" w:firstLine="0"/>
        <w:contextualSpacing w:val="0"/>
        <w:rPr>
          <w:rFonts w:ascii="Times New Roman" w:eastAsia="Times New Roman" w:hAnsi="Times New Roman" w:cs="Times New Roman"/>
          <w:b/>
          <w:sz w:val="20"/>
          <w:szCs w:val="20"/>
          <w:lang w:eastAsia="ro-RO"/>
        </w:rPr>
      </w:pPr>
      <w:r w:rsidRPr="00586C4C">
        <w:rPr>
          <w:rFonts w:ascii="Times New Roman" w:eastAsia="Times New Roman" w:hAnsi="Times New Roman" w:cs="Times New Roman"/>
          <w:b/>
          <w:sz w:val="20"/>
          <w:szCs w:val="20"/>
          <w:lang w:eastAsia="ro-RO"/>
        </w:rPr>
        <w:t>Evaluarea Propunerilor Tehnice</w:t>
      </w:r>
    </w:p>
    <w:p w14:paraId="035C46B6" w14:textId="77777777" w:rsidR="000F09A6" w:rsidRPr="00586C4C" w:rsidRDefault="000F09A6" w:rsidP="000F09A6">
      <w:p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Pe parcursul evaluării, Comisia de evaluare va verifica dacă Propunerea Tehnică:</w:t>
      </w:r>
    </w:p>
    <w:p w14:paraId="0611675F" w14:textId="77777777" w:rsidR="000F09A6" w:rsidRPr="00586C4C" w:rsidRDefault="000F09A6" w:rsidP="000F09A6">
      <w:pPr>
        <w:pStyle w:val="ListParagraph"/>
        <w:numPr>
          <w:ilvl w:val="0"/>
          <w:numId w:val="10"/>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se referă la întregul obiect al Contractului. Nu se accepta Propuneri Tehnice care se referă numai la o parte din obiectul Contractului;</w:t>
      </w:r>
    </w:p>
    <w:p w14:paraId="64B76447" w14:textId="77777777" w:rsidR="000F09A6" w:rsidRPr="00586C4C" w:rsidRDefault="000F09A6" w:rsidP="000F09A6">
      <w:pPr>
        <w:pStyle w:val="ListParagraph"/>
        <w:numPr>
          <w:ilvl w:val="0"/>
          <w:numId w:val="10"/>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demonstrează îndeplinirea tuturor cerințelor minime din Caietul de sarcini.</w:t>
      </w:r>
    </w:p>
    <w:p w14:paraId="6A8EDD8B" w14:textId="77777777" w:rsidR="000F09A6" w:rsidRPr="00586C4C" w:rsidRDefault="000F09A6" w:rsidP="000F09A6">
      <w:p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Dacă este cazul, Autoritatea contractantă transmite Ofertanților prin intermediul SEAP clarificări cu privire la Propunerile Tehnice în vederea finalizării evaluării acestora.</w:t>
      </w:r>
    </w:p>
    <w:p w14:paraId="05D610F7" w14:textId="77777777" w:rsidR="000F09A6" w:rsidRPr="00586C4C" w:rsidRDefault="000F09A6" w:rsidP="000F09A6">
      <w:p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Ofertanții transmit răspunsul prin intermediul SEAP, după cum este descris mai jos la secțiunea Clarificări solicitate de Autoritatea contractantă Ofertanților.</w:t>
      </w:r>
    </w:p>
    <w:p w14:paraId="005583B0" w14:textId="77777777" w:rsidR="000F09A6" w:rsidRPr="00586C4C" w:rsidRDefault="000F09A6" w:rsidP="00BF1770">
      <w:p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La finalul evaluării Propunerilor Tehnice Autoritatea contractantă introduce în SEAP numele Ofertanților ale căror oferte sunt admisibile precum și ale Ofertanților ale căror oferte au fost declarate inacceptabile sau neconforme.</w:t>
      </w:r>
    </w:p>
    <w:p w14:paraId="6BA9B400" w14:textId="77777777" w:rsidR="000F09A6" w:rsidRDefault="000F09A6" w:rsidP="000F09A6">
      <w:p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Ofertanții vor primi notificări transmise automat de SEAP cu privire la rezultatul evaluării Propunerilor Tehnice.</w:t>
      </w:r>
    </w:p>
    <w:p w14:paraId="686B65A0" w14:textId="77777777" w:rsidR="00BF1770" w:rsidRPr="00586C4C" w:rsidRDefault="00BF1770" w:rsidP="000F09A6">
      <w:pPr>
        <w:spacing w:before="120" w:after="120" w:line="276" w:lineRule="auto"/>
        <w:jc w:val="both"/>
        <w:rPr>
          <w:rFonts w:ascii="Times New Roman" w:eastAsia="Times New Roman" w:hAnsi="Times New Roman" w:cs="Times New Roman"/>
          <w:b/>
          <w:sz w:val="20"/>
          <w:szCs w:val="20"/>
          <w:lang w:eastAsia="ro-RO"/>
        </w:rPr>
      </w:pPr>
    </w:p>
    <w:p w14:paraId="7B269C7D" w14:textId="77777777" w:rsidR="000F09A6" w:rsidRPr="00586C4C" w:rsidRDefault="000F09A6" w:rsidP="000F09A6">
      <w:pPr>
        <w:pStyle w:val="ListParagraph"/>
        <w:numPr>
          <w:ilvl w:val="0"/>
          <w:numId w:val="15"/>
        </w:numPr>
        <w:spacing w:before="120" w:after="120"/>
        <w:ind w:left="0" w:firstLine="0"/>
        <w:contextualSpacing w:val="0"/>
        <w:rPr>
          <w:rFonts w:ascii="Times New Roman" w:eastAsia="Times New Roman" w:hAnsi="Times New Roman" w:cs="Times New Roman"/>
          <w:b/>
          <w:sz w:val="20"/>
          <w:szCs w:val="20"/>
          <w:lang w:eastAsia="ro-RO"/>
        </w:rPr>
      </w:pPr>
      <w:r w:rsidRPr="00586C4C">
        <w:rPr>
          <w:rFonts w:ascii="Times New Roman" w:eastAsia="Times New Roman" w:hAnsi="Times New Roman" w:cs="Times New Roman"/>
          <w:b/>
          <w:sz w:val="20"/>
          <w:szCs w:val="20"/>
          <w:lang w:eastAsia="ro-RO"/>
        </w:rPr>
        <w:t>Evaluarea Propunerilor Financiare</w:t>
      </w:r>
    </w:p>
    <w:p w14:paraId="134E60CC" w14:textId="77777777" w:rsidR="000F09A6" w:rsidRPr="00586C4C" w:rsidRDefault="000F09A6" w:rsidP="000F09A6">
      <w:p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lastRenderedPageBreak/>
        <w:t>După notificarea rezultatului evaluării Propunerilor Tehnice, valorile Propunerilor Financiare se decriptează și sunt vizibile Autorității</w:t>
      </w:r>
      <w:r w:rsidR="00BF1770">
        <w:rPr>
          <w:rFonts w:ascii="Times New Roman" w:eastAsia="Times New Roman" w:hAnsi="Times New Roman" w:cs="Times New Roman"/>
          <w:sz w:val="20"/>
          <w:szCs w:val="20"/>
          <w:lang w:eastAsia="ro-RO"/>
        </w:rPr>
        <w:t xml:space="preserve"> </w:t>
      </w:r>
      <w:r w:rsidRPr="00586C4C">
        <w:rPr>
          <w:rFonts w:ascii="Times New Roman" w:eastAsia="Times New Roman" w:hAnsi="Times New Roman" w:cs="Times New Roman"/>
          <w:sz w:val="20"/>
          <w:szCs w:val="20"/>
          <w:lang w:eastAsia="ro-RO"/>
        </w:rPr>
        <w:t>contractante împreună cu documentele de fundamentare a valorii în SEAP.</w:t>
      </w:r>
    </w:p>
    <w:p w14:paraId="40E42F7A" w14:textId="77777777" w:rsidR="000F09A6" w:rsidRPr="00586C4C" w:rsidRDefault="000F09A6" w:rsidP="000F09A6">
      <w:p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Pe parcursul evaluării, Comisia de evaluare va verifica dacă Propunerea Financiară:</w:t>
      </w:r>
    </w:p>
    <w:p w14:paraId="0CFE2C19" w14:textId="77777777" w:rsidR="000F09A6" w:rsidRPr="00586C4C" w:rsidRDefault="000F09A6" w:rsidP="000F09A6">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se referă la întregul obiect al Contractului. Nu se acceptă Propuneri Financiare care se referă numai la o parte din obiectul Contractului;</w:t>
      </w:r>
    </w:p>
    <w:p w14:paraId="0DEE6738" w14:textId="77777777" w:rsidR="000F09A6" w:rsidRPr="00586C4C" w:rsidRDefault="000F09A6" w:rsidP="000F09A6">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este corelată cu informațiile incluse în Propunerea Tehnică. Toate cerințele descrise în Propunerea Tehnică trebuie acoperite prin prețuri în Propunerea Financiară.</w:t>
      </w:r>
    </w:p>
    <w:p w14:paraId="0DFA824C" w14:textId="77777777" w:rsidR="000F09A6" w:rsidRPr="00586C4C" w:rsidRDefault="000F09A6" w:rsidP="000F09A6">
      <w:p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 xml:space="preserve">Activitățile descrise în Propunerea Tehnică, dar pentru care nu sunt incluse preturi, vor fi considerate ca fiind incluse în prețul cerințelor prezentate de către Ofertant în Propunerea Tehnică. </w:t>
      </w:r>
    </w:p>
    <w:p w14:paraId="5E6564DD" w14:textId="77777777" w:rsidR="000F09A6" w:rsidRPr="00586C4C" w:rsidRDefault="000F09A6" w:rsidP="000F09A6">
      <w:p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Pentru aceste cerințe Autoritatea contractantă va plăti doar prețul stabilit în Propunerea Financiară și nimic în plus, chiar dacă acestea sunt realizate în timpul executării Contractului.</w:t>
      </w:r>
    </w:p>
    <w:p w14:paraId="72DB6885" w14:textId="77777777" w:rsidR="000F09A6" w:rsidRPr="00586C4C" w:rsidRDefault="000F09A6" w:rsidP="000F09A6">
      <w:p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Autoritatea contractantă poate solicita clarificări/completări ale informațiilor prezentate de Ofertanți cu privire la Propunerile Financiare.</w:t>
      </w:r>
    </w:p>
    <w:p w14:paraId="6645A848" w14:textId="77777777" w:rsidR="000F09A6" w:rsidRPr="00586C4C" w:rsidRDefault="000F09A6" w:rsidP="000F09A6">
      <w:p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Solicitarea de clarificări se realizează prin intermediul SEAP.</w:t>
      </w:r>
    </w:p>
    <w:p w14:paraId="1955B6A3" w14:textId="77777777" w:rsidR="000F09A6" w:rsidRPr="00586C4C" w:rsidRDefault="000F09A6" w:rsidP="000F09A6">
      <w:p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Ofertanții transmit răspunsul prin intermediul SEAP, după cum este descris mai jos la secțiunea Clarificări solicitate de Autoritatea contractantă Ofertanților.</w:t>
      </w:r>
    </w:p>
    <w:p w14:paraId="084C54F3" w14:textId="77777777" w:rsidR="000F09A6" w:rsidRPr="00586C4C" w:rsidRDefault="000F09A6" w:rsidP="000F09A6">
      <w:pPr>
        <w:pStyle w:val="ListParagraph"/>
        <w:numPr>
          <w:ilvl w:val="0"/>
          <w:numId w:val="15"/>
        </w:numPr>
        <w:spacing w:before="120" w:after="120"/>
        <w:ind w:left="0" w:firstLine="0"/>
        <w:contextualSpacing w:val="0"/>
        <w:rPr>
          <w:rFonts w:ascii="Times New Roman" w:eastAsia="Times New Roman" w:hAnsi="Times New Roman" w:cs="Times New Roman"/>
          <w:b/>
          <w:sz w:val="20"/>
          <w:szCs w:val="20"/>
          <w:lang w:eastAsia="ro-RO"/>
        </w:rPr>
      </w:pPr>
      <w:r w:rsidRPr="00586C4C">
        <w:rPr>
          <w:rFonts w:ascii="Times New Roman" w:eastAsia="Times New Roman" w:hAnsi="Times New Roman" w:cs="Times New Roman"/>
          <w:b/>
          <w:sz w:val="20"/>
          <w:szCs w:val="20"/>
          <w:lang w:eastAsia="ro-RO"/>
        </w:rPr>
        <w:t>Clarificări solicitate de Autoritatea contractantă Ofertanților</w:t>
      </w:r>
    </w:p>
    <w:p w14:paraId="7363978F" w14:textId="77777777" w:rsidR="000F09A6" w:rsidRPr="00586C4C" w:rsidRDefault="000F09A6" w:rsidP="000F09A6">
      <w:p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 xml:space="preserve">Ca regulă generală, pe parcursul evaluării Autoritatea contractantă poate transmite Ofertanților solicitări de clarificări utilizând funcționalitățile platformei SEAP. </w:t>
      </w:r>
    </w:p>
    <w:p w14:paraId="4EBA4C5F" w14:textId="77777777" w:rsidR="000F09A6" w:rsidRPr="00586C4C" w:rsidRDefault="000F09A6" w:rsidP="000F09A6">
      <w:p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Răspunsul Ofertantului trebuie sa fie încărcat în SEAP în format electronic în aceeași secțiune, înainte de termenul-limită stabilit de Autoritatea contractantă, semnat cu semnătură electronica extinsa, bazată pe un certificat calificat, emis de un furnizor acreditat de servicii de certificare pentru o persoana autorizata in mod corespunzător sa semneze in numele Ofertantului.</w:t>
      </w:r>
    </w:p>
    <w:p w14:paraId="5C10C96D" w14:textId="77777777" w:rsidR="000F09A6" w:rsidRPr="00586C4C" w:rsidRDefault="000F09A6" w:rsidP="000F09A6">
      <w:p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b/>
          <w:sz w:val="20"/>
          <w:szCs w:val="20"/>
          <w:lang w:eastAsia="ro-RO"/>
        </w:rPr>
        <w:t>Prin excepție</w:t>
      </w:r>
      <w:r w:rsidRPr="00586C4C">
        <w:rPr>
          <w:rFonts w:ascii="Times New Roman" w:eastAsia="Times New Roman" w:hAnsi="Times New Roman" w:cs="Times New Roman"/>
          <w:sz w:val="20"/>
          <w:szCs w:val="20"/>
          <w:lang w:eastAsia="ro-RO"/>
        </w:rPr>
        <w:t xml:space="preserve"> și numai în cazul în care Autoritatea contractantă decide să nu recurgă la SEAP pentru derularea acestei proceduri, din cauza unor motive tehnice care pot fi atribuite operatorului SEAP, Autoritatea contractantă va transmite solicitarea de clarificări prin posta/fax/email către persoana de contact indicata de Ofertant.</w:t>
      </w:r>
    </w:p>
    <w:p w14:paraId="0B0C508A" w14:textId="77777777" w:rsidR="000F09A6" w:rsidRPr="00586C4C" w:rsidRDefault="000F09A6" w:rsidP="000F09A6">
      <w:p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În oricare din aceste cazuri, solicitarea de clarificări a Autorității</w:t>
      </w:r>
      <w:r w:rsidR="00BF1770">
        <w:rPr>
          <w:rFonts w:ascii="Times New Roman" w:eastAsia="Times New Roman" w:hAnsi="Times New Roman" w:cs="Times New Roman"/>
          <w:sz w:val="20"/>
          <w:szCs w:val="20"/>
          <w:lang w:eastAsia="ro-RO"/>
        </w:rPr>
        <w:t xml:space="preserve"> </w:t>
      </w:r>
      <w:r w:rsidRPr="00586C4C">
        <w:rPr>
          <w:rFonts w:ascii="Times New Roman" w:eastAsia="Times New Roman" w:hAnsi="Times New Roman" w:cs="Times New Roman"/>
          <w:sz w:val="20"/>
          <w:szCs w:val="20"/>
          <w:lang w:eastAsia="ro-RO"/>
        </w:rPr>
        <w:t xml:space="preserve">contractante si răspunsul Ofertantului vor fi </w:t>
      </w:r>
      <w:r w:rsidRPr="00586C4C">
        <w:rPr>
          <w:rFonts w:ascii="Times New Roman" w:eastAsia="Times New Roman" w:hAnsi="Times New Roman" w:cs="Times New Roman"/>
          <w:b/>
          <w:sz w:val="20"/>
          <w:szCs w:val="20"/>
          <w:lang w:eastAsia="ro-RO"/>
        </w:rPr>
        <w:t>realizate în scris.</w:t>
      </w:r>
    </w:p>
    <w:p w14:paraId="727A6DDC" w14:textId="77777777" w:rsidR="000F09A6" w:rsidRPr="00586C4C" w:rsidRDefault="000F09A6" w:rsidP="000F09A6">
      <w:p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În cazul în care Autoritatea contractantă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14:paraId="5DD585CF" w14:textId="77777777" w:rsidR="000F09A6" w:rsidRPr="00586C4C" w:rsidRDefault="000F09A6" w:rsidP="000F09A6">
      <w:p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b/>
          <w:sz w:val="20"/>
          <w:szCs w:val="20"/>
          <w:lang w:eastAsia="ro-RO"/>
        </w:rPr>
        <w:t xml:space="preserve">Oferta </w:t>
      </w:r>
      <w:r w:rsidRPr="00586C4C">
        <w:rPr>
          <w:rFonts w:ascii="Times New Roman" w:eastAsia="Times New Roman" w:hAnsi="Times New Roman" w:cs="Times New Roman"/>
          <w:b/>
          <w:sz w:val="20"/>
          <w:szCs w:val="20"/>
          <w:u w:val="single"/>
          <w:lang w:eastAsia="ro-RO"/>
        </w:rPr>
        <w:t>admisibilă</w:t>
      </w:r>
      <w:r w:rsidRPr="00586C4C">
        <w:rPr>
          <w:rFonts w:ascii="Times New Roman" w:eastAsia="Times New Roman" w:hAnsi="Times New Roman" w:cs="Times New Roman"/>
          <w:sz w:val="20"/>
          <w:szCs w:val="20"/>
          <w:lang w:eastAsia="ro-RO"/>
        </w:rPr>
        <w:t xml:space="preserve"> - Oferta admisibilă este oferta care nu este inacceptabilă, neconformă sau neadecvată.</w:t>
      </w:r>
    </w:p>
    <w:p w14:paraId="637B3DD3" w14:textId="77777777" w:rsidR="000F09A6" w:rsidRPr="00586C4C" w:rsidRDefault="000F09A6" w:rsidP="000F09A6">
      <w:pPr>
        <w:spacing w:before="120" w:after="120" w:line="276" w:lineRule="auto"/>
        <w:jc w:val="both"/>
        <w:rPr>
          <w:rFonts w:ascii="Times New Roman" w:eastAsia="Times New Roman" w:hAnsi="Times New Roman" w:cs="Times New Roman"/>
          <w:sz w:val="20"/>
          <w:szCs w:val="20"/>
          <w:lang w:eastAsia="ro-RO"/>
        </w:rPr>
      </w:pPr>
      <w:bookmarkStart w:id="0" w:name="_Toc493782176"/>
      <w:bookmarkStart w:id="1" w:name="_Toc493789217"/>
      <w:r w:rsidRPr="00586C4C">
        <w:rPr>
          <w:rFonts w:ascii="Times New Roman" w:eastAsia="Times New Roman" w:hAnsi="Times New Roman" w:cs="Times New Roman"/>
          <w:b/>
          <w:sz w:val="20"/>
          <w:szCs w:val="20"/>
          <w:lang w:eastAsia="ro-RO"/>
        </w:rPr>
        <w:t xml:space="preserve">Situații ce determină respingerea </w:t>
      </w:r>
      <w:bookmarkEnd w:id="0"/>
      <w:bookmarkEnd w:id="1"/>
      <w:r w:rsidRPr="00586C4C">
        <w:rPr>
          <w:rFonts w:ascii="Times New Roman" w:eastAsia="Times New Roman" w:hAnsi="Times New Roman" w:cs="Times New Roman"/>
          <w:b/>
          <w:sz w:val="20"/>
          <w:szCs w:val="20"/>
          <w:lang w:eastAsia="ro-RO"/>
        </w:rPr>
        <w:t>Ofertei</w:t>
      </w:r>
      <w:r w:rsidRPr="00586C4C">
        <w:rPr>
          <w:rFonts w:ascii="Times New Roman" w:eastAsia="Times New Roman" w:hAnsi="Times New Roman" w:cs="Times New Roman"/>
          <w:sz w:val="20"/>
          <w:szCs w:val="20"/>
          <w:lang w:eastAsia="ro-RO"/>
        </w:rPr>
        <w:t xml:space="preserve"> - Oferta poate fi respinsă ca inacceptabilă, neconformă sau neadecvată în situațiile descrise mai jos.</w:t>
      </w:r>
    </w:p>
    <w:p w14:paraId="09FFA983" w14:textId="77777777" w:rsidR="000F09A6" w:rsidRPr="00586C4C" w:rsidRDefault="000F09A6" w:rsidP="000F09A6">
      <w:pPr>
        <w:spacing w:before="120" w:after="120" w:line="276" w:lineRule="auto"/>
        <w:jc w:val="both"/>
        <w:rPr>
          <w:rFonts w:ascii="Times New Roman" w:eastAsia="Times New Roman" w:hAnsi="Times New Roman" w:cs="Times New Roman"/>
          <w:bCs/>
          <w:sz w:val="20"/>
          <w:szCs w:val="20"/>
          <w:lang w:eastAsia="ro-RO"/>
        </w:rPr>
      </w:pPr>
      <w:r w:rsidRPr="00586C4C">
        <w:rPr>
          <w:rFonts w:ascii="Times New Roman" w:eastAsia="Times New Roman" w:hAnsi="Times New Roman" w:cs="Times New Roman"/>
          <w:sz w:val="20"/>
          <w:szCs w:val="20"/>
          <w:lang w:eastAsia="ro-RO"/>
        </w:rPr>
        <w:t xml:space="preserve">Oferta poate fi considerată </w:t>
      </w:r>
      <w:r w:rsidRPr="00586C4C">
        <w:rPr>
          <w:rFonts w:ascii="Times New Roman" w:eastAsia="Times New Roman" w:hAnsi="Times New Roman" w:cs="Times New Roman"/>
          <w:b/>
          <w:sz w:val="20"/>
          <w:szCs w:val="20"/>
          <w:lang w:eastAsia="ro-RO"/>
        </w:rPr>
        <w:t>inacceptabilă</w:t>
      </w:r>
      <w:r w:rsidRPr="00586C4C">
        <w:rPr>
          <w:rFonts w:ascii="Times New Roman" w:eastAsia="Times New Roman" w:hAnsi="Times New Roman" w:cs="Times New Roman"/>
          <w:sz w:val="20"/>
          <w:szCs w:val="20"/>
          <w:lang w:eastAsia="ro-RO"/>
        </w:rPr>
        <w:t xml:space="preserve"> în următoarele situații:</w:t>
      </w:r>
    </w:p>
    <w:p w14:paraId="3016C29C" w14:textId="77777777" w:rsidR="000F09A6" w:rsidRPr="00586C4C"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oferta și documentele care o însoțesc nu sunt semnate cu semnătură electronică extinsă, bazată pe un certificat calificat, eliberat de un furnizor de servicii de certificare acreditat;</w:t>
      </w:r>
    </w:p>
    <w:p w14:paraId="7434A11A" w14:textId="77777777" w:rsidR="000F09A6" w:rsidRPr="00586C4C"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ofertantul nu îndeplinește unul sau mai multe dintre criteriile de calificare stabilite în Documentația de atribuire sau nu a completat DUAE în conformitate cu cerințele stabilite de Autoritatea contractantă;</w:t>
      </w:r>
    </w:p>
    <w:p w14:paraId="221558C2" w14:textId="77777777" w:rsidR="000F09A6" w:rsidRPr="00586C4C"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în orice moment in timpul perioadei de evaluare, Ofertantul refuză sa extindă perioada de valabilitate a Ofertei și a garanției de participare;</w:t>
      </w:r>
    </w:p>
    <w:p w14:paraId="27FADD20" w14:textId="77777777" w:rsidR="000F09A6" w:rsidRPr="00586C4C"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lastRenderedPageBreak/>
        <w:t>nu remediază în termenul acordat eventualele neconcordanțele referitoare la îndeplinirea condițiilor de formă ale garanției de participare, precum și la cuantumul sau valabilitatea acesteia;</w:t>
      </w:r>
    </w:p>
    <w:p w14:paraId="5E01D583" w14:textId="77777777" w:rsidR="000F09A6" w:rsidRPr="00586C4C"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ofertantul nu transmite în termenul precizat de comisia de evaluare clarificările/completările solicitate sau clarificările/completările transmise nu sunt concludente;</w:t>
      </w:r>
    </w:p>
    <w:p w14:paraId="0768E7F9" w14:textId="77777777" w:rsidR="000F09A6" w:rsidRPr="00586C4C"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ofertantul modifică prin răspunsurile pe care le prezintă</w:t>
      </w:r>
      <w:r w:rsidR="00BF1770">
        <w:rPr>
          <w:rFonts w:ascii="Times New Roman" w:eastAsia="Times New Roman" w:hAnsi="Times New Roman" w:cs="Times New Roman"/>
          <w:sz w:val="20"/>
          <w:szCs w:val="20"/>
          <w:lang w:eastAsia="ro-RO"/>
        </w:rPr>
        <w:t xml:space="preserve"> </w:t>
      </w:r>
      <w:r w:rsidRPr="00586C4C">
        <w:rPr>
          <w:rFonts w:ascii="Times New Roman" w:eastAsia="Times New Roman" w:hAnsi="Times New Roman" w:cs="Times New Roman"/>
          <w:sz w:val="20"/>
          <w:szCs w:val="20"/>
          <w:lang w:eastAsia="ro-RO"/>
        </w:rPr>
        <w:t>comisiei de evaluare conținutul propunerii tehnice sau propunerii financiare;</w:t>
      </w:r>
    </w:p>
    <w:p w14:paraId="5E97E5B7" w14:textId="77777777" w:rsidR="000F09A6" w:rsidRPr="00586C4C"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ofertantul nu este de acord cu îndreptarea erorilor aritmetice din Oferta sa;</w:t>
      </w:r>
    </w:p>
    <w:p w14:paraId="04548868" w14:textId="77777777" w:rsidR="000F09A6" w:rsidRPr="00586C4C"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ofertantul nu este de acord cu îndreptarea viciilor de formă cu privire la Oferta acestuia;</w:t>
      </w:r>
    </w:p>
    <w:p w14:paraId="3A01B8FA" w14:textId="77777777" w:rsidR="000F09A6" w:rsidRPr="00586C4C"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constituie o alternativă la prevederile Caietului de sarcini, alternativa care nu poate fi luată în considerare deoarece în Anunțul de participare nu este precizată în mod explicit posibilitatea depunerii unor oferte alternative;</w:t>
      </w:r>
    </w:p>
    <w:p w14:paraId="6F221553" w14:textId="77777777" w:rsidR="000F09A6" w:rsidRPr="00586C4C"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nu asigură respectarea reglementărilor obligatorii referitoare la condițiile specifice de muncă și de protecție a muncii, atunci când aceasta cerința este formulată în condițiile art. 51, alin. (2) din Legea 98/2016;</w:t>
      </w:r>
    </w:p>
    <w:p w14:paraId="09990E70" w14:textId="77777777" w:rsidR="000F09A6" w:rsidRPr="00927917" w:rsidRDefault="000F09A6" w:rsidP="00BF1770">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prețul, fără TVA, inclus în Propunerea Financiară depășește valoarea</w:t>
      </w:r>
      <w:r w:rsidR="00BF1770">
        <w:rPr>
          <w:rFonts w:ascii="Times New Roman" w:eastAsia="Times New Roman" w:hAnsi="Times New Roman" w:cs="Times New Roman"/>
          <w:sz w:val="20"/>
          <w:szCs w:val="20"/>
          <w:lang w:eastAsia="ro-RO"/>
        </w:rPr>
        <w:t xml:space="preserve"> </w:t>
      </w:r>
      <w:r w:rsidRPr="00586C4C">
        <w:rPr>
          <w:rFonts w:ascii="Times New Roman" w:eastAsia="Times New Roman" w:hAnsi="Times New Roman" w:cs="Times New Roman"/>
          <w:sz w:val="20"/>
          <w:szCs w:val="20"/>
          <w:lang w:eastAsia="ro-RO"/>
        </w:rPr>
        <w:t>estimată comunicată prin Anunțul de participare și nu există posibilitatea disponibilizării de fonduri suplimentare pentru îndeplinirea contractului</w:t>
      </w:r>
      <w:r w:rsidRPr="00927917">
        <w:rPr>
          <w:rFonts w:ascii="Times New Roman" w:eastAsia="Times New Roman" w:hAnsi="Times New Roman" w:cs="Times New Roman"/>
          <w:sz w:val="20"/>
          <w:szCs w:val="20"/>
          <w:lang w:eastAsia="ro-RO"/>
        </w:rPr>
        <w:t>/acordului-cadru;</w:t>
      </w:r>
    </w:p>
    <w:p w14:paraId="4FCB86C6" w14:textId="77777777" w:rsidR="000F09A6" w:rsidRPr="00586C4C"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927917">
        <w:rPr>
          <w:rFonts w:ascii="Times New Roman" w:eastAsia="Times New Roman" w:hAnsi="Times New Roman" w:cs="Times New Roman"/>
          <w:sz w:val="20"/>
          <w:szCs w:val="20"/>
          <w:lang w:eastAsia="ro-RO"/>
        </w:rPr>
        <w:t>prețul, fără TVA, inclus în Propunerea Financiară depășește valoarea estimată comunicată prin Anunțul de participare și, deși există posibilitatea disponibilizării de fonduri suplimentare pentru îndeplinirea contractului/acordului-cadru,</w:t>
      </w:r>
      <w:r w:rsidRPr="00586C4C">
        <w:rPr>
          <w:rFonts w:ascii="Times New Roman" w:eastAsia="Times New Roman" w:hAnsi="Times New Roman" w:cs="Times New Roman"/>
          <w:sz w:val="20"/>
          <w:szCs w:val="20"/>
          <w:lang w:eastAsia="ro-RO"/>
        </w:rPr>
        <w:t xml:space="preserve"> se constată că acceptarea unei astfel de Oferte ar conduce la modificarea substanțială în sensul depășirii procentelor de la art. 221 alin. (1) lit. f) pct. ii) din Legea 98/2016.</w:t>
      </w:r>
    </w:p>
    <w:p w14:paraId="4DFE3A96" w14:textId="77777777" w:rsidR="000F09A6" w:rsidRPr="00586C4C" w:rsidRDefault="000F09A6" w:rsidP="000F09A6">
      <w:pPr>
        <w:spacing w:before="120" w:after="120" w:line="276" w:lineRule="auto"/>
        <w:jc w:val="both"/>
        <w:rPr>
          <w:rFonts w:ascii="Times New Roman" w:eastAsia="Times New Roman" w:hAnsi="Times New Roman" w:cs="Times New Roman"/>
          <w:bCs/>
          <w:sz w:val="20"/>
          <w:szCs w:val="20"/>
          <w:lang w:eastAsia="ro-RO"/>
        </w:rPr>
      </w:pPr>
      <w:r w:rsidRPr="00586C4C">
        <w:rPr>
          <w:rFonts w:ascii="Times New Roman" w:eastAsia="Times New Roman" w:hAnsi="Times New Roman" w:cs="Times New Roman"/>
          <w:sz w:val="20"/>
          <w:szCs w:val="20"/>
          <w:lang w:eastAsia="ro-RO"/>
        </w:rPr>
        <w:t xml:space="preserve">Oferta poate fi considerată </w:t>
      </w:r>
      <w:r w:rsidRPr="00586C4C">
        <w:rPr>
          <w:rFonts w:ascii="Times New Roman" w:eastAsia="Times New Roman" w:hAnsi="Times New Roman" w:cs="Times New Roman"/>
          <w:b/>
          <w:sz w:val="20"/>
          <w:szCs w:val="20"/>
          <w:lang w:eastAsia="ro-RO"/>
        </w:rPr>
        <w:t>neconformă</w:t>
      </w:r>
      <w:r w:rsidRPr="00586C4C">
        <w:rPr>
          <w:rFonts w:ascii="Times New Roman" w:eastAsia="Times New Roman" w:hAnsi="Times New Roman" w:cs="Times New Roman"/>
          <w:sz w:val="20"/>
          <w:szCs w:val="20"/>
          <w:lang w:eastAsia="ro-RO"/>
        </w:rPr>
        <w:t xml:space="preserve"> în următoarele situații:</w:t>
      </w:r>
    </w:p>
    <w:p w14:paraId="2D1A7279" w14:textId="77777777" w:rsidR="000F09A6" w:rsidRPr="00586C4C"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nu respectă cerințele prezentate în documentele achiziției;</w:t>
      </w:r>
    </w:p>
    <w:p w14:paraId="6AA64799" w14:textId="77777777" w:rsidR="000F09A6" w:rsidRPr="00586C4C"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prezintă indicii de înțelegeri anticoncurențiale sau corupție;</w:t>
      </w:r>
    </w:p>
    <w:p w14:paraId="0815A8E7" w14:textId="77777777" w:rsidR="000F09A6" w:rsidRPr="00586C4C"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este considerată de Autoritatea contractantă ca fiind neobișnuit de scăzută;</w:t>
      </w:r>
    </w:p>
    <w:p w14:paraId="41FD641C" w14:textId="77777777" w:rsidR="000F09A6" w:rsidRPr="00586C4C"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în cazul în care Ofertantul nu prezintă comisiei de evaluare informațiile și/sau documentele solicitate sau acestea nu justifică în mod corespunzător nivelul scăzut al prețului sau al costurilor propuse;</w:t>
      </w:r>
    </w:p>
    <w:p w14:paraId="30F656DF" w14:textId="77777777" w:rsidR="000F09A6" w:rsidRPr="00586C4C"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nu satisface în mod corespunzător cerințele Caietului de sarcini;</w:t>
      </w:r>
    </w:p>
    <w:p w14:paraId="756F7489" w14:textId="77777777" w:rsidR="000F09A6" w:rsidRPr="00586C4C"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conține propuneri de modificare a clauzelor contractuale pe care le-a stabilit Autoritatea contractantă, care sunt în mod evident dezavantajoase pentru aceasta din urmă, iar Ofertantul, deși a fost informat cu privire la respectiva situație, nu acceptă renunțarea la clauzele respective;</w:t>
      </w:r>
    </w:p>
    <w:p w14:paraId="4FD6AF91" w14:textId="77777777" w:rsidR="000F09A6" w:rsidRPr="00586C4C"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conține în cadrul Propunerii Financiare prețuri care nu sunt rezultatul liberei concurențe și care nu pot fi justificate;</w:t>
      </w:r>
    </w:p>
    <w:p w14:paraId="7A1A3AFE" w14:textId="77777777" w:rsidR="000F09A6" w:rsidRPr="00586C4C"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Propunerea Financiară nu este corelată cu elementele Propunerii Tehnice ceea ce ar putea conduce la executarea defectuoasă a contractului</w:t>
      </w:r>
      <w:r w:rsidRPr="00927917">
        <w:rPr>
          <w:rFonts w:ascii="Times New Roman" w:eastAsia="Times New Roman" w:hAnsi="Times New Roman" w:cs="Times New Roman"/>
          <w:sz w:val="20"/>
          <w:szCs w:val="20"/>
          <w:lang w:eastAsia="ro-RO"/>
        </w:rPr>
        <w:t>/acordului-cadru,</w:t>
      </w:r>
      <w:r w:rsidRPr="00586C4C">
        <w:rPr>
          <w:rFonts w:ascii="Times New Roman" w:eastAsia="Times New Roman" w:hAnsi="Times New Roman" w:cs="Times New Roman"/>
          <w:sz w:val="20"/>
          <w:szCs w:val="20"/>
          <w:lang w:eastAsia="ro-RO"/>
        </w:rPr>
        <w:t xml:space="preserve"> sau constituie o abatere de la legislația incidentă, alta decât cea în domeniul achizițiilor publice;</w:t>
      </w:r>
    </w:p>
    <w:p w14:paraId="5B562300" w14:textId="77777777" w:rsidR="000F09A6" w:rsidRPr="00586C4C"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oferta este depusă cu nerespectarea prevederilor art. 60 alin. (1) lit. d) și e) din Legea nr. 98/2016, raportat la data-limită stabilită pentru depunerea Ofertelor și/sau oricând pe parcursul evaluării acestora;</w:t>
      </w:r>
    </w:p>
    <w:p w14:paraId="1289933D" w14:textId="77777777" w:rsidR="000F09A6" w:rsidRPr="00586C4C"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în urma verificărilor prevăzute la art. 210 din Legea 98/2016 se constată că Propunerea Financiară are un preț sau conține costuri neobișnuit de scăzute în raport cu cerințele astfel încât nu se poate asigura îndeplinirea contractului</w:t>
      </w:r>
      <w:r w:rsidRPr="00927917">
        <w:rPr>
          <w:rFonts w:ascii="Times New Roman" w:eastAsia="Times New Roman" w:hAnsi="Times New Roman" w:cs="Times New Roman"/>
          <w:sz w:val="20"/>
          <w:szCs w:val="20"/>
          <w:lang w:eastAsia="ro-RO"/>
        </w:rPr>
        <w:t>/ acordului-cadru</w:t>
      </w:r>
      <w:r w:rsidRPr="00586C4C">
        <w:rPr>
          <w:rFonts w:ascii="Times New Roman" w:eastAsia="Times New Roman" w:hAnsi="Times New Roman" w:cs="Times New Roman"/>
          <w:sz w:val="20"/>
          <w:szCs w:val="20"/>
          <w:lang w:eastAsia="ro-RO"/>
        </w:rPr>
        <w:t xml:space="preserve"> la parametrii cantitativi și calitativi solicitați prin Caietul de sarcini.</w:t>
      </w:r>
    </w:p>
    <w:p w14:paraId="42E255A4" w14:textId="77777777" w:rsidR="000F09A6" w:rsidRDefault="000F09A6" w:rsidP="000F09A6">
      <w:pPr>
        <w:spacing w:before="120" w:after="120" w:line="276" w:lineRule="auto"/>
        <w:jc w:val="both"/>
        <w:rPr>
          <w:rFonts w:ascii="Times New Roman" w:eastAsia="Times New Roman" w:hAnsi="Times New Roman" w:cs="Times New Roman"/>
          <w:sz w:val="20"/>
          <w:szCs w:val="20"/>
          <w:lang w:eastAsia="ro-RO"/>
        </w:rPr>
      </w:pPr>
      <w:r w:rsidRPr="00586C4C">
        <w:rPr>
          <w:rFonts w:ascii="Times New Roman" w:eastAsia="Times New Roman" w:hAnsi="Times New Roman" w:cs="Times New Roman"/>
          <w:sz w:val="20"/>
          <w:szCs w:val="20"/>
          <w:lang w:eastAsia="ro-RO"/>
        </w:rPr>
        <w:t xml:space="preserve">Oferta poate fi considerată </w:t>
      </w:r>
      <w:r w:rsidRPr="00586C4C">
        <w:rPr>
          <w:rFonts w:ascii="Times New Roman" w:eastAsia="Times New Roman" w:hAnsi="Times New Roman" w:cs="Times New Roman"/>
          <w:b/>
          <w:sz w:val="20"/>
          <w:szCs w:val="20"/>
          <w:lang w:eastAsia="ro-RO"/>
        </w:rPr>
        <w:t>neadecvată</w:t>
      </w:r>
      <w:r w:rsidRPr="00586C4C">
        <w:rPr>
          <w:rFonts w:ascii="Times New Roman" w:eastAsia="Times New Roman" w:hAnsi="Times New Roman" w:cs="Times New Roman"/>
          <w:sz w:val="20"/>
          <w:szCs w:val="20"/>
          <w:lang w:eastAsia="ro-RO"/>
        </w:rPr>
        <w:t xml:space="preserve"> dacă este lipsită de relevanță fată de obiectul contractului/</w:t>
      </w:r>
      <w:r w:rsidRPr="00927917">
        <w:rPr>
          <w:rFonts w:ascii="Times New Roman" w:eastAsia="Times New Roman" w:hAnsi="Times New Roman" w:cs="Times New Roman"/>
          <w:sz w:val="20"/>
          <w:szCs w:val="20"/>
          <w:lang w:eastAsia="ro-RO"/>
        </w:rPr>
        <w:t>acordului-cadru</w:t>
      </w:r>
      <w:r w:rsidRPr="00586C4C">
        <w:rPr>
          <w:rFonts w:ascii="Times New Roman" w:eastAsia="Times New Roman" w:hAnsi="Times New Roman" w:cs="Times New Roman"/>
          <w:sz w:val="20"/>
          <w:szCs w:val="20"/>
          <w:lang w:eastAsia="ro-RO"/>
        </w:rPr>
        <w:t>, neputând în mod evident satisface, fără modificări substanțiale, necesitățile și cerințele Autorității</w:t>
      </w:r>
      <w:r w:rsidR="00C35DA3">
        <w:rPr>
          <w:rFonts w:ascii="Times New Roman" w:eastAsia="Times New Roman" w:hAnsi="Times New Roman" w:cs="Times New Roman"/>
          <w:sz w:val="20"/>
          <w:szCs w:val="20"/>
          <w:lang w:eastAsia="ro-RO"/>
        </w:rPr>
        <w:t xml:space="preserve"> </w:t>
      </w:r>
      <w:r w:rsidRPr="00586C4C">
        <w:rPr>
          <w:rFonts w:ascii="Times New Roman" w:eastAsia="Times New Roman" w:hAnsi="Times New Roman" w:cs="Times New Roman"/>
          <w:sz w:val="20"/>
          <w:szCs w:val="20"/>
          <w:lang w:eastAsia="ro-RO"/>
        </w:rPr>
        <w:t>contractante indicate în documentele achiziției.</w:t>
      </w:r>
    </w:p>
    <w:p w14:paraId="7FFC3D2E" w14:textId="77777777" w:rsidR="00C35DA3" w:rsidRPr="00586C4C" w:rsidRDefault="00C35DA3" w:rsidP="000F09A6">
      <w:pPr>
        <w:spacing w:before="120" w:after="120" w:line="276" w:lineRule="auto"/>
        <w:jc w:val="both"/>
        <w:rPr>
          <w:rFonts w:ascii="Times New Roman" w:eastAsia="Times New Roman" w:hAnsi="Times New Roman" w:cs="Times New Roman"/>
          <w:sz w:val="20"/>
          <w:szCs w:val="20"/>
          <w:lang w:eastAsia="ro-RO"/>
        </w:rPr>
      </w:pPr>
    </w:p>
    <w:p w14:paraId="0AC40E4B" w14:textId="77777777" w:rsidR="000F09A6" w:rsidRPr="00586C4C" w:rsidRDefault="000F09A6" w:rsidP="000F09A6">
      <w:pPr>
        <w:pStyle w:val="ListParagraph"/>
        <w:numPr>
          <w:ilvl w:val="0"/>
          <w:numId w:val="15"/>
        </w:numPr>
        <w:spacing w:before="120" w:after="120"/>
        <w:ind w:left="0" w:firstLine="0"/>
        <w:contextualSpacing w:val="0"/>
        <w:rPr>
          <w:rFonts w:ascii="Times New Roman" w:hAnsi="Times New Roman" w:cs="Times New Roman"/>
          <w:b/>
          <w:sz w:val="20"/>
          <w:szCs w:val="20"/>
        </w:rPr>
      </w:pPr>
      <w:r w:rsidRPr="00586C4C">
        <w:rPr>
          <w:rFonts w:ascii="Times New Roman" w:eastAsia="Times New Roman" w:hAnsi="Times New Roman" w:cs="Times New Roman"/>
          <w:b/>
          <w:sz w:val="20"/>
          <w:szCs w:val="20"/>
          <w:lang w:eastAsia="ro-RO"/>
        </w:rPr>
        <w:t>Reguli</w:t>
      </w:r>
      <w:r w:rsidRPr="00586C4C">
        <w:rPr>
          <w:rFonts w:ascii="Times New Roman" w:hAnsi="Times New Roman" w:cs="Times New Roman"/>
          <w:b/>
          <w:sz w:val="20"/>
          <w:szCs w:val="20"/>
        </w:rPr>
        <w:t xml:space="preserve"> de evitare a conflictului de interese</w:t>
      </w:r>
    </w:p>
    <w:p w14:paraId="1E64FB09" w14:textId="77777777" w:rsidR="000F09A6" w:rsidRPr="00586C4C" w:rsidRDefault="000F09A6" w:rsidP="000F09A6">
      <w:pPr>
        <w:autoSpaceDE w:val="0"/>
        <w:autoSpaceDN w:val="0"/>
        <w:adjustRightInd w:val="0"/>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lastRenderedPageBreak/>
        <w:t>Conflict de interese reprezintă orice situație în care membrii personalului Autorității</w:t>
      </w:r>
      <w:r w:rsidR="00C35DA3">
        <w:rPr>
          <w:rFonts w:ascii="Times New Roman" w:hAnsi="Times New Roman" w:cs="Times New Roman"/>
          <w:sz w:val="20"/>
          <w:szCs w:val="20"/>
        </w:rPr>
        <w:t xml:space="preserve"> </w:t>
      </w:r>
      <w:r w:rsidRPr="00586C4C">
        <w:rPr>
          <w:rFonts w:ascii="Times New Roman" w:hAnsi="Times New Roman" w:cs="Times New Roman"/>
          <w:sz w:val="20"/>
          <w:szCs w:val="20"/>
        </w:rPr>
        <w:t>contractante sau ai unui furnizor de servicii de achiziție care acționează în numele Autorității</w:t>
      </w:r>
      <w:r w:rsidR="00C35DA3">
        <w:rPr>
          <w:rFonts w:ascii="Times New Roman" w:hAnsi="Times New Roman" w:cs="Times New Roman"/>
          <w:sz w:val="20"/>
          <w:szCs w:val="20"/>
        </w:rPr>
        <w:t xml:space="preserve"> </w:t>
      </w:r>
      <w:r w:rsidRPr="00586C4C">
        <w:rPr>
          <w:rFonts w:ascii="Times New Roman" w:hAnsi="Times New Roman" w:cs="Times New Roman"/>
          <w:sz w:val="20"/>
          <w:szCs w:val="20"/>
        </w:rPr>
        <w:t>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22FF4D0E" w14:textId="77777777" w:rsidR="000F09A6" w:rsidRPr="00586C4C" w:rsidRDefault="000F09A6" w:rsidP="000F09A6">
      <w:pPr>
        <w:autoSpaceDE w:val="0"/>
        <w:autoSpaceDN w:val="0"/>
        <w:adjustRightInd w:val="0"/>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w:t>
      </w:r>
    </w:p>
    <w:p w14:paraId="373BE22F"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Nu au dreptul să fie implicați în procesul de verificare/evaluare a ofertelor următoarele persoane:</w:t>
      </w:r>
    </w:p>
    <w:p w14:paraId="0F610596" w14:textId="77777777" w:rsidR="000F09A6" w:rsidRPr="00586C4C" w:rsidRDefault="000F09A6" w:rsidP="000F09A6">
      <w:pPr>
        <w:pStyle w:val="ListParagraph"/>
        <w:numPr>
          <w:ilvl w:val="0"/>
          <w:numId w:val="5"/>
        </w:numPr>
        <w:spacing w:before="120" w:after="120" w:line="276" w:lineRule="auto"/>
        <w:jc w:val="both"/>
        <w:rPr>
          <w:rStyle w:val="tpa1"/>
          <w:rFonts w:ascii="Times New Roman" w:hAnsi="Times New Roman" w:cs="Times New Roman"/>
          <w:sz w:val="20"/>
          <w:szCs w:val="20"/>
        </w:rPr>
      </w:pPr>
      <w:r w:rsidRPr="00586C4C">
        <w:rPr>
          <w:rStyle w:val="tpa1"/>
          <w:rFonts w:ascii="Times New Roman" w:hAnsi="Times New Roman" w:cs="Times New Roman"/>
          <w:sz w:val="20"/>
          <w:szCs w:val="20"/>
        </w:rPr>
        <w:t>persoane care dețin părți sociale, părți de interes, acțiuni din capitalul subscris al unuia dintre ofertanți/candidați, terți susținători sau subcontractanți ori persoane care fac parte din consiliul de administrație/organul de conducere sau de supervizare a unuia dintre ofertanți/candidați/terți sau subcontractanți;</w:t>
      </w:r>
    </w:p>
    <w:p w14:paraId="181FFD2C" w14:textId="77777777" w:rsidR="000F09A6" w:rsidRPr="00586C4C" w:rsidRDefault="000F09A6" w:rsidP="000F09A6">
      <w:pPr>
        <w:pStyle w:val="ListParagraph"/>
        <w:numPr>
          <w:ilvl w:val="0"/>
          <w:numId w:val="5"/>
        </w:numPr>
        <w:spacing w:before="120" w:after="120" w:line="276" w:lineRule="auto"/>
        <w:jc w:val="both"/>
        <w:rPr>
          <w:rStyle w:val="tli1"/>
          <w:rFonts w:ascii="Times New Roman" w:hAnsi="Times New Roman" w:cs="Times New Roman"/>
          <w:sz w:val="20"/>
          <w:szCs w:val="20"/>
        </w:rPr>
      </w:pPr>
      <w:r w:rsidRPr="00586C4C">
        <w:rPr>
          <w:rFonts w:ascii="Times New Roman" w:hAnsi="Times New Roman" w:cs="Times New Roman"/>
          <w:sz w:val="20"/>
          <w:szCs w:val="20"/>
        </w:rPr>
        <w:t>soț/soție, rudă sau afin, până la gradul al doilea inclusiv, cu persoane care fac parte din consiliul de administrație/organul de conducere sau de supervizare al unuia dintre ofertanți/candidați, terți susținători ori subcontractanți propuși</w:t>
      </w:r>
      <w:r w:rsidRPr="00586C4C">
        <w:rPr>
          <w:rStyle w:val="tli1"/>
          <w:rFonts w:ascii="Times New Roman" w:hAnsi="Times New Roman" w:cs="Times New Roman"/>
          <w:sz w:val="20"/>
          <w:szCs w:val="20"/>
        </w:rPr>
        <w:t>;</w:t>
      </w:r>
    </w:p>
    <w:p w14:paraId="1E4044DF" w14:textId="77777777" w:rsidR="000F09A6" w:rsidRPr="00586C4C" w:rsidRDefault="000F09A6" w:rsidP="000F09A6">
      <w:pPr>
        <w:pStyle w:val="ListParagraph"/>
        <w:numPr>
          <w:ilvl w:val="0"/>
          <w:numId w:val="5"/>
        </w:numPr>
        <w:spacing w:before="120" w:after="120" w:line="276" w:lineRule="auto"/>
        <w:jc w:val="both"/>
        <w:rPr>
          <w:rStyle w:val="tpa1"/>
          <w:rFonts w:ascii="Times New Roman" w:hAnsi="Times New Roman" w:cs="Times New Roman"/>
          <w:sz w:val="20"/>
          <w:szCs w:val="20"/>
        </w:rPr>
      </w:pPr>
      <w:r w:rsidRPr="00586C4C">
        <w:rPr>
          <w:rFonts w:ascii="Times New Roman" w:hAnsi="Times New Roman" w:cs="Times New Roman"/>
          <w:sz w:val="20"/>
          <w:szCs w:val="20"/>
        </w:rP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r w:rsidRPr="00586C4C">
        <w:rPr>
          <w:rStyle w:val="tpa1"/>
          <w:rFonts w:ascii="Times New Roman" w:hAnsi="Times New Roman" w:cs="Times New Roman"/>
          <w:sz w:val="20"/>
          <w:szCs w:val="20"/>
        </w:rPr>
        <w:t>.</w:t>
      </w:r>
    </w:p>
    <w:p w14:paraId="229EE838"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Style w:val="tpa1"/>
          <w:rFonts w:ascii="Times New Roman" w:hAnsi="Times New Roman" w:cs="Times New Roman"/>
          <w:sz w:val="20"/>
          <w:szCs w:val="20"/>
        </w:rPr>
        <w:t>Contractantul se va asigura că personalul său nu se află într-o situație care ar putea genera un conflict de interese, cum ar fi</w:t>
      </w:r>
      <w:r w:rsidRPr="00586C4C">
        <w:rPr>
          <w:rFonts w:ascii="Times New Roman" w:hAnsi="Times New Roman" w:cs="Times New Roman"/>
          <w:sz w:val="20"/>
          <w:szCs w:val="20"/>
        </w:rPr>
        <w:t>:</w:t>
      </w:r>
    </w:p>
    <w:p w14:paraId="453F7194" w14:textId="77777777" w:rsidR="000F09A6" w:rsidRPr="00586C4C" w:rsidRDefault="000F09A6" w:rsidP="000F09A6">
      <w:pPr>
        <w:pStyle w:val="ListParagraph"/>
        <w:numPr>
          <w:ilvl w:val="0"/>
          <w:numId w:val="5"/>
        </w:num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Autoritățiicontractante sau al furnizorului de servicii de achiziție implicat în procedura de atribuire;</w:t>
      </w:r>
    </w:p>
    <w:p w14:paraId="2DF50E50" w14:textId="77777777" w:rsidR="000F09A6" w:rsidRPr="00586C4C" w:rsidRDefault="000F09A6" w:rsidP="000F09A6">
      <w:pPr>
        <w:pStyle w:val="ListParagraph"/>
        <w:numPr>
          <w:ilvl w:val="0"/>
          <w:numId w:val="5"/>
        </w:num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Autoritățiicontractante sau al furnizorului de servicii de achiziție implicat în procedura de atribuire.</w:t>
      </w:r>
    </w:p>
    <w:p w14:paraId="2D32DAD8" w14:textId="77777777" w:rsidR="000F09A6" w:rsidRPr="00586C4C" w:rsidRDefault="000F09A6" w:rsidP="000F09A6">
      <w:pPr>
        <w:autoSpaceDE w:val="0"/>
        <w:autoSpaceDN w:val="0"/>
        <w:adjustRightInd w:val="0"/>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 xml:space="preserve">Contractantul nu are dreptul de a angaja sau încheia orice alte înțelegeri privind </w:t>
      </w:r>
      <w:r w:rsidR="00973193">
        <w:rPr>
          <w:rFonts w:ascii="Times New Roman" w:hAnsi="Times New Roman" w:cs="Times New Roman"/>
          <w:sz w:val="20"/>
          <w:szCs w:val="20"/>
        </w:rPr>
        <w:t>prestarea de servicii</w:t>
      </w:r>
      <w:r w:rsidRPr="00586C4C">
        <w:rPr>
          <w:rFonts w:ascii="Times New Roman" w:hAnsi="Times New Roman" w:cs="Times New Roman"/>
          <w:sz w:val="20"/>
          <w:szCs w:val="20"/>
        </w:rPr>
        <w:t>, direct ori indirect, în scopul îndeplinirii contractului de achiziție publică/sectorială,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implicat în procedura de atribuire cu care Autoritatea contractantă/furnizorul de servicii de achiziție implicat în procedura de atribuire a încetat relațiile contractuale ulterior atribuirii contractului de achiziție publică, pe parcursul unei perioade de cel puțin 12 luni de la încheierea contractului, sub sancțiunea rezoluțiunii ori rezilierii de drept a contractului respectiv.</w:t>
      </w:r>
    </w:p>
    <w:p w14:paraId="13026AC3" w14:textId="77777777" w:rsidR="000F09A6" w:rsidRPr="00586C4C" w:rsidRDefault="000F09A6" w:rsidP="000F09A6">
      <w:pPr>
        <w:pStyle w:val="ListParagraph"/>
        <w:numPr>
          <w:ilvl w:val="0"/>
          <w:numId w:val="15"/>
        </w:numPr>
        <w:spacing w:before="120" w:after="120"/>
        <w:ind w:left="0" w:firstLine="0"/>
        <w:contextualSpacing w:val="0"/>
        <w:rPr>
          <w:rFonts w:ascii="Times New Roman" w:hAnsi="Times New Roman" w:cs="Times New Roman"/>
          <w:b/>
          <w:sz w:val="20"/>
          <w:szCs w:val="20"/>
        </w:rPr>
      </w:pPr>
      <w:r w:rsidRPr="00586C4C">
        <w:rPr>
          <w:rFonts w:ascii="Times New Roman" w:hAnsi="Times New Roman" w:cs="Times New Roman"/>
          <w:b/>
          <w:sz w:val="20"/>
          <w:szCs w:val="20"/>
        </w:rPr>
        <w:t>STABILIREA OFERTEI CÂŞTIGĂTOARE</w:t>
      </w:r>
    </w:p>
    <w:p w14:paraId="5EC66998"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Contractul se atribuie ofertantului care îndeplinește criteriile de selecție și calificare impuse și a cărui ofertă a fost stabilită câștigătoare de către comisia de evaluare pe baza criteriului de atribuire precizat în anunțul de participare și în documentația de atribuire.</w:t>
      </w:r>
    </w:p>
    <w:p w14:paraId="7CCDD33E" w14:textId="77777777" w:rsidR="000F09A6" w:rsidRPr="00586C4C" w:rsidRDefault="000F09A6" w:rsidP="000F09A6">
      <w:pPr>
        <w:spacing w:before="120" w:after="120" w:line="276" w:lineRule="auto"/>
        <w:jc w:val="both"/>
        <w:rPr>
          <w:rFonts w:ascii="Times New Roman" w:hAnsi="Times New Roman" w:cs="Times New Roman"/>
          <w:sz w:val="20"/>
          <w:szCs w:val="20"/>
        </w:rPr>
      </w:pPr>
    </w:p>
    <w:p w14:paraId="7F2DE85B" w14:textId="77777777" w:rsidR="000F09A6" w:rsidRPr="00586C4C" w:rsidRDefault="000F09A6" w:rsidP="000F09A6">
      <w:pPr>
        <w:pStyle w:val="ListParagraph"/>
        <w:numPr>
          <w:ilvl w:val="0"/>
          <w:numId w:val="7"/>
        </w:numPr>
        <w:spacing w:before="120" w:after="120" w:line="276" w:lineRule="auto"/>
        <w:ind w:left="0" w:firstLine="0"/>
        <w:contextualSpacing w:val="0"/>
        <w:rPr>
          <w:rFonts w:ascii="Times New Roman" w:hAnsi="Times New Roman" w:cs="Times New Roman"/>
          <w:b/>
        </w:rPr>
      </w:pPr>
      <w:r w:rsidRPr="00586C4C">
        <w:rPr>
          <w:rFonts w:ascii="Times New Roman" w:hAnsi="Times New Roman" w:cs="Times New Roman"/>
          <w:b/>
        </w:rPr>
        <w:t xml:space="preserve">INSTRUCȚIUNI </w:t>
      </w:r>
      <w:r w:rsidR="00C35DA3">
        <w:rPr>
          <w:rFonts w:ascii="Times New Roman" w:hAnsi="Times New Roman" w:cs="Times New Roman"/>
          <w:b/>
        </w:rPr>
        <w:t xml:space="preserve"> </w:t>
      </w:r>
      <w:r w:rsidRPr="00586C4C">
        <w:rPr>
          <w:rFonts w:ascii="Times New Roman" w:hAnsi="Times New Roman" w:cs="Times New Roman"/>
          <w:b/>
        </w:rPr>
        <w:t>PRIVIND</w:t>
      </w:r>
      <w:r w:rsidR="00C35DA3">
        <w:rPr>
          <w:rFonts w:ascii="Times New Roman" w:hAnsi="Times New Roman" w:cs="Times New Roman"/>
          <w:b/>
        </w:rPr>
        <w:t xml:space="preserve"> </w:t>
      </w:r>
      <w:r w:rsidRPr="00586C4C">
        <w:rPr>
          <w:rFonts w:ascii="Times New Roman" w:hAnsi="Times New Roman" w:cs="Times New Roman"/>
          <w:b/>
        </w:rPr>
        <w:t xml:space="preserve"> NOTIFICAREA  REZULTATULUI </w:t>
      </w:r>
      <w:r w:rsidR="00C35DA3">
        <w:rPr>
          <w:rFonts w:ascii="Times New Roman" w:hAnsi="Times New Roman" w:cs="Times New Roman"/>
          <w:b/>
        </w:rPr>
        <w:t xml:space="preserve"> </w:t>
      </w:r>
      <w:r w:rsidRPr="00586C4C">
        <w:rPr>
          <w:rFonts w:ascii="Times New Roman" w:hAnsi="Times New Roman" w:cs="Times New Roman"/>
          <w:b/>
        </w:rPr>
        <w:t xml:space="preserve">PROCEDURII </w:t>
      </w:r>
    </w:p>
    <w:p w14:paraId="1F37EE8F"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lastRenderedPageBreak/>
        <w:t>Autoritatea contractantă va informa operatorii economici implicați în procedura de atribuire despre deciziile referitoare la rezultatul procedurii de atribuire a contractului de achiziție publică, ori după caz, la anularea procedurii de atribuire și eventuala inițiere ulterioară a unei noi proceduri, în scris și cât mai curând posibil, dar nu mai târziu de 3 zile lucrătoare de la emiterea acestora.</w:t>
      </w:r>
    </w:p>
    <w:p w14:paraId="3FC7B566"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În cadrul comunicării, Autoritatea contractantă va informa ofertantul/ofertanții câștigător/câștigători cu privire la acceptarea ofertei/ofertelor prezentate.</w:t>
      </w:r>
    </w:p>
    <w:p w14:paraId="6B86CE89"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Autoritatea contractantă va informa ofertanții/candidații care au fost respinși sau a căror ofertă nu a fost declarată câștigătoare asupra motivelor care au stat la baza deciziei respective, după cum urmează:</w:t>
      </w:r>
    </w:p>
    <w:p w14:paraId="2DAE5EB9" w14:textId="77777777" w:rsidR="000F09A6" w:rsidRPr="00586C4C" w:rsidRDefault="000F09A6" w:rsidP="000F09A6">
      <w:pPr>
        <w:pStyle w:val="ListParagraph"/>
        <w:numPr>
          <w:ilvl w:val="0"/>
          <w:numId w:val="16"/>
        </w:num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fiecărui candidat respins, motivele concrete care au stat la baza deciziei de respingere a candidaturii sale;</w:t>
      </w:r>
    </w:p>
    <w:p w14:paraId="1574A9EA" w14:textId="77777777" w:rsidR="000F09A6" w:rsidRPr="00586C4C" w:rsidRDefault="000F09A6" w:rsidP="000F09A6">
      <w:pPr>
        <w:pStyle w:val="ListParagraph"/>
        <w:numPr>
          <w:ilvl w:val="0"/>
          <w:numId w:val="16"/>
        </w:num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pentru fiecare ofertă respinsă, motivele concrete care au stat la baza deciziei de respingere, detaliindu-se argumentele în temeiul cărora oferta a fost considerată inacceptabilă, neadecvată şi/sau neconformă, îndeosebi elementele ofertei care nu au corespuns cerințelor de funcționare și performanță prevăzute în caietul de sarcini;</w:t>
      </w:r>
    </w:p>
    <w:p w14:paraId="37A72D28" w14:textId="77777777" w:rsidR="000F09A6" w:rsidRPr="00586C4C" w:rsidRDefault="000F09A6" w:rsidP="000F09A6">
      <w:pPr>
        <w:pStyle w:val="ListParagraph"/>
        <w:numPr>
          <w:ilvl w:val="0"/>
          <w:numId w:val="16"/>
        </w:num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publică/sectorială sau, după caz, ale ofertanților cu care urmează să se încheie un acord-cadru;</w:t>
      </w:r>
    </w:p>
    <w:p w14:paraId="237C2562" w14:textId="77777777" w:rsidR="000F09A6" w:rsidRPr="00586C4C" w:rsidRDefault="000F09A6" w:rsidP="000F09A6">
      <w:pPr>
        <w:pStyle w:val="ListParagraph"/>
        <w:numPr>
          <w:ilvl w:val="0"/>
          <w:numId w:val="16"/>
        </w:num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fiecărui operator economic dintre cei prevăzuți la pct. i) - iii), dreptul de a depune contestație.</w:t>
      </w:r>
    </w:p>
    <w:p w14:paraId="6CB2EFE0" w14:textId="77777777" w:rsidR="000F09A6" w:rsidRPr="00586C4C" w:rsidRDefault="000F09A6" w:rsidP="000F09A6">
      <w:pPr>
        <w:autoSpaceDE w:val="0"/>
        <w:autoSpaceDN w:val="0"/>
        <w:adjustRightInd w:val="0"/>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Autoritatea contractantă are dreptul de a nu comunica anumite informații numai în situația în care divulgarea acestora:</w:t>
      </w:r>
    </w:p>
    <w:p w14:paraId="27A944F6" w14:textId="77777777" w:rsidR="000F09A6" w:rsidRPr="00586C4C" w:rsidRDefault="000F09A6" w:rsidP="000F09A6">
      <w:pPr>
        <w:pStyle w:val="ListParagraph"/>
        <w:numPr>
          <w:ilvl w:val="0"/>
          <w:numId w:val="5"/>
        </w:num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ar conduce la neaplicarea unei prevederi legale, ar constitui un obstacol în aplicarea unei prevederi legale sau ar fi contrară interesului public;</w:t>
      </w:r>
    </w:p>
    <w:p w14:paraId="23C74A17" w14:textId="77777777" w:rsidR="000F09A6" w:rsidRPr="00586C4C" w:rsidRDefault="000F09A6" w:rsidP="000F09A6">
      <w:pPr>
        <w:pStyle w:val="ListParagraph"/>
        <w:numPr>
          <w:ilvl w:val="0"/>
          <w:numId w:val="5"/>
        </w:num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ar prejudicia interesele comerciale legitime ale operatorilor economici, publici sau privați, sau ar prejudicia concurență loială dintre aceștia.</w:t>
      </w:r>
    </w:p>
    <w:p w14:paraId="2F721B17"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 xml:space="preserve">Comunicarea prin care se notifică rezultatul procedurii se transmite prin mijloace electronice. În cazul în care Autoritatea contractantă nu transmite comunicarea privind rezultatul aplicării procedurii prin mijloace electronice, termenele de așteptare pentru încheierea contractului se majorează </w:t>
      </w:r>
      <w:r w:rsidRPr="00927917">
        <w:rPr>
          <w:rFonts w:ascii="Times New Roman" w:hAnsi="Times New Roman" w:cs="Times New Roman"/>
          <w:sz w:val="20"/>
          <w:szCs w:val="20"/>
        </w:rPr>
        <w:t>cu 5 zile</w:t>
      </w:r>
      <w:r w:rsidRPr="00586C4C">
        <w:rPr>
          <w:rFonts w:ascii="Times New Roman" w:hAnsi="Times New Roman" w:cs="Times New Roman"/>
          <w:sz w:val="20"/>
          <w:szCs w:val="20"/>
        </w:rPr>
        <w:t>.</w:t>
      </w:r>
    </w:p>
    <w:p w14:paraId="478606D0" w14:textId="77777777" w:rsidR="000F09A6" w:rsidRPr="00586C4C" w:rsidRDefault="000F09A6" w:rsidP="000F09A6">
      <w:pPr>
        <w:spacing w:before="120" w:after="120" w:line="276" w:lineRule="auto"/>
        <w:jc w:val="both"/>
        <w:rPr>
          <w:rFonts w:ascii="Times New Roman" w:hAnsi="Times New Roman" w:cs="Times New Roman"/>
          <w:sz w:val="20"/>
          <w:szCs w:val="20"/>
        </w:rPr>
      </w:pPr>
    </w:p>
    <w:p w14:paraId="7BC04202" w14:textId="77777777" w:rsidR="000F09A6" w:rsidRPr="00586C4C" w:rsidRDefault="000F09A6" w:rsidP="000F09A6">
      <w:pPr>
        <w:pStyle w:val="ListParagraph"/>
        <w:numPr>
          <w:ilvl w:val="0"/>
          <w:numId w:val="7"/>
        </w:numPr>
        <w:spacing w:before="120" w:after="120" w:line="276" w:lineRule="auto"/>
        <w:ind w:left="0" w:firstLine="0"/>
        <w:contextualSpacing w:val="0"/>
        <w:rPr>
          <w:rFonts w:ascii="Times New Roman" w:hAnsi="Times New Roman" w:cs="Times New Roman"/>
          <w:b/>
          <w:caps/>
        </w:rPr>
      </w:pPr>
      <w:r w:rsidRPr="00586C4C">
        <w:rPr>
          <w:rFonts w:ascii="Times New Roman" w:hAnsi="Times New Roman" w:cs="Times New Roman"/>
          <w:b/>
          <w:caps/>
        </w:rPr>
        <w:t>INSTRUCȚIUNI</w:t>
      </w:r>
      <w:r w:rsidR="005958C7">
        <w:rPr>
          <w:rFonts w:ascii="Times New Roman" w:hAnsi="Times New Roman" w:cs="Times New Roman"/>
          <w:b/>
          <w:caps/>
        </w:rPr>
        <w:t xml:space="preserve">  </w:t>
      </w:r>
      <w:r w:rsidRPr="00586C4C">
        <w:rPr>
          <w:rFonts w:ascii="Times New Roman" w:hAnsi="Times New Roman" w:cs="Times New Roman"/>
          <w:b/>
          <w:caps/>
        </w:rPr>
        <w:t>PRIVIND ANULAREA PROCEDURII</w:t>
      </w:r>
      <w:r w:rsidR="005958C7">
        <w:rPr>
          <w:rFonts w:ascii="Times New Roman" w:hAnsi="Times New Roman" w:cs="Times New Roman"/>
          <w:b/>
          <w:caps/>
        </w:rPr>
        <w:t xml:space="preserve"> </w:t>
      </w:r>
      <w:r w:rsidRPr="00586C4C">
        <w:rPr>
          <w:rFonts w:ascii="Times New Roman" w:hAnsi="Times New Roman" w:cs="Times New Roman"/>
          <w:b/>
          <w:caps/>
        </w:rPr>
        <w:t xml:space="preserve"> DE ATRIBUIRE </w:t>
      </w:r>
    </w:p>
    <w:p w14:paraId="19B14EE0"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Autoritatea contractantă are obligația</w:t>
      </w:r>
      <w:r w:rsidR="005958C7">
        <w:rPr>
          <w:rFonts w:ascii="Times New Roman" w:hAnsi="Times New Roman" w:cs="Times New Roman"/>
          <w:sz w:val="20"/>
          <w:szCs w:val="20"/>
        </w:rPr>
        <w:t xml:space="preserve"> </w:t>
      </w:r>
      <w:r w:rsidRPr="00586C4C">
        <w:rPr>
          <w:rFonts w:ascii="Times New Roman" w:hAnsi="Times New Roman" w:cs="Times New Roman"/>
          <w:sz w:val="20"/>
          <w:szCs w:val="20"/>
        </w:rPr>
        <w:t>de a anula aplicarea procedurii pentru atribuirea contractului de achiziție publică/sectorială, dacă ia această decizie, de regulă, înainte de data transmiterii comunicării privind rezultatul aplicării procedurii de atribuire și, oricum, înainte de data încheierii contractului, numai în următoarele cazuri:</w:t>
      </w:r>
    </w:p>
    <w:p w14:paraId="422B9C80" w14:textId="77777777" w:rsidR="000F09A6" w:rsidRPr="00586C4C" w:rsidRDefault="000F09A6" w:rsidP="000F09A6">
      <w:pPr>
        <w:pStyle w:val="ListParagraph"/>
        <w:numPr>
          <w:ilvl w:val="0"/>
          <w:numId w:val="17"/>
        </w:num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au fost depuse numai oferte inacceptabile, inadmisibile și/sau neconforme;</w:t>
      </w:r>
    </w:p>
    <w:p w14:paraId="1E1FAC06" w14:textId="77777777" w:rsidR="000F09A6" w:rsidRPr="00586C4C" w:rsidRDefault="000F09A6" w:rsidP="000F09A6">
      <w:pPr>
        <w:pStyle w:val="ListParagraph"/>
        <w:numPr>
          <w:ilvl w:val="0"/>
          <w:numId w:val="17"/>
        </w:num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nu a fost depusă nicio ofertă sau au fost depuse oferte care, deși pot fi luate în considerare, nu pot fi comparate datorită modului neuniform de abordare a soluțiilor tehnice și/sau financiare;</w:t>
      </w:r>
    </w:p>
    <w:p w14:paraId="40172DA2" w14:textId="77777777" w:rsidR="000F09A6" w:rsidRPr="00586C4C" w:rsidRDefault="000F09A6" w:rsidP="000F09A6">
      <w:pPr>
        <w:pStyle w:val="ListParagraph"/>
        <w:numPr>
          <w:ilvl w:val="0"/>
          <w:numId w:val="17"/>
        </w:num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abateri grave de la prevederile legislative afectează procedura de atribuire sau este imposibilă încheierea contractului.</w:t>
      </w:r>
    </w:p>
    <w:p w14:paraId="543E7651"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Prin excepție, Autoritatea contractantă are dreptul de a anula aplicarea procedurii pentru atribuirea contractului de achiziție publică/sectorială, dacă ia această decizie, de regulă, înainte de data transmiterii comunicării privind rezultatul aplicării procedurii de atribuire și, oricum, înainte de data încheierii contractului, numai în următoarele cazuri:</w:t>
      </w:r>
    </w:p>
    <w:p w14:paraId="7B4DF2CA" w14:textId="77777777" w:rsidR="000F09A6" w:rsidRPr="00586C4C" w:rsidRDefault="000F09A6" w:rsidP="000F09A6">
      <w:pPr>
        <w:pStyle w:val="ListParagraph"/>
        <w:numPr>
          <w:ilvl w:val="0"/>
          <w:numId w:val="5"/>
        </w:num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lastRenderedPageBreak/>
        <w:t>ca urmare a deciziei pronunțate de Consiliul Național de Soluționare a Contestațiilor prin care dispune eliminarea oricăror specificații tehnice, economice sau financiare din anunțul de participare, din documentația de atribuire ori din alte documente emise în legătură cu procedura de atribuire;</w:t>
      </w:r>
    </w:p>
    <w:p w14:paraId="786828C3" w14:textId="77777777" w:rsidR="000F09A6" w:rsidRPr="00586C4C" w:rsidRDefault="000F09A6" w:rsidP="000F09A6">
      <w:pPr>
        <w:pStyle w:val="ListParagraph"/>
        <w:numPr>
          <w:ilvl w:val="0"/>
          <w:numId w:val="5"/>
        </w:num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Autoritatea contractantă nu mai are asigurate fondurile necesare realizării achiziției sau nu mai există necesitatea ce urma a fi acoperită; cele două situații nedatorându-se unei acțiuni sau inacțiuni a Autorități</w:t>
      </w:r>
      <w:r w:rsidR="005958C7">
        <w:rPr>
          <w:rFonts w:ascii="Times New Roman" w:hAnsi="Times New Roman" w:cs="Times New Roman"/>
          <w:sz w:val="20"/>
          <w:szCs w:val="20"/>
        </w:rPr>
        <w:t xml:space="preserve"> </w:t>
      </w:r>
      <w:r w:rsidRPr="00586C4C">
        <w:rPr>
          <w:rFonts w:ascii="Times New Roman" w:hAnsi="Times New Roman" w:cs="Times New Roman"/>
          <w:sz w:val="20"/>
          <w:szCs w:val="20"/>
        </w:rPr>
        <w:t>contractante.</w:t>
      </w:r>
    </w:p>
    <w:p w14:paraId="4EF0CAEF"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 xml:space="preserve">Autoritatea contractantă are obligația de a comunica în scris tuturor participanților la procedura de atribuire, în cel mult </w:t>
      </w:r>
      <w:r w:rsidRPr="00927917">
        <w:rPr>
          <w:rFonts w:ascii="Times New Roman" w:hAnsi="Times New Roman" w:cs="Times New Roman"/>
          <w:sz w:val="20"/>
          <w:szCs w:val="20"/>
        </w:rPr>
        <w:t>3 zile lucrătoare</w:t>
      </w:r>
      <w:r w:rsidRPr="00586C4C">
        <w:rPr>
          <w:rFonts w:ascii="Times New Roman" w:hAnsi="Times New Roman" w:cs="Times New Roman"/>
          <w:sz w:val="20"/>
          <w:szCs w:val="20"/>
        </w:rPr>
        <w:t xml:space="preserve"> de la data anulării, atât încetarea obligațiilor pe care aceștia și le-au creat prin depunerea de oferte, cât și motivul concret care a determinat decizia de anulare.</w:t>
      </w:r>
    </w:p>
    <w:p w14:paraId="06A603AD" w14:textId="77777777" w:rsidR="000F09A6" w:rsidRPr="00586C4C" w:rsidRDefault="000F09A6" w:rsidP="000F09A6">
      <w:pPr>
        <w:spacing w:before="120" w:after="120" w:line="276" w:lineRule="auto"/>
        <w:jc w:val="both"/>
        <w:rPr>
          <w:rFonts w:ascii="Times New Roman" w:hAnsi="Times New Roman" w:cs="Times New Roman"/>
          <w:b/>
          <w:caps/>
          <w:sz w:val="20"/>
          <w:szCs w:val="20"/>
        </w:rPr>
      </w:pPr>
    </w:p>
    <w:p w14:paraId="29E7B6F3" w14:textId="77777777" w:rsidR="000F09A6" w:rsidRPr="00586C4C" w:rsidRDefault="000F09A6" w:rsidP="000F09A6">
      <w:pPr>
        <w:pStyle w:val="ListParagraph"/>
        <w:numPr>
          <w:ilvl w:val="0"/>
          <w:numId w:val="7"/>
        </w:numPr>
        <w:spacing w:before="120" w:after="120" w:line="276" w:lineRule="auto"/>
        <w:ind w:left="0" w:firstLine="0"/>
        <w:contextualSpacing w:val="0"/>
        <w:rPr>
          <w:rFonts w:ascii="Times New Roman" w:hAnsi="Times New Roman" w:cs="Times New Roman"/>
          <w:b/>
        </w:rPr>
      </w:pPr>
      <w:r w:rsidRPr="00586C4C">
        <w:rPr>
          <w:rFonts w:ascii="Times New Roman" w:hAnsi="Times New Roman" w:cs="Times New Roman"/>
          <w:b/>
        </w:rPr>
        <w:t xml:space="preserve">INSTRUCTIUNI </w:t>
      </w:r>
      <w:r w:rsidR="005958C7">
        <w:rPr>
          <w:rFonts w:ascii="Times New Roman" w:hAnsi="Times New Roman" w:cs="Times New Roman"/>
          <w:b/>
        </w:rPr>
        <w:t xml:space="preserve"> </w:t>
      </w:r>
      <w:r w:rsidRPr="00586C4C">
        <w:rPr>
          <w:rFonts w:ascii="Times New Roman" w:hAnsi="Times New Roman" w:cs="Times New Roman"/>
          <w:b/>
        </w:rPr>
        <w:t>PRIVIND</w:t>
      </w:r>
      <w:r w:rsidR="005958C7">
        <w:rPr>
          <w:rFonts w:ascii="Times New Roman" w:hAnsi="Times New Roman" w:cs="Times New Roman"/>
          <w:b/>
        </w:rPr>
        <w:t xml:space="preserve"> </w:t>
      </w:r>
      <w:r w:rsidRPr="00586C4C">
        <w:rPr>
          <w:rFonts w:ascii="Times New Roman" w:hAnsi="Times New Roman" w:cs="Times New Roman"/>
          <w:b/>
        </w:rPr>
        <w:t xml:space="preserve"> SEMNAREA CONTRACTULUI</w:t>
      </w:r>
      <w:r w:rsidR="005958C7">
        <w:rPr>
          <w:rFonts w:ascii="Times New Roman" w:hAnsi="Times New Roman" w:cs="Times New Roman"/>
          <w:b/>
        </w:rPr>
        <w:t xml:space="preserve"> </w:t>
      </w:r>
      <w:r w:rsidRPr="00586C4C">
        <w:rPr>
          <w:rFonts w:ascii="Times New Roman" w:hAnsi="Times New Roman" w:cs="Times New Roman"/>
          <w:b/>
        </w:rPr>
        <w:t xml:space="preserve"> DE ACHIZIŢIE</w:t>
      </w:r>
    </w:p>
    <w:p w14:paraId="39625D79"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Autoritatea contractantă va încheia contractul de achiziție</w:t>
      </w:r>
      <w:r w:rsidR="005958C7">
        <w:rPr>
          <w:rFonts w:ascii="Times New Roman" w:hAnsi="Times New Roman" w:cs="Times New Roman"/>
          <w:sz w:val="20"/>
          <w:szCs w:val="20"/>
        </w:rPr>
        <w:t xml:space="preserve"> </w:t>
      </w:r>
      <w:r w:rsidRPr="00586C4C">
        <w:rPr>
          <w:rFonts w:ascii="Times New Roman" w:hAnsi="Times New Roman" w:cs="Times New Roman"/>
          <w:sz w:val="20"/>
          <w:szCs w:val="20"/>
        </w:rPr>
        <w:t xml:space="preserve">cu ofertantul/ofertanții desemnat(i) câștigător(i), în perioada de valabilitate a ofertelor, dar nu mai devreme de </w:t>
      </w:r>
      <w:r w:rsidR="0028760B" w:rsidRPr="00927917">
        <w:rPr>
          <w:rFonts w:ascii="Times New Roman" w:hAnsi="Times New Roman" w:cs="Times New Roman"/>
          <w:i/>
          <w:sz w:val="20"/>
          <w:szCs w:val="20"/>
        </w:rPr>
        <w:t>11</w:t>
      </w:r>
      <w:r w:rsidRPr="00927917">
        <w:rPr>
          <w:rFonts w:ascii="Times New Roman" w:hAnsi="Times New Roman" w:cs="Times New Roman"/>
          <w:sz w:val="20"/>
          <w:szCs w:val="20"/>
        </w:rPr>
        <w:t xml:space="preserve">zile de la data transmiterii comunicării privind rezultatul aplicării procedurii de atribuire pentru a acorda termenul legal de </w:t>
      </w:r>
      <w:r w:rsidR="0028760B" w:rsidRPr="00927917">
        <w:rPr>
          <w:rFonts w:ascii="Times New Roman" w:hAnsi="Times New Roman" w:cs="Times New Roman"/>
          <w:i/>
          <w:sz w:val="20"/>
          <w:szCs w:val="20"/>
        </w:rPr>
        <w:t>10</w:t>
      </w:r>
      <w:r w:rsidRPr="00927917">
        <w:rPr>
          <w:rFonts w:ascii="Times New Roman" w:hAnsi="Times New Roman" w:cs="Times New Roman"/>
          <w:sz w:val="20"/>
          <w:szCs w:val="20"/>
        </w:rPr>
        <w:t xml:space="preserve"> zile</w:t>
      </w:r>
      <w:r w:rsidRPr="00586C4C">
        <w:rPr>
          <w:rFonts w:ascii="Times New Roman" w:hAnsi="Times New Roman" w:cs="Times New Roman"/>
          <w:sz w:val="20"/>
          <w:szCs w:val="20"/>
        </w:rPr>
        <w:t xml:space="preserve"> pentru formularea eventualelor contestații administrative.</w:t>
      </w:r>
    </w:p>
    <w:p w14:paraId="0DA8B298"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Ofertantul desemnat câștigător are obligația de a se prezenta pentru semnarea contractului, transmisă de Autoritatea contractantă.</w:t>
      </w:r>
    </w:p>
    <w:p w14:paraId="1BD81736"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Dacă  ofertantul desemnat câștigător nu s-a prezentat pentru semnarea contractului fara a inainta o motivare in acest sens, situația va fi asimilată refuzului de a semna contractul, iar Autoritatea contractantă va reține în favoarea sa garanția de participare.</w:t>
      </w:r>
    </w:p>
    <w:p w14:paraId="4BFF299D"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În cazul în care ofertantul căruia i s-a atribuit contractul este un consorțiu, acesta are obligația de a prezenta la semnarea contractului următoarele documente:</w:t>
      </w:r>
    </w:p>
    <w:p w14:paraId="16EC5251" w14:textId="77777777" w:rsidR="000F09A6" w:rsidRPr="00586C4C" w:rsidRDefault="000F09A6" w:rsidP="000F09A6">
      <w:pPr>
        <w:pStyle w:val="ListParagraph"/>
        <w:numPr>
          <w:ilvl w:val="0"/>
          <w:numId w:val="5"/>
        </w:numPr>
        <w:spacing w:before="120" w:after="120" w:line="276" w:lineRule="auto"/>
        <w:jc w:val="both"/>
        <w:rPr>
          <w:rFonts w:ascii="Times New Roman" w:hAnsi="Times New Roman" w:cs="Times New Roman"/>
          <w:caps/>
          <w:sz w:val="20"/>
          <w:szCs w:val="20"/>
        </w:rPr>
      </w:pPr>
      <w:r w:rsidRPr="00586C4C">
        <w:rPr>
          <w:rFonts w:ascii="Times New Roman" w:hAnsi="Times New Roman" w:cs="Times New Roman"/>
          <w:sz w:val="20"/>
          <w:szCs w:val="20"/>
        </w:rPr>
        <w:t>documente prin care se autorizează persoana care urmează să semneze contractul;</w:t>
      </w:r>
    </w:p>
    <w:p w14:paraId="031E9E95" w14:textId="77777777" w:rsidR="000F09A6" w:rsidRPr="00586C4C" w:rsidRDefault="000F09A6" w:rsidP="000F09A6">
      <w:pPr>
        <w:pStyle w:val="ListParagraph"/>
        <w:numPr>
          <w:ilvl w:val="0"/>
          <w:numId w:val="5"/>
        </w:numPr>
        <w:spacing w:before="120" w:after="120" w:line="276" w:lineRule="auto"/>
        <w:jc w:val="both"/>
        <w:rPr>
          <w:rFonts w:ascii="Times New Roman" w:hAnsi="Times New Roman" w:cs="Times New Roman"/>
          <w:caps/>
          <w:sz w:val="20"/>
          <w:szCs w:val="20"/>
        </w:rPr>
      </w:pPr>
      <w:r w:rsidRPr="00586C4C">
        <w:rPr>
          <w:rFonts w:ascii="Times New Roman" w:hAnsi="Times New Roman" w:cs="Times New Roman"/>
          <w:sz w:val="20"/>
          <w:szCs w:val="20"/>
        </w:rPr>
        <w:t>acordul de asociere din care să rezulte cota de participare a fiecărui membru al asocierii , reprezentantul legal al asocierii, liderul desemnat (informații care nu trebuie să fie diferite față de cele precizate în documentele care au însoțit oferta);</w:t>
      </w:r>
    </w:p>
    <w:p w14:paraId="48B67399" w14:textId="77777777" w:rsidR="000F09A6" w:rsidRPr="00586C4C" w:rsidRDefault="000F09A6" w:rsidP="000F09A6">
      <w:pPr>
        <w:pStyle w:val="ListParagraph"/>
        <w:numPr>
          <w:ilvl w:val="0"/>
          <w:numId w:val="5"/>
        </w:numPr>
        <w:spacing w:before="120" w:after="120" w:line="276" w:lineRule="auto"/>
        <w:jc w:val="both"/>
        <w:rPr>
          <w:rFonts w:ascii="Times New Roman" w:hAnsi="Times New Roman" w:cs="Times New Roman"/>
          <w:caps/>
          <w:sz w:val="20"/>
          <w:szCs w:val="20"/>
        </w:rPr>
      </w:pPr>
      <w:r w:rsidRPr="00586C4C">
        <w:rPr>
          <w:rFonts w:ascii="Times New Roman" w:hAnsi="Times New Roman" w:cs="Times New Roman"/>
          <w:sz w:val="20"/>
          <w:szCs w:val="20"/>
        </w:rPr>
        <w:t>garanția de participare în conformitate cu precizările de la secțiunea.III.1.6.a) din Instrucțiunile pentru ofertanți.</w:t>
      </w:r>
    </w:p>
    <w:p w14:paraId="1A7D9AA4"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În cazul în care ofertantul căruia i s-a atribuit contractul a nominalizat in cadrul ofertei subcontractanți, acesta are obligația de a prezenta la semnarea contractului contractul/contractele încheiate cu subcontractanții nominalizați in oferta.</w:t>
      </w:r>
    </w:p>
    <w:p w14:paraId="5FA238D4"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In cazul în care Autoritatea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câștigătoare oferta clasată pe locul doi, în condițiile în care aceasta există și este admisibilă. În caz contrar, procedura de atribuire se anulează.</w:t>
      </w:r>
    </w:p>
    <w:p w14:paraId="6D6B0025" w14:textId="77777777" w:rsidR="000F09A6" w:rsidRPr="00586C4C" w:rsidRDefault="000F09A6" w:rsidP="000F09A6">
      <w:pPr>
        <w:spacing w:before="120" w:after="120" w:line="276" w:lineRule="auto"/>
        <w:jc w:val="both"/>
        <w:rPr>
          <w:rFonts w:ascii="Times New Roman" w:hAnsi="Times New Roman" w:cs="Times New Roman"/>
          <w:sz w:val="20"/>
          <w:szCs w:val="20"/>
        </w:rPr>
      </w:pPr>
    </w:p>
    <w:p w14:paraId="3CF17132" w14:textId="77777777" w:rsidR="000F09A6" w:rsidRPr="00586C4C" w:rsidRDefault="000F09A6" w:rsidP="000F09A6">
      <w:pPr>
        <w:pStyle w:val="ListParagraph"/>
        <w:numPr>
          <w:ilvl w:val="0"/>
          <w:numId w:val="7"/>
        </w:numPr>
        <w:spacing w:before="120" w:after="120" w:line="276" w:lineRule="auto"/>
        <w:ind w:left="0" w:firstLine="0"/>
        <w:contextualSpacing w:val="0"/>
        <w:rPr>
          <w:rFonts w:ascii="Times New Roman" w:hAnsi="Times New Roman" w:cs="Times New Roman"/>
          <w:b/>
        </w:rPr>
      </w:pPr>
      <w:r w:rsidRPr="00586C4C">
        <w:rPr>
          <w:rFonts w:ascii="Times New Roman" w:hAnsi="Times New Roman" w:cs="Times New Roman"/>
          <w:b/>
        </w:rPr>
        <w:t>INSTRUCȚIUNI</w:t>
      </w:r>
      <w:r w:rsidR="005958C7">
        <w:rPr>
          <w:rFonts w:ascii="Times New Roman" w:hAnsi="Times New Roman" w:cs="Times New Roman"/>
          <w:b/>
        </w:rPr>
        <w:t xml:space="preserve"> </w:t>
      </w:r>
      <w:r w:rsidRPr="00586C4C">
        <w:rPr>
          <w:rFonts w:ascii="Times New Roman" w:hAnsi="Times New Roman" w:cs="Times New Roman"/>
          <w:b/>
        </w:rPr>
        <w:t xml:space="preserve"> PRIVIND</w:t>
      </w:r>
      <w:r w:rsidR="005958C7">
        <w:rPr>
          <w:rFonts w:ascii="Times New Roman" w:hAnsi="Times New Roman" w:cs="Times New Roman"/>
          <w:b/>
        </w:rPr>
        <w:t xml:space="preserve"> </w:t>
      </w:r>
      <w:r w:rsidRPr="00586C4C">
        <w:rPr>
          <w:rFonts w:ascii="Times New Roman" w:hAnsi="Times New Roman" w:cs="Times New Roman"/>
          <w:b/>
        </w:rPr>
        <w:t xml:space="preserve"> PROCEDURA </w:t>
      </w:r>
      <w:r w:rsidR="005958C7">
        <w:rPr>
          <w:rFonts w:ascii="Times New Roman" w:hAnsi="Times New Roman" w:cs="Times New Roman"/>
          <w:b/>
        </w:rPr>
        <w:t xml:space="preserve"> </w:t>
      </w:r>
      <w:r w:rsidRPr="00586C4C">
        <w:rPr>
          <w:rFonts w:ascii="Times New Roman" w:hAnsi="Times New Roman" w:cs="Times New Roman"/>
          <w:b/>
        </w:rPr>
        <w:t>DE</w:t>
      </w:r>
      <w:r w:rsidR="005958C7">
        <w:rPr>
          <w:rFonts w:ascii="Times New Roman" w:hAnsi="Times New Roman" w:cs="Times New Roman"/>
          <w:b/>
        </w:rPr>
        <w:t xml:space="preserve"> </w:t>
      </w:r>
      <w:r w:rsidRPr="00586C4C">
        <w:rPr>
          <w:rFonts w:ascii="Times New Roman" w:hAnsi="Times New Roman" w:cs="Times New Roman"/>
          <w:b/>
        </w:rPr>
        <w:t xml:space="preserve"> REMEDII</w:t>
      </w:r>
    </w:p>
    <w:p w14:paraId="1590586B"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14:paraId="5D9CBEC3" w14:textId="77777777" w:rsidR="000F09A6" w:rsidRPr="00586C4C"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lastRenderedPageBreak/>
        <w:t xml:space="preserve">Conform prevederilor Legii 101/2016, orice persoană care consideră că a fost vătămată de o eroare sau de o neregulă printr-un act al Autorității Contractante, care încalcă legile privind achizițiile publice, poate depune o plângere în termen de </w:t>
      </w:r>
      <w:r w:rsidRPr="00927917">
        <w:rPr>
          <w:rFonts w:ascii="Times New Roman" w:hAnsi="Times New Roman" w:cs="Times New Roman"/>
          <w:sz w:val="20"/>
          <w:szCs w:val="20"/>
        </w:rPr>
        <w:t>10 zile</w:t>
      </w:r>
      <w:r w:rsidRPr="00586C4C">
        <w:rPr>
          <w:rFonts w:ascii="Times New Roman" w:hAnsi="Times New Roman" w:cs="Times New Roman"/>
          <w:sz w:val="20"/>
          <w:szCs w:val="20"/>
        </w:rPr>
        <w:t xml:space="preserve"> începând cu ziua următoare luării la cunoștință despre actul Autorității Contractante considerat nelegal:</w:t>
      </w:r>
    </w:p>
    <w:p w14:paraId="614F1A07" w14:textId="77777777" w:rsidR="000F09A6" w:rsidRPr="00586C4C" w:rsidRDefault="000F09A6" w:rsidP="000F09A6">
      <w:pPr>
        <w:pStyle w:val="ListParagraph"/>
        <w:numPr>
          <w:ilvl w:val="0"/>
          <w:numId w:val="18"/>
        </w:num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fie pe cale administrativ-jurisdicțională la Consiliul Național de Soluționare a Contestațiilor;</w:t>
      </w:r>
    </w:p>
    <w:p w14:paraId="32A65A8E" w14:textId="77777777" w:rsidR="000F09A6" w:rsidRPr="00586C4C" w:rsidRDefault="000F09A6" w:rsidP="000F09A6">
      <w:pPr>
        <w:pStyle w:val="ListParagraph"/>
        <w:numPr>
          <w:ilvl w:val="0"/>
          <w:numId w:val="18"/>
        </w:num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fie pe cale judiciară la instanța de judecată.</w:t>
      </w:r>
    </w:p>
    <w:p w14:paraId="32ECD586" w14:textId="77777777" w:rsidR="000F09A6" w:rsidRPr="00763039" w:rsidRDefault="000F09A6" w:rsidP="000F09A6">
      <w:pPr>
        <w:spacing w:before="120" w:after="120" w:line="276" w:lineRule="auto"/>
        <w:jc w:val="both"/>
        <w:rPr>
          <w:rFonts w:ascii="Times New Roman" w:hAnsi="Times New Roman" w:cs="Times New Roman"/>
          <w:sz w:val="20"/>
          <w:szCs w:val="20"/>
        </w:rPr>
      </w:pPr>
      <w:r w:rsidRPr="00586C4C">
        <w:rPr>
          <w:rFonts w:ascii="Times New Roman" w:hAnsi="Times New Roman" w:cs="Times New Roman"/>
          <w:sz w:val="20"/>
          <w:szCs w:val="20"/>
        </w:rPr>
        <w:t>Indiferent de procedura aleasă, contestația va fi transmisă în același timp și Autorității Contractante.</w:t>
      </w:r>
    </w:p>
    <w:p w14:paraId="42C84AA6" w14:textId="77777777" w:rsidR="002E3EBD" w:rsidRPr="000F09A6" w:rsidRDefault="002E3EBD" w:rsidP="000F09A6"/>
    <w:sectPr w:rsidR="002E3EBD" w:rsidRPr="000F09A6" w:rsidSect="00AD22C6">
      <w:footerReference w:type="default" r:id="rId10"/>
      <w:pgSz w:w="12240" w:h="15840"/>
      <w:pgMar w:top="1440" w:right="1440" w:bottom="1440" w:left="144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6B191" w14:textId="77777777" w:rsidR="00F51FD6" w:rsidRDefault="00F51FD6">
      <w:pPr>
        <w:spacing w:after="0" w:line="240" w:lineRule="auto"/>
      </w:pPr>
      <w:r>
        <w:separator/>
      </w:r>
    </w:p>
  </w:endnote>
  <w:endnote w:type="continuationSeparator" w:id="0">
    <w:p w14:paraId="440B3891" w14:textId="77777777" w:rsidR="00F51FD6" w:rsidRDefault="00F5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3450"/>
      <w:docPartObj>
        <w:docPartGallery w:val="Page Numbers (Bottom of Page)"/>
        <w:docPartUnique/>
      </w:docPartObj>
    </w:sdtPr>
    <w:sdtEndPr>
      <w:rPr>
        <w:noProof/>
      </w:rPr>
    </w:sdtEndPr>
    <w:sdtContent>
      <w:p w14:paraId="287BF7E2" w14:textId="77777777" w:rsidR="008A7190" w:rsidRDefault="00000000">
        <w:pPr>
          <w:pStyle w:val="Footer"/>
          <w:jc w:val="center"/>
        </w:pPr>
        <w:r>
          <w:rPr>
            <w:noProof/>
            <w:lang w:eastAsia="ro-RO"/>
          </w:rPr>
        </w:r>
        <w:r>
          <w:rPr>
            <w:noProof/>
            <w:lang w:eastAsia="ro-RO"/>
          </w:rPr>
          <w:pict w14:anchorId="221638F8">
            <v:shapetype id="_x0000_t110" coordsize="21600,21600" o:spt="110" path="m10800,l,10800,10800,21600,21600,10800xe">
              <v:stroke joinstyle="miter"/>
              <v:path gradientshapeok="t" o:connecttype="rect" textboxrect="5400,5400,16200,16200"/>
            </v:shapetype>
            <v:shape id="Flowchart: Decision 1" o:spid="_x0000_s1025" type="#_x0000_t110" alt="Light horizontal" style="width:430.5pt;height:3.55pt;flip:y;visibility:visible;mso-left-percent:-10001;mso-top-percent:-10001;mso-position-horizontal:absolute;mso-position-horizontal-relative:char;mso-position-vertical:absolute;mso-position-vertical-relative:line;mso-left-percent:-10001;mso-top-percent:-10001" fillcolor="black" stroked="f">
              <v:fill r:id="rId1" o:title="" type="pattern"/>
              <w10:wrap type="none"/>
              <w10:anchorlock/>
            </v:shape>
          </w:pict>
        </w:r>
      </w:p>
      <w:p w14:paraId="36E16228" w14:textId="77777777" w:rsidR="008A7190" w:rsidRDefault="005B1456">
        <w:pPr>
          <w:pStyle w:val="Footer"/>
          <w:jc w:val="center"/>
        </w:pPr>
        <w:r>
          <w:fldChar w:fldCharType="begin"/>
        </w:r>
        <w:r w:rsidR="00D8135F">
          <w:instrText xml:space="preserve"> PAGE    \* MERGEFORMAT </w:instrText>
        </w:r>
        <w:r>
          <w:fldChar w:fldCharType="separate"/>
        </w:r>
        <w:r w:rsidR="005958C7">
          <w:rPr>
            <w:noProof/>
          </w:rPr>
          <w:t>13</w:t>
        </w:r>
        <w:r>
          <w:rPr>
            <w:noProof/>
          </w:rPr>
          <w:fldChar w:fldCharType="end"/>
        </w:r>
      </w:p>
    </w:sdtContent>
  </w:sdt>
  <w:p w14:paraId="7F7F7630" w14:textId="77777777" w:rsidR="008A7190" w:rsidRDefault="008A7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D4474" w14:textId="77777777" w:rsidR="00F51FD6" w:rsidRDefault="00F51FD6">
      <w:pPr>
        <w:spacing w:after="0" w:line="240" w:lineRule="auto"/>
      </w:pPr>
      <w:r>
        <w:separator/>
      </w:r>
    </w:p>
  </w:footnote>
  <w:footnote w:type="continuationSeparator" w:id="0">
    <w:p w14:paraId="5791E052" w14:textId="77777777" w:rsidR="00F51FD6" w:rsidRDefault="00F51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8133B63"/>
    <w:multiLevelType w:val="hybridMultilevel"/>
    <w:tmpl w:val="F93AADD8"/>
    <w:lvl w:ilvl="0" w:tplc="8D64C22E">
      <w:start w:val="1"/>
      <w:numFmt w:val="bullet"/>
      <w:lvlText w:val="-"/>
      <w:lvlJc w:val="left"/>
      <w:pPr>
        <w:ind w:left="720" w:hanging="360"/>
      </w:pPr>
      <w:rPr>
        <w:rFonts w:ascii="Times" w:eastAsia="Times"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5586E"/>
    <w:multiLevelType w:val="hybridMultilevel"/>
    <w:tmpl w:val="0D08640E"/>
    <w:lvl w:ilvl="0" w:tplc="C1743AEC">
      <w:start w:val="1"/>
      <w:numFmt w:val="lowerRoman"/>
      <w:lvlText w:val="%1."/>
      <w:lvlJc w:val="left"/>
      <w:pPr>
        <w:ind w:left="630" w:hanging="360"/>
      </w:pPr>
      <w:rPr>
        <w:rFonts w:hint="default"/>
        <w:color w:val="000000" w:themeColor="text1"/>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7"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8B025CD"/>
    <w:multiLevelType w:val="hybridMultilevel"/>
    <w:tmpl w:val="048C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51831"/>
    <w:multiLevelType w:val="hybridMultilevel"/>
    <w:tmpl w:val="AF2A8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C8207AF"/>
    <w:multiLevelType w:val="hybridMultilevel"/>
    <w:tmpl w:val="70027B4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BAF00BD"/>
    <w:multiLevelType w:val="hybridMultilevel"/>
    <w:tmpl w:val="4058F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5402E"/>
    <w:multiLevelType w:val="hybridMultilevel"/>
    <w:tmpl w:val="1D3035B0"/>
    <w:lvl w:ilvl="0" w:tplc="29F868B2">
      <w:start w:val="1"/>
      <w:numFmt w:val="upperLetter"/>
      <w:lvlText w:val="%1."/>
      <w:lvlJc w:val="left"/>
      <w:pPr>
        <w:ind w:left="990" w:hanging="360"/>
      </w:pPr>
      <w:rPr>
        <w:rFonts w:ascii="Times New Roman" w:hAnsi="Times New Roman" w:cs="Times New Roman" w:hint="default"/>
        <w:b/>
        <w:sz w:val="22"/>
        <w:szCs w:val="22"/>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22" w15:restartNumberingAfterBreak="0">
    <w:nsid w:val="5F18795B"/>
    <w:multiLevelType w:val="hybridMultilevel"/>
    <w:tmpl w:val="DBD295B2"/>
    <w:lvl w:ilvl="0" w:tplc="04180001">
      <w:start w:val="1"/>
      <w:numFmt w:val="bullet"/>
      <w:lvlText w:val=""/>
      <w:lvlJc w:val="left"/>
      <w:pPr>
        <w:ind w:left="1094" w:hanging="360"/>
      </w:pPr>
      <w:rPr>
        <w:rFonts w:ascii="Symbol" w:hAnsi="Symbol" w:hint="default"/>
      </w:rPr>
    </w:lvl>
    <w:lvl w:ilvl="1" w:tplc="04180003" w:tentative="1">
      <w:start w:val="1"/>
      <w:numFmt w:val="bullet"/>
      <w:lvlText w:val="o"/>
      <w:lvlJc w:val="left"/>
      <w:pPr>
        <w:ind w:left="1814" w:hanging="360"/>
      </w:pPr>
      <w:rPr>
        <w:rFonts w:ascii="Courier New" w:hAnsi="Courier New" w:cs="Courier New" w:hint="default"/>
      </w:rPr>
    </w:lvl>
    <w:lvl w:ilvl="2" w:tplc="04180005" w:tentative="1">
      <w:start w:val="1"/>
      <w:numFmt w:val="bullet"/>
      <w:lvlText w:val=""/>
      <w:lvlJc w:val="left"/>
      <w:pPr>
        <w:ind w:left="2534" w:hanging="360"/>
      </w:pPr>
      <w:rPr>
        <w:rFonts w:ascii="Wingdings" w:hAnsi="Wingdings" w:hint="default"/>
      </w:rPr>
    </w:lvl>
    <w:lvl w:ilvl="3" w:tplc="04180001" w:tentative="1">
      <w:start w:val="1"/>
      <w:numFmt w:val="bullet"/>
      <w:lvlText w:val=""/>
      <w:lvlJc w:val="left"/>
      <w:pPr>
        <w:ind w:left="3254" w:hanging="360"/>
      </w:pPr>
      <w:rPr>
        <w:rFonts w:ascii="Symbol" w:hAnsi="Symbol" w:hint="default"/>
      </w:rPr>
    </w:lvl>
    <w:lvl w:ilvl="4" w:tplc="04180003" w:tentative="1">
      <w:start w:val="1"/>
      <w:numFmt w:val="bullet"/>
      <w:lvlText w:val="o"/>
      <w:lvlJc w:val="left"/>
      <w:pPr>
        <w:ind w:left="3974" w:hanging="360"/>
      </w:pPr>
      <w:rPr>
        <w:rFonts w:ascii="Courier New" w:hAnsi="Courier New" w:cs="Courier New" w:hint="default"/>
      </w:rPr>
    </w:lvl>
    <w:lvl w:ilvl="5" w:tplc="04180005" w:tentative="1">
      <w:start w:val="1"/>
      <w:numFmt w:val="bullet"/>
      <w:lvlText w:val=""/>
      <w:lvlJc w:val="left"/>
      <w:pPr>
        <w:ind w:left="4694" w:hanging="360"/>
      </w:pPr>
      <w:rPr>
        <w:rFonts w:ascii="Wingdings" w:hAnsi="Wingdings" w:hint="default"/>
      </w:rPr>
    </w:lvl>
    <w:lvl w:ilvl="6" w:tplc="04180001" w:tentative="1">
      <w:start w:val="1"/>
      <w:numFmt w:val="bullet"/>
      <w:lvlText w:val=""/>
      <w:lvlJc w:val="left"/>
      <w:pPr>
        <w:ind w:left="5414" w:hanging="360"/>
      </w:pPr>
      <w:rPr>
        <w:rFonts w:ascii="Symbol" w:hAnsi="Symbol" w:hint="default"/>
      </w:rPr>
    </w:lvl>
    <w:lvl w:ilvl="7" w:tplc="04180003" w:tentative="1">
      <w:start w:val="1"/>
      <w:numFmt w:val="bullet"/>
      <w:lvlText w:val="o"/>
      <w:lvlJc w:val="left"/>
      <w:pPr>
        <w:ind w:left="6134" w:hanging="360"/>
      </w:pPr>
      <w:rPr>
        <w:rFonts w:ascii="Courier New" w:hAnsi="Courier New" w:cs="Courier New" w:hint="default"/>
      </w:rPr>
    </w:lvl>
    <w:lvl w:ilvl="8" w:tplc="04180005" w:tentative="1">
      <w:start w:val="1"/>
      <w:numFmt w:val="bullet"/>
      <w:lvlText w:val=""/>
      <w:lvlJc w:val="left"/>
      <w:pPr>
        <w:ind w:left="6854" w:hanging="360"/>
      </w:pPr>
      <w:rPr>
        <w:rFonts w:ascii="Wingdings" w:hAnsi="Wingdings" w:hint="default"/>
      </w:rPr>
    </w:lvl>
  </w:abstractNum>
  <w:abstractNum w:abstractNumId="23"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73A3202"/>
    <w:multiLevelType w:val="hybridMultilevel"/>
    <w:tmpl w:val="AC4C5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E3B37"/>
    <w:multiLevelType w:val="hybridMultilevel"/>
    <w:tmpl w:val="EA3ED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26957481">
    <w:abstractNumId w:val="19"/>
  </w:num>
  <w:num w:numId="2" w16cid:durableId="588857066">
    <w:abstractNumId w:val="14"/>
  </w:num>
  <w:num w:numId="3" w16cid:durableId="869681248">
    <w:abstractNumId w:val="12"/>
  </w:num>
  <w:num w:numId="4" w16cid:durableId="597295621">
    <w:abstractNumId w:val="11"/>
  </w:num>
  <w:num w:numId="5" w16cid:durableId="482695021">
    <w:abstractNumId w:val="2"/>
  </w:num>
  <w:num w:numId="6" w16cid:durableId="873543864">
    <w:abstractNumId w:val="21"/>
  </w:num>
  <w:num w:numId="7" w16cid:durableId="219484411">
    <w:abstractNumId w:val="16"/>
  </w:num>
  <w:num w:numId="8" w16cid:durableId="1653868937">
    <w:abstractNumId w:val="17"/>
  </w:num>
  <w:num w:numId="9" w16cid:durableId="1066100694">
    <w:abstractNumId w:val="23"/>
  </w:num>
  <w:num w:numId="10" w16cid:durableId="2081949659">
    <w:abstractNumId w:val="18"/>
  </w:num>
  <w:num w:numId="11" w16cid:durableId="1371952608">
    <w:abstractNumId w:val="8"/>
  </w:num>
  <w:num w:numId="12" w16cid:durableId="827864187">
    <w:abstractNumId w:val="6"/>
  </w:num>
  <w:num w:numId="13" w16cid:durableId="1125737919">
    <w:abstractNumId w:val="3"/>
  </w:num>
  <w:num w:numId="14" w16cid:durableId="196087146">
    <w:abstractNumId w:val="0"/>
  </w:num>
  <w:num w:numId="15" w16cid:durableId="980420497">
    <w:abstractNumId w:val="4"/>
  </w:num>
  <w:num w:numId="16" w16cid:durableId="1762408044">
    <w:abstractNumId w:val="1"/>
  </w:num>
  <w:num w:numId="17" w16cid:durableId="1942371196">
    <w:abstractNumId w:val="15"/>
  </w:num>
  <w:num w:numId="18" w16cid:durableId="1730569539">
    <w:abstractNumId w:val="26"/>
  </w:num>
  <w:num w:numId="19" w16cid:durableId="1080564926">
    <w:abstractNumId w:val="7"/>
  </w:num>
  <w:num w:numId="20" w16cid:durableId="1518763498">
    <w:abstractNumId w:val="10"/>
  </w:num>
  <w:num w:numId="21" w16cid:durableId="1699506612">
    <w:abstractNumId w:val="24"/>
  </w:num>
  <w:num w:numId="22" w16cid:durableId="1218011566">
    <w:abstractNumId w:val="20"/>
  </w:num>
  <w:num w:numId="23" w16cid:durableId="1171599847">
    <w:abstractNumId w:val="25"/>
  </w:num>
  <w:num w:numId="24" w16cid:durableId="717894132">
    <w:abstractNumId w:val="13"/>
  </w:num>
  <w:num w:numId="25" w16cid:durableId="1664090791">
    <w:abstractNumId w:val="22"/>
  </w:num>
  <w:num w:numId="26" w16cid:durableId="966547491">
    <w:abstractNumId w:val="9"/>
  </w:num>
  <w:num w:numId="27" w16cid:durableId="2069264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714C"/>
    <w:rsid w:val="000100A6"/>
    <w:rsid w:val="0001348E"/>
    <w:rsid w:val="0003512D"/>
    <w:rsid w:val="00044E58"/>
    <w:rsid w:val="00055371"/>
    <w:rsid w:val="00072CF5"/>
    <w:rsid w:val="000756D3"/>
    <w:rsid w:val="000771CB"/>
    <w:rsid w:val="00080829"/>
    <w:rsid w:val="00080AF3"/>
    <w:rsid w:val="00093327"/>
    <w:rsid w:val="00095CB7"/>
    <w:rsid w:val="00097B96"/>
    <w:rsid w:val="00097E5B"/>
    <w:rsid w:val="000A044E"/>
    <w:rsid w:val="000A1516"/>
    <w:rsid w:val="000F09A6"/>
    <w:rsid w:val="00135C3F"/>
    <w:rsid w:val="0014678E"/>
    <w:rsid w:val="0016451B"/>
    <w:rsid w:val="001653A9"/>
    <w:rsid w:val="001806E2"/>
    <w:rsid w:val="001A3B26"/>
    <w:rsid w:val="001B2EB9"/>
    <w:rsid w:val="001E3684"/>
    <w:rsid w:val="00256058"/>
    <w:rsid w:val="0026389F"/>
    <w:rsid w:val="0028760B"/>
    <w:rsid w:val="002B09AB"/>
    <w:rsid w:val="002D7182"/>
    <w:rsid w:val="002E017D"/>
    <w:rsid w:val="002E3EBD"/>
    <w:rsid w:val="0033714C"/>
    <w:rsid w:val="00337501"/>
    <w:rsid w:val="003523CA"/>
    <w:rsid w:val="00366519"/>
    <w:rsid w:val="00380740"/>
    <w:rsid w:val="0039487D"/>
    <w:rsid w:val="003B73CD"/>
    <w:rsid w:val="003D2348"/>
    <w:rsid w:val="003D50CB"/>
    <w:rsid w:val="00403587"/>
    <w:rsid w:val="00410B17"/>
    <w:rsid w:val="0042097E"/>
    <w:rsid w:val="00426382"/>
    <w:rsid w:val="004311DB"/>
    <w:rsid w:val="004329EA"/>
    <w:rsid w:val="004371C4"/>
    <w:rsid w:val="004628B6"/>
    <w:rsid w:val="004C008B"/>
    <w:rsid w:val="004E1BB8"/>
    <w:rsid w:val="00502854"/>
    <w:rsid w:val="00510EC1"/>
    <w:rsid w:val="00535479"/>
    <w:rsid w:val="00547C4B"/>
    <w:rsid w:val="00560792"/>
    <w:rsid w:val="00561850"/>
    <w:rsid w:val="00570E22"/>
    <w:rsid w:val="005958C7"/>
    <w:rsid w:val="005B1456"/>
    <w:rsid w:val="005B1FA5"/>
    <w:rsid w:val="005C06EF"/>
    <w:rsid w:val="005C7826"/>
    <w:rsid w:val="005D192D"/>
    <w:rsid w:val="005D36FF"/>
    <w:rsid w:val="006348E8"/>
    <w:rsid w:val="006724FD"/>
    <w:rsid w:val="006B03C0"/>
    <w:rsid w:val="006F205F"/>
    <w:rsid w:val="00731940"/>
    <w:rsid w:val="00790E02"/>
    <w:rsid w:val="00792A10"/>
    <w:rsid w:val="007D56B9"/>
    <w:rsid w:val="007E1F7C"/>
    <w:rsid w:val="00830ABA"/>
    <w:rsid w:val="00865400"/>
    <w:rsid w:val="00886FAA"/>
    <w:rsid w:val="00887E06"/>
    <w:rsid w:val="008A7190"/>
    <w:rsid w:val="00927917"/>
    <w:rsid w:val="00930D1C"/>
    <w:rsid w:val="00932E36"/>
    <w:rsid w:val="00973193"/>
    <w:rsid w:val="009F1E20"/>
    <w:rsid w:val="009F707C"/>
    <w:rsid w:val="00A07C56"/>
    <w:rsid w:val="00A20ACD"/>
    <w:rsid w:val="00A2682F"/>
    <w:rsid w:val="00A35B5E"/>
    <w:rsid w:val="00A91B2E"/>
    <w:rsid w:val="00A92360"/>
    <w:rsid w:val="00AA1DD4"/>
    <w:rsid w:val="00AA55C3"/>
    <w:rsid w:val="00B0224F"/>
    <w:rsid w:val="00B679EF"/>
    <w:rsid w:val="00B722A4"/>
    <w:rsid w:val="00B762D4"/>
    <w:rsid w:val="00BC588A"/>
    <w:rsid w:val="00BE378B"/>
    <w:rsid w:val="00BF1770"/>
    <w:rsid w:val="00C1005C"/>
    <w:rsid w:val="00C22EA8"/>
    <w:rsid w:val="00C35DA3"/>
    <w:rsid w:val="00C37639"/>
    <w:rsid w:val="00C7207C"/>
    <w:rsid w:val="00CC08B5"/>
    <w:rsid w:val="00CC6A8E"/>
    <w:rsid w:val="00CD349A"/>
    <w:rsid w:val="00D0047B"/>
    <w:rsid w:val="00D00AA3"/>
    <w:rsid w:val="00D32165"/>
    <w:rsid w:val="00D50947"/>
    <w:rsid w:val="00D8135F"/>
    <w:rsid w:val="00D8353A"/>
    <w:rsid w:val="00D90A08"/>
    <w:rsid w:val="00E11575"/>
    <w:rsid w:val="00E52919"/>
    <w:rsid w:val="00E73040"/>
    <w:rsid w:val="00E91F68"/>
    <w:rsid w:val="00EA2578"/>
    <w:rsid w:val="00EB1AA7"/>
    <w:rsid w:val="00EB42C6"/>
    <w:rsid w:val="00ED338C"/>
    <w:rsid w:val="00F1091E"/>
    <w:rsid w:val="00F12531"/>
    <w:rsid w:val="00F12EA3"/>
    <w:rsid w:val="00F3320F"/>
    <w:rsid w:val="00F47D37"/>
    <w:rsid w:val="00F505DD"/>
    <w:rsid w:val="00F51FD6"/>
    <w:rsid w:val="00F86E90"/>
    <w:rsid w:val="00F94C19"/>
    <w:rsid w:val="00F95F77"/>
    <w:rsid w:val="00FA0037"/>
    <w:rsid w:val="00FB1A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082C5"/>
  <w15:docId w15:val="{12176372-D7AF-4C20-875D-94DDC562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9A6"/>
    <w:rPr>
      <w:lang w:val="ro-RO"/>
    </w:rPr>
  </w:style>
  <w:style w:type="paragraph" w:styleId="Heading1">
    <w:name w:val="heading 1"/>
    <w:basedOn w:val="Normal"/>
    <w:link w:val="Heading1Char"/>
    <w:uiPriority w:val="9"/>
    <w:qFormat/>
    <w:rsid w:val="00E5291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Paragraph,body 2,List Paragraph1,Normal bullet 2"/>
    <w:basedOn w:val="Normal"/>
    <w:link w:val="ListParagraphChar"/>
    <w:qFormat/>
    <w:rsid w:val="0033714C"/>
    <w:pPr>
      <w:ind w:left="720"/>
      <w:contextualSpacing/>
    </w:pPr>
  </w:style>
  <w:style w:type="character" w:styleId="Hyperlink">
    <w:name w:val="Hyperlink"/>
    <w:basedOn w:val="DefaultParagraphFont"/>
    <w:uiPriority w:val="99"/>
    <w:unhideWhenUsed/>
    <w:rsid w:val="0033714C"/>
    <w:rPr>
      <w:color w:val="0563C1" w:themeColor="hyperlink"/>
      <w:u w:val="single"/>
    </w:rPr>
  </w:style>
  <w:style w:type="character" w:customStyle="1" w:styleId="ListParagraphChar">
    <w:name w:val="List Paragraph Char"/>
    <w:aliases w:val="Forth level Char,Paragraph Char,body 2 Char,List Paragraph1 Char,Normal bullet 2 Char"/>
    <w:link w:val="ListParagraph"/>
    <w:locked/>
    <w:rsid w:val="0033714C"/>
    <w:rPr>
      <w:lang w:val="ro-RO"/>
    </w:rPr>
  </w:style>
  <w:style w:type="character" w:customStyle="1" w:styleId="tli1">
    <w:name w:val="tli1"/>
    <w:basedOn w:val="DefaultParagraphFont"/>
    <w:rsid w:val="0033714C"/>
  </w:style>
  <w:style w:type="character" w:customStyle="1" w:styleId="tpa1">
    <w:name w:val="tpa1"/>
    <w:basedOn w:val="DefaultParagraphFont"/>
    <w:rsid w:val="0033714C"/>
  </w:style>
  <w:style w:type="paragraph" w:styleId="BalloonText">
    <w:name w:val="Balloon Text"/>
    <w:basedOn w:val="Normal"/>
    <w:link w:val="BalloonTextChar"/>
    <w:uiPriority w:val="99"/>
    <w:semiHidden/>
    <w:unhideWhenUsed/>
    <w:rsid w:val="00570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E22"/>
    <w:rPr>
      <w:rFonts w:ascii="Tahoma" w:hAnsi="Tahoma" w:cs="Tahoma"/>
      <w:sz w:val="16"/>
      <w:szCs w:val="16"/>
      <w:lang w:val="ro-RO"/>
    </w:rPr>
  </w:style>
  <w:style w:type="character" w:customStyle="1" w:styleId="Heading1Char">
    <w:name w:val="Heading 1 Char"/>
    <w:basedOn w:val="DefaultParagraphFont"/>
    <w:link w:val="Heading1"/>
    <w:uiPriority w:val="9"/>
    <w:rsid w:val="00E52919"/>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E52919"/>
    <w:rPr>
      <w:color w:val="605E5C"/>
      <w:shd w:val="clear" w:color="auto" w:fill="E1DFDD"/>
    </w:rPr>
  </w:style>
  <w:style w:type="table" w:styleId="TableGrid">
    <w:name w:val="Table Grid"/>
    <w:basedOn w:val="TableNormal"/>
    <w:uiPriority w:val="39"/>
    <w:unhideWhenUsed/>
    <w:rsid w:val="0040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A55C3"/>
    <w:rPr>
      <w:color w:val="808080"/>
    </w:rPr>
  </w:style>
  <w:style w:type="paragraph" w:styleId="Footer">
    <w:name w:val="footer"/>
    <w:basedOn w:val="Normal"/>
    <w:link w:val="FooterChar"/>
    <w:uiPriority w:val="99"/>
    <w:unhideWhenUsed/>
    <w:rsid w:val="000F0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9A6"/>
    <w:rPr>
      <w:lang w:val="ro-RO"/>
    </w:rPr>
  </w:style>
  <w:style w:type="paragraph" w:styleId="BodyText">
    <w:name w:val="Body Text"/>
    <w:basedOn w:val="Normal"/>
    <w:link w:val="BodyTextChar"/>
    <w:uiPriority w:val="1"/>
    <w:qFormat/>
    <w:rsid w:val="000F09A6"/>
    <w:pPr>
      <w:widowControl w:val="0"/>
      <w:autoSpaceDE w:val="0"/>
      <w:autoSpaceDN w:val="0"/>
      <w:spacing w:after="0" w:line="240" w:lineRule="auto"/>
      <w:ind w:left="129"/>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F09A6"/>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ap.gov.ro/web/wp-content/uploads/2019/07/Notificare-referitoare-la-utilizarea-DUAE-integrat-in-SEA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nap.gov.ro/web/wp-content/uploads/2019/07/Notificare-referitoare-la-utilizarea-DUAE-integrat-in-SEAP.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E3080-9446-41EE-A0F5-916839113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6877</Words>
  <Characters>39203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cosminsergium@yahoo.com</dc:creator>
  <cp:lastModifiedBy>Alina</cp:lastModifiedBy>
  <cp:revision>3</cp:revision>
  <cp:lastPrinted>2025-03-17T07:08:00Z</cp:lastPrinted>
  <dcterms:created xsi:type="dcterms:W3CDTF">2025-09-01T09:40:00Z</dcterms:created>
  <dcterms:modified xsi:type="dcterms:W3CDTF">2025-10-07T09:18:00Z</dcterms:modified>
</cp:coreProperties>
</file>