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1675" w14:textId="77777777" w:rsidR="00875D3E" w:rsidRPr="00B47A4F" w:rsidRDefault="00875D3E" w:rsidP="00875D3E">
      <w:pPr>
        <w:spacing w:before="120" w:after="120" w:line="276" w:lineRule="auto"/>
        <w:ind w:left="1"/>
        <w:jc w:val="center"/>
        <w:rPr>
          <w:rFonts w:ascii="Times New Roman" w:hAnsi="Times New Roman" w:cs="Times New Roman"/>
          <w:b/>
          <w:sz w:val="28"/>
          <w:szCs w:val="28"/>
        </w:rPr>
      </w:pPr>
      <w:r w:rsidRPr="00B47A4F">
        <w:rPr>
          <w:rFonts w:ascii="Times New Roman" w:hAnsi="Times New Roman" w:cs="Times New Roman"/>
          <w:b/>
          <w:sz w:val="28"/>
          <w:szCs w:val="28"/>
        </w:rPr>
        <w:t>Instrucțiuni pentru ofertanți</w:t>
      </w:r>
    </w:p>
    <w:p w14:paraId="557C4A76" w14:textId="77777777" w:rsidR="006D066C" w:rsidRPr="00B47A4F" w:rsidRDefault="006D066C" w:rsidP="00875D3E">
      <w:pPr>
        <w:spacing w:before="120" w:after="120" w:line="276" w:lineRule="auto"/>
        <w:ind w:left="1"/>
        <w:jc w:val="center"/>
        <w:rPr>
          <w:rFonts w:ascii="Times New Roman" w:hAnsi="Times New Roman" w:cs="Times New Roman"/>
          <w:b/>
          <w:sz w:val="28"/>
          <w:szCs w:val="28"/>
        </w:rPr>
      </w:pPr>
    </w:p>
    <w:p w14:paraId="1C418768" w14:textId="77777777" w:rsidR="006D066C" w:rsidRPr="00B47A4F" w:rsidRDefault="006D066C" w:rsidP="00875D3E">
      <w:pPr>
        <w:spacing w:before="120" w:after="120" w:line="276" w:lineRule="auto"/>
        <w:ind w:left="1"/>
        <w:jc w:val="center"/>
        <w:rPr>
          <w:rFonts w:ascii="Times New Roman" w:hAnsi="Times New Roman" w:cs="Times New Roman"/>
          <w:b/>
          <w:sz w:val="28"/>
          <w:szCs w:val="28"/>
        </w:rPr>
      </w:pPr>
    </w:p>
    <w:p w14:paraId="3E4015C5" w14:textId="77777777" w:rsidR="00833B91" w:rsidRDefault="006D066C" w:rsidP="00632421">
      <w:pPr>
        <w:spacing w:after="0"/>
        <w:ind w:firstLine="142"/>
        <w:jc w:val="center"/>
        <w:rPr>
          <w:rFonts w:ascii="Times New Roman" w:hAnsi="Times New Roman" w:cs="Times New Roman"/>
          <w:b/>
          <w:sz w:val="24"/>
          <w:szCs w:val="24"/>
        </w:rPr>
      </w:pPr>
      <w:r w:rsidRPr="00B47A4F">
        <w:rPr>
          <w:rFonts w:ascii="Times New Roman" w:hAnsi="Times New Roman" w:cs="Times New Roman"/>
          <w:b/>
          <w:sz w:val="24"/>
          <w:szCs w:val="24"/>
        </w:rPr>
        <w:t xml:space="preserve">Obiectul achiziției: furnizare </w:t>
      </w:r>
      <w:r w:rsidR="000E3239" w:rsidRPr="00B47A4F">
        <w:rPr>
          <w:rFonts w:ascii="Times New Roman" w:hAnsi="Times New Roman" w:cs="Times New Roman"/>
          <w:b/>
          <w:sz w:val="24"/>
          <w:szCs w:val="24"/>
        </w:rPr>
        <w:t xml:space="preserve">de </w:t>
      </w:r>
    </w:p>
    <w:p w14:paraId="18F461E6" w14:textId="79CDFE5A" w:rsidR="003270EF" w:rsidRPr="00B47A4F" w:rsidRDefault="002E4FF1" w:rsidP="00632421">
      <w:pPr>
        <w:spacing w:after="0"/>
        <w:ind w:firstLine="142"/>
        <w:jc w:val="center"/>
        <w:rPr>
          <w:rFonts w:ascii="Times New Roman" w:hAnsi="Times New Roman" w:cs="Times New Roman"/>
          <w:b/>
          <w:sz w:val="24"/>
          <w:szCs w:val="24"/>
        </w:rPr>
      </w:pPr>
      <w:r w:rsidRPr="002E4FF1">
        <w:rPr>
          <w:rFonts w:ascii="Times New Roman" w:hAnsi="Times New Roman" w:cs="Times New Roman"/>
          <w:b/>
          <w:color w:val="0000FF"/>
          <w:sz w:val="24"/>
          <w:szCs w:val="24"/>
        </w:rPr>
        <w:t xml:space="preserve">Echipamente PNRR 14030 / 2022. </w:t>
      </w:r>
      <w:r w:rsidR="00125433" w:rsidRPr="00125433">
        <w:rPr>
          <w:rFonts w:ascii="Times New Roman" w:hAnsi="Times New Roman" w:cs="Times New Roman"/>
          <w:b/>
          <w:color w:val="0000FF"/>
          <w:sz w:val="24"/>
          <w:szCs w:val="24"/>
        </w:rPr>
        <w:t>Poz. 17. Ecosistem IoT pentru aplicatii de Edge Computing si Inteligenta Artificiala</w:t>
      </w:r>
    </w:p>
    <w:p w14:paraId="725C621C" w14:textId="77777777" w:rsidR="00875D3E" w:rsidRPr="00B47A4F" w:rsidRDefault="00875D3E" w:rsidP="00875D3E">
      <w:pPr>
        <w:spacing w:before="120" w:after="120" w:line="276" w:lineRule="auto"/>
        <w:ind w:left="1"/>
        <w:jc w:val="both"/>
        <w:rPr>
          <w:rFonts w:ascii="Times New Roman" w:hAnsi="Times New Roman" w:cs="Times New Roman"/>
          <w:sz w:val="18"/>
          <w:szCs w:val="18"/>
        </w:rPr>
      </w:pPr>
    </w:p>
    <w:p w14:paraId="5D2CB6CB" w14:textId="77777777" w:rsidR="00875D3E" w:rsidRPr="00B47A4F" w:rsidRDefault="00875D3E" w:rsidP="00875D3E">
      <w:pPr>
        <w:spacing w:before="120" w:after="120" w:line="276" w:lineRule="auto"/>
        <w:ind w:left="1"/>
        <w:jc w:val="both"/>
        <w:rPr>
          <w:rFonts w:ascii="Times New Roman" w:hAnsi="Times New Roman" w:cs="Times New Roman"/>
          <w:sz w:val="20"/>
          <w:szCs w:val="20"/>
        </w:rPr>
      </w:pPr>
      <w:r w:rsidRPr="00B47A4F">
        <w:rPr>
          <w:rFonts w:ascii="Times New Roman" w:hAnsi="Times New Roman" w:cs="Times New Roman"/>
          <w:sz w:val="20"/>
          <w:szCs w:val="20"/>
        </w:rPr>
        <w:t xml:space="preserve">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w:t>
      </w:r>
    </w:p>
    <w:p w14:paraId="176D75DF" w14:textId="77777777" w:rsidR="00875D3E" w:rsidRPr="00B47A4F" w:rsidRDefault="00875D3E" w:rsidP="00453D29">
      <w:pPr>
        <w:pStyle w:val="ListParagraph"/>
        <w:numPr>
          <w:ilvl w:val="0"/>
          <w:numId w:val="11"/>
        </w:numPr>
        <w:spacing w:before="120" w:after="120" w:line="276" w:lineRule="auto"/>
        <w:ind w:left="0" w:firstLine="0"/>
        <w:rPr>
          <w:rFonts w:ascii="Times New Roman" w:hAnsi="Times New Roman"/>
          <w:b/>
        </w:rPr>
      </w:pPr>
      <w:r w:rsidRPr="00B47A4F">
        <w:rPr>
          <w:rFonts w:ascii="Times New Roman" w:hAnsi="Times New Roman"/>
          <w:b/>
        </w:rPr>
        <w:t>INSTRUCTIUNI PRIVIND DUAE</w:t>
      </w:r>
    </w:p>
    <w:p w14:paraId="5D4FA39B" w14:textId="77777777" w:rsidR="00875D3E" w:rsidRPr="00B47A4F" w:rsidRDefault="00875D3E" w:rsidP="00875D3E">
      <w:pPr>
        <w:spacing w:before="120" w:after="120" w:line="276" w:lineRule="auto"/>
        <w:jc w:val="both"/>
        <w:rPr>
          <w:rFonts w:ascii="Times New Roman" w:hAnsi="Times New Roman"/>
          <w:b/>
          <w:sz w:val="20"/>
          <w:szCs w:val="20"/>
        </w:rPr>
      </w:pPr>
      <w:r w:rsidRPr="00B47A4F">
        <w:rPr>
          <w:rFonts w:ascii="Times New Roman" w:hAnsi="Times New Roman" w:cs="Times New Roman"/>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534468F8"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Ofertele trebuie să fie însoțite de un DUAE completat de operatorii economici pentru a furniza informațiile solicitate. Ofertantul căruia se intenționează să îi fie atribuit contractul va trebui să furnizeze certificate și documente justificative actualizate.</w:t>
      </w:r>
    </w:p>
    <w:p w14:paraId="027BCF02"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Autoritatea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62C13C31"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2A2F140C"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6B20DE95"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Astfel cum s-a precizat anterior, DUAE constă într-o declarație oficială a operatorului economic, potrivit căreia nu se aplică motivele relevante de excludere, sunt îndeplinite criteriile de selecție relevante și vor fi furnizate informațiile relevante solicitate de către </w:t>
      </w:r>
      <w:r w:rsidR="00453D29" w:rsidRPr="00B47A4F">
        <w:rPr>
          <w:rFonts w:ascii="Times New Roman" w:hAnsi="Times New Roman" w:cs="Times New Roman"/>
          <w:sz w:val="20"/>
          <w:szCs w:val="20"/>
        </w:rPr>
        <w:t>autoritatea</w:t>
      </w:r>
      <w:r w:rsidRPr="00B47A4F">
        <w:rPr>
          <w:rFonts w:ascii="Times New Roman" w:hAnsi="Times New Roman" w:cs="Times New Roman"/>
          <w:sz w:val="20"/>
          <w:szCs w:val="20"/>
        </w:rPr>
        <w:t xml:space="preserve"> contractantă.</w:t>
      </w:r>
    </w:p>
    <w:p w14:paraId="6707EC3E"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Pe lângă acestea, DUAE identifică autoritatea </w:t>
      </w:r>
      <w:r w:rsidR="00453D29" w:rsidRPr="00B47A4F">
        <w:rPr>
          <w:rFonts w:ascii="Times New Roman" w:hAnsi="Times New Roman" w:cs="Times New Roman"/>
          <w:sz w:val="20"/>
          <w:szCs w:val="20"/>
        </w:rPr>
        <w:t>publică</w:t>
      </w:r>
      <w:r w:rsidRPr="00B47A4F">
        <w:rPr>
          <w:rFonts w:ascii="Times New Roman" w:hAnsi="Times New Roman" w:cs="Times New Roman"/>
          <w:sz w:val="20"/>
          <w:szCs w:val="20"/>
        </w:rPr>
        <w:t xml:space="preserve"> sau partea terță responsabilă de întocmirea documentelor justificative și conține o declarație oficială care atestă că operatorul economic va putea să furnizeze, la cerere și fără întârziere, documentele justificative respective.</w:t>
      </w:r>
    </w:p>
    <w:p w14:paraId="35FEF8F1"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Operatorii economici care sunt înscriși pe listele oficiale de operatori economici autorizați sau care dețin un certificat relevant eliberat de organisme de drept public sau privat pot, în ceea ce privește informațiile solicitate în părțile III-V, să transmită </w:t>
      </w:r>
      <w:r w:rsidR="008E5A7F" w:rsidRPr="00B47A4F">
        <w:rPr>
          <w:rFonts w:ascii="Times New Roman" w:hAnsi="Times New Roman" w:cs="Times New Roman"/>
          <w:sz w:val="20"/>
          <w:szCs w:val="20"/>
        </w:rPr>
        <w:t>autorității</w:t>
      </w:r>
      <w:r w:rsidRPr="00B47A4F">
        <w:rPr>
          <w:rFonts w:ascii="Times New Roman" w:hAnsi="Times New Roman" w:cs="Times New Roman"/>
          <w:sz w:val="20"/>
          <w:szCs w:val="20"/>
        </w:rPr>
        <w:t xml:space="preserve"> contractante certificatul de înscriere eliberat de autoritatea competentă sau certificatul eliberat de organismul de certificare competent.</w:t>
      </w:r>
    </w:p>
    <w:p w14:paraId="11A0F70B"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lastRenderedPageBreak/>
        <w:t>Un operator economic care participă pe cont propriu și care nu se bazează pe capacitățile altor entități pentru a îndeplini criteriile de selecție, trebuie să completeze un singur DUAE.</w:t>
      </w:r>
    </w:p>
    <w:p w14:paraId="67320B07"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Un operator economic care participă pe cont propriu, dar se bazează pe capacitățile uneia sau mai multor altor entități trebuie să se asigure că autoritatea contractantă primește propriul său DUAE împreună cu un DUAE separat care cuprinde informațiile relevante pentru fiecare dintre entitățile pe care se bazează.</w:t>
      </w:r>
    </w:p>
    <w:p w14:paraId="05DE07EE"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31E2D6A8" w14:textId="77777777" w:rsidR="00875D3E" w:rsidRPr="00B47A4F" w:rsidRDefault="00875D3E" w:rsidP="00453D29">
      <w:pPr>
        <w:pStyle w:val="ListParagraph"/>
        <w:numPr>
          <w:ilvl w:val="0"/>
          <w:numId w:val="11"/>
        </w:numPr>
        <w:spacing w:before="120" w:after="120" w:line="276" w:lineRule="auto"/>
        <w:ind w:left="0" w:firstLine="0"/>
        <w:contextualSpacing w:val="0"/>
        <w:rPr>
          <w:rFonts w:ascii="Times New Roman" w:hAnsi="Times New Roman"/>
          <w:b/>
        </w:rPr>
      </w:pPr>
      <w:r w:rsidRPr="00B47A4F">
        <w:rPr>
          <w:rFonts w:ascii="Times New Roman" w:hAnsi="Times New Roman"/>
          <w:b/>
        </w:rPr>
        <w:t>INSTRUCȚIUNI PRIVIND GARANȚIILE SOLICITATE</w:t>
      </w:r>
    </w:p>
    <w:p w14:paraId="6651B06A" w14:textId="77777777" w:rsidR="00875D3E" w:rsidRPr="00B47A4F" w:rsidRDefault="00875D3E" w:rsidP="00453D29">
      <w:pPr>
        <w:pStyle w:val="ListParagraph"/>
        <w:numPr>
          <w:ilvl w:val="0"/>
          <w:numId w:val="10"/>
        </w:numPr>
        <w:spacing w:before="120" w:after="120"/>
        <w:ind w:left="0" w:firstLine="0"/>
        <w:contextualSpacing w:val="0"/>
        <w:rPr>
          <w:rFonts w:ascii="Times New Roman" w:hAnsi="Times New Roman"/>
          <w:b/>
          <w:sz w:val="20"/>
          <w:szCs w:val="20"/>
        </w:rPr>
      </w:pPr>
      <w:r w:rsidRPr="00B47A4F">
        <w:rPr>
          <w:rFonts w:ascii="Times New Roman" w:hAnsi="Times New Roman"/>
          <w:b/>
          <w:sz w:val="20"/>
          <w:szCs w:val="20"/>
        </w:rPr>
        <w:t>Garanția de participare</w:t>
      </w:r>
    </w:p>
    <w:p w14:paraId="26F11B85" w14:textId="14601016" w:rsidR="00C3504B" w:rsidRPr="002B5C1E" w:rsidRDefault="005E55C9" w:rsidP="00875D3E">
      <w:pPr>
        <w:spacing w:before="120" w:after="120" w:line="276" w:lineRule="auto"/>
        <w:jc w:val="both"/>
        <w:rPr>
          <w:rFonts w:ascii="Times New Roman" w:hAnsi="Times New Roman" w:cs="Times New Roman"/>
          <w:color w:val="EE0000"/>
          <w:sz w:val="20"/>
          <w:szCs w:val="20"/>
          <w:lang w:val="pt-PT"/>
        </w:rPr>
      </w:pPr>
      <w:r w:rsidRPr="002B5C1E">
        <w:rPr>
          <w:rFonts w:ascii="Times New Roman" w:hAnsi="Times New Roman" w:cs="Times New Roman"/>
          <w:color w:val="EE0000"/>
          <w:sz w:val="20"/>
          <w:szCs w:val="20"/>
          <w:lang w:val="pt-PT"/>
        </w:rPr>
        <w:t>Nu se solicita g</w:t>
      </w:r>
      <w:r w:rsidR="00C3504B" w:rsidRPr="002B5C1E">
        <w:rPr>
          <w:rFonts w:ascii="Times New Roman" w:hAnsi="Times New Roman" w:cs="Times New Roman"/>
          <w:color w:val="EE0000"/>
          <w:sz w:val="20"/>
          <w:szCs w:val="20"/>
          <w:lang w:val="pt-PT"/>
        </w:rPr>
        <w:t>aranti</w:t>
      </w:r>
      <w:r w:rsidRPr="002B5C1E">
        <w:rPr>
          <w:rFonts w:ascii="Times New Roman" w:hAnsi="Times New Roman" w:cs="Times New Roman"/>
          <w:color w:val="EE0000"/>
          <w:sz w:val="20"/>
          <w:szCs w:val="20"/>
          <w:lang w:val="pt-PT"/>
        </w:rPr>
        <w:t>e</w:t>
      </w:r>
      <w:r w:rsidR="00C3504B" w:rsidRPr="002B5C1E">
        <w:rPr>
          <w:rFonts w:ascii="Times New Roman" w:hAnsi="Times New Roman" w:cs="Times New Roman"/>
          <w:color w:val="EE0000"/>
          <w:sz w:val="20"/>
          <w:szCs w:val="20"/>
          <w:lang w:val="pt-PT"/>
        </w:rPr>
        <w:t xml:space="preserve"> de participare</w:t>
      </w:r>
      <w:r w:rsidRPr="002B5C1E">
        <w:rPr>
          <w:rFonts w:ascii="Times New Roman" w:hAnsi="Times New Roman" w:cs="Times New Roman"/>
          <w:color w:val="EE0000"/>
          <w:sz w:val="20"/>
          <w:szCs w:val="20"/>
          <w:lang w:val="pt-PT"/>
        </w:rPr>
        <w:t>.</w:t>
      </w:r>
    </w:p>
    <w:p w14:paraId="27DFE35E" w14:textId="33052052" w:rsidR="00F00C6E" w:rsidRPr="00B47A4F" w:rsidRDefault="00F00C6E">
      <w:pPr>
        <w:rPr>
          <w:rFonts w:ascii="Times New Roman" w:hAnsi="Times New Roman"/>
          <w:sz w:val="20"/>
          <w:szCs w:val="20"/>
        </w:rPr>
      </w:pPr>
    </w:p>
    <w:p w14:paraId="797F9EDE" w14:textId="72865E63" w:rsidR="00875D3E" w:rsidRPr="00B47A4F" w:rsidRDefault="00875D3E" w:rsidP="00453D29">
      <w:pPr>
        <w:pStyle w:val="ListParagraph"/>
        <w:numPr>
          <w:ilvl w:val="0"/>
          <w:numId w:val="10"/>
        </w:numPr>
        <w:spacing w:before="120" w:after="120"/>
        <w:ind w:left="0" w:firstLine="0"/>
        <w:contextualSpacing w:val="0"/>
        <w:rPr>
          <w:rFonts w:ascii="Times New Roman" w:hAnsi="Times New Roman"/>
          <w:b/>
          <w:sz w:val="20"/>
          <w:szCs w:val="20"/>
        </w:rPr>
      </w:pPr>
      <w:r w:rsidRPr="00B47A4F">
        <w:rPr>
          <w:rFonts w:ascii="Times New Roman" w:hAnsi="Times New Roman"/>
          <w:b/>
          <w:sz w:val="20"/>
          <w:szCs w:val="20"/>
        </w:rPr>
        <w:t>Garanția de bună execuție</w:t>
      </w:r>
    </w:p>
    <w:p w14:paraId="0DD4B4BE" w14:textId="77777777" w:rsidR="00C3504B" w:rsidRPr="00B47A4F" w:rsidRDefault="00C3504B" w:rsidP="00DE1329">
      <w:pPr>
        <w:spacing w:before="120" w:after="120" w:line="276"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 xml:space="preserve">Cuantumul garantiei de buna executie: 10 % din valoarea contractului fara TVA. </w:t>
      </w:r>
    </w:p>
    <w:p w14:paraId="2B540507" w14:textId="4648D2C2" w:rsidR="00C3504B" w:rsidRPr="00B47A4F" w:rsidRDefault="00C3504B" w:rsidP="00DE1329">
      <w:pPr>
        <w:spacing w:before="120" w:after="120" w:line="276" w:lineRule="auto"/>
        <w:jc w:val="both"/>
        <w:rPr>
          <w:rFonts w:ascii="Times New Roman" w:hAnsi="Times New Roman"/>
          <w:sz w:val="20"/>
          <w:szCs w:val="20"/>
        </w:rPr>
      </w:pPr>
      <w:r w:rsidRPr="00B47A4F">
        <w:rPr>
          <w:rFonts w:ascii="Times New Roman" w:hAnsi="Times New Roman" w:cs="Times New Roman"/>
          <w:sz w:val="20"/>
          <w:szCs w:val="20"/>
          <w:lang w:val="pt-PT"/>
        </w:rPr>
        <w:t>Garantia de buna executie se va constitui in maxim 5 zile lucratoare de la data semnarii contractului, in conformitate cu art. 39 alin.(3) din H.G. nr. 395/2016 cu modificările și completările ulterioare.</w:t>
      </w:r>
    </w:p>
    <w:p w14:paraId="0362F3D2" w14:textId="77777777" w:rsidR="00C3504B" w:rsidRPr="00B47A4F" w:rsidRDefault="00C3504B" w:rsidP="00C3504B">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 xml:space="preserve">In cazul in care furnizorul nu constituie garantia de buna executie conform legii, contractul este reziliat de drept. </w:t>
      </w:r>
    </w:p>
    <w:p w14:paraId="67659B2D" w14:textId="77777777" w:rsidR="00C3504B" w:rsidRPr="00B47A4F" w:rsidRDefault="00C3504B" w:rsidP="00C3504B">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 xml:space="preserve">Modul de constituire a garantiei de buna executie: </w:t>
      </w:r>
    </w:p>
    <w:p w14:paraId="3FFEEF0E" w14:textId="77777777" w:rsidR="00C3504B" w:rsidRPr="00B47A4F" w:rsidRDefault="00C3504B" w:rsidP="00C3504B">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a) virament bancar;</w:t>
      </w:r>
    </w:p>
    <w:p w14:paraId="3225C088" w14:textId="77777777" w:rsidR="00C3504B" w:rsidRPr="00B47A4F" w:rsidRDefault="00C3504B" w:rsidP="00C3504B">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b) instrumente de garantare emise în condiţiile legii astfel:</w:t>
      </w:r>
    </w:p>
    <w:p w14:paraId="6D57F014" w14:textId="77777777" w:rsidR="00C3504B" w:rsidRPr="00B47A4F" w:rsidRDefault="00C3504B" w:rsidP="00C3504B">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(i)scrisori de garanţie emise de instituţii de credit bancare din România sau din alt stat;</w:t>
      </w:r>
    </w:p>
    <w:p w14:paraId="61A224D4" w14:textId="77777777" w:rsidR="00C3504B" w:rsidRPr="00B47A4F" w:rsidRDefault="00C3504B" w:rsidP="00C3504B">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46BB2B5" w14:textId="77777777" w:rsidR="00C3504B" w:rsidRPr="00B47A4F" w:rsidRDefault="00C3504B" w:rsidP="00C3504B">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(iii)asigurări de garanţii emise:</w:t>
      </w:r>
    </w:p>
    <w:p w14:paraId="52B38D7D" w14:textId="77777777" w:rsidR="00C3504B" w:rsidRPr="00B47A4F" w:rsidRDefault="00C3504B" w:rsidP="00C3504B">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7EB3179" w14:textId="6B5D920F" w:rsidR="00C3504B" w:rsidRPr="00B47A4F" w:rsidRDefault="00C3504B" w:rsidP="00C3504B">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 fie de societăţi de asigurare din state terţe prin sucursale autorizate în România de către Autoritatea de</w:t>
      </w:r>
      <w:r w:rsidR="003C5656">
        <w:rPr>
          <w:rFonts w:ascii="Times New Roman" w:hAnsi="Times New Roman" w:cs="Times New Roman"/>
          <w:sz w:val="20"/>
          <w:szCs w:val="20"/>
          <w:lang w:val="pt-PT"/>
        </w:rPr>
        <w:t xml:space="preserve"> </w:t>
      </w:r>
      <w:r w:rsidRPr="00B47A4F">
        <w:rPr>
          <w:rFonts w:ascii="Times New Roman" w:hAnsi="Times New Roman" w:cs="Times New Roman"/>
          <w:sz w:val="20"/>
          <w:szCs w:val="20"/>
          <w:lang w:val="pt-PT"/>
        </w:rPr>
        <w:t>Supraveghere Financiară;</w:t>
      </w:r>
    </w:p>
    <w:p w14:paraId="74D5C1C0" w14:textId="77777777" w:rsidR="00C3504B" w:rsidRPr="00B47A4F" w:rsidRDefault="00C3504B" w:rsidP="00C3504B">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c) depunerea la casierie a unor sume în numerar dacă valoarea este mai mică de 5.000 lei;</w:t>
      </w:r>
    </w:p>
    <w:p w14:paraId="4776D7F0" w14:textId="77777777" w:rsidR="00C3504B" w:rsidRPr="00B47A4F" w:rsidRDefault="00C3504B" w:rsidP="00C3504B">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d) reţineri succesive din sumele datorate pentru facturi parţiale;</w:t>
      </w:r>
    </w:p>
    <w:p w14:paraId="3546EF53" w14:textId="77777777" w:rsidR="00C3504B" w:rsidRPr="00B47A4F" w:rsidRDefault="00C3504B" w:rsidP="00C3504B">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e) combinarea a două sau mai multe dintre modalităţile de constituire prevăzute la lit. a)-c), în cazul garanţiei de bună execuţie.</w:t>
      </w:r>
    </w:p>
    <w:p w14:paraId="056A15EE" w14:textId="74DD3C90" w:rsidR="00950F73" w:rsidRPr="00B47A4F" w:rsidRDefault="00950F73" w:rsidP="00950F73">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 xml:space="preserve">Conditiile de retinere a garantiei de buna executie: -Garantia de buna executie se retine conform prevederilor art. 41 din HG 395/2016: Achizitorul are dreptul de a emite pretentii asupra garantiei de buna executie, oricand pe parcursul indeplinirii contractului de achizitie publica în limita prejudiciului creat, in cazul in care contractantul nu-si indeplineste din culpa sa obligatiile asumate prin contract. Anterior emiterii unei pretentii asupra garantiei de buna executie, achizitorul are obligatia de a notifica pretentia atat contractantului cat si emitentului instrumentului de garantare, precizand obligatiile care un au fost respéctate precum si modul de calcul al prejudiciului. </w:t>
      </w:r>
    </w:p>
    <w:p w14:paraId="041A9939" w14:textId="77777777" w:rsidR="00950F73" w:rsidRPr="00B47A4F" w:rsidRDefault="00950F73" w:rsidP="00950F73">
      <w:pPr>
        <w:autoSpaceDE w:val="0"/>
        <w:autoSpaceDN w:val="0"/>
        <w:adjustRightInd w:val="0"/>
        <w:spacing w:after="0" w:line="240" w:lineRule="auto"/>
        <w:jc w:val="both"/>
        <w:rPr>
          <w:rFonts w:ascii="Times New Roman" w:hAnsi="Times New Roman" w:cs="Times New Roman"/>
          <w:sz w:val="20"/>
          <w:szCs w:val="20"/>
          <w:lang w:val="pt-PT"/>
        </w:rPr>
      </w:pPr>
      <w:r w:rsidRPr="00B47A4F">
        <w:rPr>
          <w:rFonts w:ascii="Times New Roman" w:hAnsi="Times New Roman" w:cs="Times New Roman"/>
          <w:sz w:val="20"/>
          <w:szCs w:val="20"/>
          <w:lang w:val="pt-PT"/>
        </w:rPr>
        <w:t>Conditiile de restituire a garantiei de buna executie: -Garantia de buna executie se restituie conform prevederilor art. 154^2 din Legea nr. 98/2016 cu modificările și completările ulterioare.</w:t>
      </w:r>
    </w:p>
    <w:p w14:paraId="4462B9E4" w14:textId="77777777" w:rsidR="00C3504B" w:rsidRPr="00B47A4F" w:rsidRDefault="00C3504B" w:rsidP="00DE1329">
      <w:pPr>
        <w:spacing w:before="120" w:after="120" w:line="276" w:lineRule="auto"/>
        <w:jc w:val="both"/>
        <w:rPr>
          <w:rFonts w:ascii="Times New Roman" w:hAnsi="Times New Roman"/>
          <w:sz w:val="20"/>
          <w:szCs w:val="20"/>
        </w:rPr>
      </w:pPr>
    </w:p>
    <w:p w14:paraId="2FFE9A4B" w14:textId="5151A639" w:rsidR="00DE1329" w:rsidRPr="00B47A4F" w:rsidRDefault="00DE1329" w:rsidP="00DE1329">
      <w:pPr>
        <w:spacing w:before="120" w:after="120" w:line="276" w:lineRule="auto"/>
        <w:jc w:val="both"/>
        <w:rPr>
          <w:rFonts w:ascii="Times New Roman" w:hAnsi="Times New Roman"/>
          <w:sz w:val="20"/>
          <w:szCs w:val="20"/>
        </w:rPr>
      </w:pPr>
      <w:r w:rsidRPr="00B47A4F">
        <w:rPr>
          <w:rFonts w:ascii="Times New Roman" w:hAnsi="Times New Roman"/>
          <w:sz w:val="20"/>
          <w:szCs w:val="20"/>
        </w:rPr>
        <w:t>Garanţia de bună execuţie a contractului se constituie de către contractant în scopul asigurării autorităţii contractante de îndeplinirea cantitativă, calitativă şi în perioada convenită a co</w:t>
      </w:r>
      <w:r w:rsidR="00AD4218" w:rsidRPr="00B47A4F">
        <w:rPr>
          <w:rFonts w:ascii="Times New Roman" w:hAnsi="Times New Roman"/>
          <w:sz w:val="20"/>
          <w:szCs w:val="20"/>
        </w:rPr>
        <w:t xml:space="preserve">ntractului de achiziţie publică. </w:t>
      </w:r>
      <w:r w:rsidRPr="00B47A4F">
        <w:rPr>
          <w:rFonts w:ascii="Times New Roman" w:hAnsi="Times New Roman"/>
          <w:sz w:val="20"/>
          <w:szCs w:val="20"/>
        </w:rPr>
        <w:t>Garanţia de bună execuţie se constituie în termen de 5 zile lucrătoare de la data semnării co</w:t>
      </w:r>
      <w:r w:rsidR="00AD4218" w:rsidRPr="00B47A4F">
        <w:rPr>
          <w:rFonts w:ascii="Times New Roman" w:hAnsi="Times New Roman"/>
          <w:sz w:val="20"/>
          <w:szCs w:val="20"/>
        </w:rPr>
        <w:t>ntractului de achiziţie publică.</w:t>
      </w:r>
    </w:p>
    <w:p w14:paraId="5571FB99" w14:textId="2AB7CD95" w:rsidR="00DE1329" w:rsidRPr="00B47A4F" w:rsidRDefault="00875D3E" w:rsidP="00875D3E">
      <w:pPr>
        <w:spacing w:before="120" w:after="120" w:line="276" w:lineRule="auto"/>
        <w:jc w:val="both"/>
        <w:rPr>
          <w:rFonts w:ascii="Times New Roman" w:hAnsi="Times New Roman"/>
          <w:sz w:val="20"/>
          <w:szCs w:val="20"/>
        </w:rPr>
      </w:pPr>
      <w:r w:rsidRPr="00B47A4F">
        <w:rPr>
          <w:rFonts w:ascii="Times New Roman" w:hAnsi="Times New Roman"/>
          <w:sz w:val="20"/>
          <w:szCs w:val="20"/>
        </w:rPr>
        <w:t>Cuantumul garanției de bună execuție reprezintă</w:t>
      </w:r>
      <w:r w:rsidRPr="00B47A4F">
        <w:rPr>
          <w:rFonts w:ascii="Times New Roman" w:hAnsi="Times New Roman"/>
          <w:i/>
          <w:sz w:val="20"/>
          <w:szCs w:val="20"/>
        </w:rPr>
        <w:t xml:space="preserve"> </w:t>
      </w:r>
      <w:r w:rsidR="00DE1329" w:rsidRPr="00B47A4F">
        <w:rPr>
          <w:rFonts w:ascii="Times New Roman" w:hAnsi="Times New Roman"/>
          <w:sz w:val="20"/>
          <w:szCs w:val="20"/>
        </w:rPr>
        <w:t>10</w:t>
      </w:r>
      <w:r w:rsidRPr="00B47A4F">
        <w:rPr>
          <w:rFonts w:ascii="Times New Roman" w:hAnsi="Times New Roman"/>
          <w:sz w:val="20"/>
          <w:szCs w:val="20"/>
        </w:rPr>
        <w:t>% din prețul contractului (fără TVA) și se va constitui în conformitate cu prevederile art.</w:t>
      </w:r>
      <w:r w:rsidR="003A3E85" w:rsidRPr="00B47A4F">
        <w:rPr>
          <w:rFonts w:ascii="Times New Roman" w:hAnsi="Times New Roman"/>
          <w:sz w:val="20"/>
          <w:szCs w:val="20"/>
        </w:rPr>
        <w:t xml:space="preserve"> </w:t>
      </w:r>
      <w:r w:rsidR="00950F73" w:rsidRPr="00B47A4F">
        <w:rPr>
          <w:rFonts w:ascii="Times New Roman" w:hAnsi="Times New Roman"/>
          <w:sz w:val="20"/>
          <w:szCs w:val="20"/>
        </w:rPr>
        <w:t>39 alin. (3) din H.G. nr. 395/2016 cu modificările și completările ulterioare</w:t>
      </w:r>
      <w:r w:rsidR="00DE1329" w:rsidRPr="00B47A4F">
        <w:rPr>
          <w:rFonts w:ascii="Times New Roman" w:hAnsi="Times New Roman"/>
          <w:sz w:val="20"/>
          <w:szCs w:val="20"/>
        </w:rPr>
        <w:t>.</w:t>
      </w:r>
    </w:p>
    <w:p w14:paraId="10CDF9F2" w14:textId="77777777" w:rsidR="00985906" w:rsidRPr="00B47A4F" w:rsidRDefault="00985906" w:rsidP="00875D3E">
      <w:pPr>
        <w:spacing w:before="120" w:after="120" w:line="276" w:lineRule="auto"/>
        <w:jc w:val="both"/>
        <w:rPr>
          <w:rFonts w:ascii="Times New Roman" w:hAnsi="Times New Roman"/>
          <w:sz w:val="20"/>
          <w:szCs w:val="20"/>
        </w:rPr>
      </w:pPr>
      <w:r w:rsidRPr="00B47A4F">
        <w:rPr>
          <w:rFonts w:ascii="Times New Roman" w:hAnsi="Times New Roman"/>
          <w:sz w:val="20"/>
          <w:szCs w:val="20"/>
        </w:rPr>
        <w:lastRenderedPageBreak/>
        <w:t>Autoritatea contractantă are dreptul de a emite pretenţii asupra garanţiei de bună execuţie, oricând pe parcursul îndeplinirii co</w:t>
      </w:r>
      <w:r w:rsidR="00AD4218" w:rsidRPr="00B47A4F">
        <w:rPr>
          <w:rFonts w:ascii="Times New Roman" w:hAnsi="Times New Roman"/>
          <w:sz w:val="20"/>
          <w:szCs w:val="20"/>
        </w:rPr>
        <w:t>ntractului de achiziţie publică</w:t>
      </w:r>
      <w:r w:rsidRPr="00B47A4F">
        <w:rPr>
          <w:rFonts w:ascii="Times New Roman" w:hAnsi="Times New Roman"/>
          <w:sz w:val="20"/>
          <w:szCs w:val="20"/>
        </w:rPr>
        <w:t>,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48FA78D4" w14:textId="77777777" w:rsidR="00985906" w:rsidRPr="00B47A4F" w:rsidRDefault="00985906" w:rsidP="00FD5FDD">
      <w:pPr>
        <w:autoSpaceDE w:val="0"/>
        <w:autoSpaceDN w:val="0"/>
        <w:adjustRightInd w:val="0"/>
        <w:spacing w:after="0" w:line="276" w:lineRule="auto"/>
        <w:jc w:val="both"/>
        <w:rPr>
          <w:rFonts w:ascii="Times New Roman" w:hAnsi="Times New Roman"/>
          <w:sz w:val="20"/>
          <w:szCs w:val="20"/>
        </w:rPr>
      </w:pPr>
      <w:r w:rsidRPr="00B47A4F">
        <w:rPr>
          <w:rFonts w:ascii="Times New Roman" w:hAnsi="Times New Roman"/>
          <w:sz w:val="20"/>
          <w:szCs w:val="20"/>
        </w:rPr>
        <w:t>Autoritatea contractantă va elibera/restitui garanţia de bună execuţie în cel mult 14 zile de la data întocmirii procesului-verbal de recepţie a produselor care fac obiectul co</w:t>
      </w:r>
      <w:r w:rsidR="00AD4218" w:rsidRPr="00B47A4F">
        <w:rPr>
          <w:rFonts w:ascii="Times New Roman" w:hAnsi="Times New Roman"/>
          <w:sz w:val="20"/>
          <w:szCs w:val="20"/>
        </w:rPr>
        <w:t>ntractului de achiziţie publică</w:t>
      </w:r>
      <w:r w:rsidRPr="00B47A4F">
        <w:rPr>
          <w:rFonts w:ascii="Times New Roman" w:hAnsi="Times New Roman"/>
          <w:sz w:val="20"/>
          <w:szCs w:val="20"/>
        </w:rPr>
        <w:t xml:space="preserve"> şi/sau de la plata facturii finale, dacă nu a ridicat până la acea dată pretenţii asupra ei.</w:t>
      </w:r>
    </w:p>
    <w:p w14:paraId="4BFA3488" w14:textId="77777777" w:rsidR="00875D3E" w:rsidRPr="00B47A4F" w:rsidRDefault="00875D3E" w:rsidP="00453D29">
      <w:pPr>
        <w:pStyle w:val="ListParagraph"/>
        <w:numPr>
          <w:ilvl w:val="0"/>
          <w:numId w:val="11"/>
        </w:numPr>
        <w:spacing w:before="120" w:after="120" w:line="276" w:lineRule="auto"/>
        <w:ind w:left="0" w:firstLine="0"/>
        <w:contextualSpacing w:val="0"/>
        <w:rPr>
          <w:rFonts w:ascii="Times New Roman" w:hAnsi="Times New Roman"/>
          <w:b/>
        </w:rPr>
      </w:pPr>
      <w:r w:rsidRPr="00B47A4F">
        <w:rPr>
          <w:rFonts w:ascii="Times New Roman" w:hAnsi="Times New Roman"/>
          <w:b/>
        </w:rPr>
        <w:t>INSTRUCȚIUNI PRIVIND OFERTA</w:t>
      </w:r>
    </w:p>
    <w:p w14:paraId="11A77B37" w14:textId="77777777" w:rsidR="00875D3E" w:rsidRPr="00B47A4F" w:rsidRDefault="00875D3E" w:rsidP="00453D29">
      <w:pPr>
        <w:pStyle w:val="ListParagraph"/>
        <w:numPr>
          <w:ilvl w:val="0"/>
          <w:numId w:val="16"/>
        </w:numPr>
        <w:spacing w:before="120" w:after="120"/>
        <w:ind w:left="0" w:firstLine="0"/>
        <w:contextualSpacing w:val="0"/>
      </w:pPr>
      <w:r w:rsidRPr="00B47A4F">
        <w:rPr>
          <w:rFonts w:ascii="Times New Roman" w:eastAsia="Times New Roman" w:hAnsi="Times New Roman"/>
          <w:b/>
          <w:lang w:eastAsia="ro-RO"/>
        </w:rPr>
        <w:t>Modul de prezentare a propunerii tehnice</w:t>
      </w:r>
    </w:p>
    <w:p w14:paraId="612EAF97" w14:textId="55DC780D" w:rsidR="00452B50" w:rsidRPr="00B47A4F" w:rsidRDefault="00875D3E" w:rsidP="00452B50">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Propunerea tehnică </w:t>
      </w:r>
      <w:r w:rsidR="00FD5FDD" w:rsidRPr="00B47A4F">
        <w:rPr>
          <w:rFonts w:ascii="Times New Roman" w:hAnsi="Times New Roman" w:cs="Times New Roman"/>
          <w:sz w:val="20"/>
          <w:szCs w:val="20"/>
        </w:rPr>
        <w:t xml:space="preserve">se va </w:t>
      </w:r>
      <w:r w:rsidRPr="00B47A4F">
        <w:rPr>
          <w:rFonts w:ascii="Times New Roman" w:hAnsi="Times New Roman" w:cs="Times New Roman"/>
          <w:sz w:val="20"/>
          <w:szCs w:val="20"/>
        </w:rPr>
        <w:t>prezenta la rubrica special prevăzută în S.E.A.P. în acest sens, respectiv „</w:t>
      </w:r>
      <w:r w:rsidRPr="00B47A4F">
        <w:rPr>
          <w:rFonts w:ascii="Times New Roman" w:hAnsi="Times New Roman" w:cs="Times New Roman"/>
          <w:i/>
          <w:sz w:val="20"/>
          <w:szCs w:val="20"/>
        </w:rPr>
        <w:t>Documente de calificare și propunere tehnică</w:t>
      </w:r>
      <w:r w:rsidR="00FD5FDD" w:rsidRPr="00B47A4F">
        <w:rPr>
          <w:rFonts w:ascii="Times New Roman" w:hAnsi="Times New Roman" w:cs="Times New Roman"/>
          <w:sz w:val="20"/>
          <w:szCs w:val="20"/>
        </w:rPr>
        <w:t>”</w:t>
      </w:r>
      <w:r w:rsidR="00A75354" w:rsidRPr="00B47A4F">
        <w:rPr>
          <w:rFonts w:ascii="Times New Roman" w:hAnsi="Times New Roman" w:cs="Times New Roman"/>
          <w:sz w:val="20"/>
          <w:szCs w:val="20"/>
        </w:rPr>
        <w:t xml:space="preserve"> </w:t>
      </w:r>
      <w:r w:rsidR="00452B50" w:rsidRPr="00B47A4F">
        <w:rPr>
          <w:rFonts w:ascii="Times New Roman" w:hAnsi="Times New Roman" w:cs="Times New Roman"/>
          <w:sz w:val="20"/>
          <w:szCs w:val="20"/>
        </w:rPr>
        <w:t>și va include:</w:t>
      </w:r>
    </w:p>
    <w:p w14:paraId="5713200D" w14:textId="77777777" w:rsidR="00452B50" w:rsidRPr="00B47A4F" w:rsidRDefault="00452B50" w:rsidP="00452B50">
      <w:pPr>
        <w:pStyle w:val="ListParagraph"/>
        <w:numPr>
          <w:ilvl w:val="0"/>
          <w:numId w:val="22"/>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Formularul de Propunere Tehnică (conform formularului pus la dispoziție de Autoritatea contractantă) incluzând toate informațiile solicitate;</w:t>
      </w:r>
    </w:p>
    <w:p w14:paraId="13C177A7" w14:textId="77777777" w:rsidR="00452B50" w:rsidRPr="00B47A4F" w:rsidRDefault="00452B50" w:rsidP="00452B50">
      <w:pPr>
        <w:pStyle w:val="ListParagraph"/>
        <w:numPr>
          <w:ilvl w:val="0"/>
          <w:numId w:val="22"/>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Documentele tehnice care nu conțin informații legate de prețuri.</w:t>
      </w:r>
    </w:p>
    <w:p w14:paraId="00180ED9" w14:textId="77777777" w:rsidR="00452B50" w:rsidRPr="00B47A4F" w:rsidRDefault="00452B50" w:rsidP="00452B50">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35FE51C1" w14:textId="77777777" w:rsidR="00452B50" w:rsidRPr="00B47A4F" w:rsidRDefault="00452B50" w:rsidP="00452B50">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w:t>
      </w:r>
    </w:p>
    <w:p w14:paraId="7893386C" w14:textId="77777777" w:rsidR="00452B50" w:rsidRPr="00B47A4F" w:rsidRDefault="00452B50" w:rsidP="00AD4218">
      <w:pPr>
        <w:spacing w:after="0" w:line="276" w:lineRule="auto"/>
        <w:jc w:val="both"/>
        <w:rPr>
          <w:rFonts w:ascii="Times New Roman" w:hAnsi="Times New Roman" w:cs="Times New Roman"/>
          <w:sz w:val="20"/>
          <w:szCs w:val="20"/>
        </w:rPr>
      </w:pPr>
      <w:r w:rsidRPr="00B47A4F">
        <w:rPr>
          <w:rFonts w:ascii="Times New Roman" w:hAnsi="Times New Roman" w:cs="Times New Roman"/>
          <w:sz w:val="20"/>
          <w:szCs w:val="20"/>
        </w:rPr>
        <w:t>Se recomandă ca propunerea tehnică să cuprindă secțiunile din structura caietului de sarcini, după cum urmează:</w:t>
      </w:r>
    </w:p>
    <w:p w14:paraId="42E87082" w14:textId="77777777" w:rsidR="00452B50" w:rsidRPr="00B47A4F" w:rsidRDefault="00452B50" w:rsidP="00AD4218">
      <w:pPr>
        <w:pStyle w:val="ListParagraph"/>
        <w:numPr>
          <w:ilvl w:val="0"/>
          <w:numId w:val="7"/>
        </w:numPr>
        <w:spacing w:after="0" w:line="276" w:lineRule="auto"/>
        <w:ind w:left="714" w:hanging="357"/>
        <w:contextualSpacing w:val="0"/>
        <w:jc w:val="both"/>
        <w:rPr>
          <w:rFonts w:ascii="Times New Roman" w:hAnsi="Times New Roman" w:cs="Times New Roman"/>
          <w:sz w:val="20"/>
          <w:szCs w:val="20"/>
        </w:rPr>
      </w:pPr>
      <w:r w:rsidRPr="00B47A4F">
        <w:rPr>
          <w:rFonts w:ascii="Times New Roman" w:hAnsi="Times New Roman" w:cs="Times New Roman"/>
          <w:sz w:val="20"/>
          <w:szCs w:val="20"/>
        </w:rPr>
        <w:t xml:space="preserve">Descrierea produselor astfel cum sunt identificate în caietul de sarcini </w:t>
      </w:r>
    </w:p>
    <w:p w14:paraId="6A310D01" w14:textId="77777777" w:rsidR="00452B50" w:rsidRPr="00B47A4F" w:rsidRDefault="00452B50" w:rsidP="00AD4218">
      <w:pPr>
        <w:pStyle w:val="ListParagraph"/>
        <w:numPr>
          <w:ilvl w:val="0"/>
          <w:numId w:val="8"/>
        </w:numPr>
        <w:spacing w:after="0"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t>Datele de livrare propuse;</w:t>
      </w:r>
    </w:p>
    <w:p w14:paraId="76CCE123" w14:textId="77777777" w:rsidR="00452B50" w:rsidRPr="00B47A4F" w:rsidRDefault="00452B50" w:rsidP="00AD4218">
      <w:pPr>
        <w:pStyle w:val="ListParagraph"/>
        <w:numPr>
          <w:ilvl w:val="0"/>
          <w:numId w:val="8"/>
        </w:numPr>
        <w:spacing w:after="0"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t>Informații referitoare la producător (inclusiv datele de contact ale acestuia);</w:t>
      </w:r>
    </w:p>
    <w:p w14:paraId="2CE5ECA2" w14:textId="77777777" w:rsidR="00452B50" w:rsidRPr="00B47A4F" w:rsidRDefault="00452B50" w:rsidP="00AD4218">
      <w:pPr>
        <w:pStyle w:val="ListParagraph"/>
        <w:numPr>
          <w:ilvl w:val="0"/>
          <w:numId w:val="8"/>
        </w:numPr>
        <w:spacing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t>Specificațiile /cerințele funcționale propuse (inclusiv cele extinse);</w:t>
      </w:r>
    </w:p>
    <w:p w14:paraId="0BB3D281" w14:textId="77777777" w:rsidR="00452B50" w:rsidRPr="00B47A4F" w:rsidRDefault="00452B50" w:rsidP="00AD4218">
      <w:pPr>
        <w:pStyle w:val="ListParagraph"/>
        <w:numPr>
          <w:ilvl w:val="0"/>
          <w:numId w:val="8"/>
        </w:numPr>
        <w:spacing w:before="120" w:line="276" w:lineRule="auto"/>
        <w:ind w:left="1304" w:hanging="357"/>
        <w:contextualSpacing w:val="0"/>
        <w:jc w:val="both"/>
        <w:rPr>
          <w:rFonts w:ascii="Times New Roman" w:hAnsi="Times New Roman" w:cs="Times New Roman"/>
          <w:sz w:val="20"/>
          <w:szCs w:val="20"/>
        </w:rPr>
      </w:pPr>
      <w:r w:rsidRPr="00B47A4F">
        <w:rPr>
          <w:rFonts w:ascii="Times New Roman" w:hAnsi="Times New Roman" w:cs="Times New Roman"/>
          <w:sz w:val="20"/>
          <w:szCs w:val="20"/>
        </w:rPr>
        <w:t>Deviații de la specificațiile tehnice / cerințele funcționale extinse solicitate și impactul acestora asupra îndeplinirii contractului;</w:t>
      </w:r>
    </w:p>
    <w:p w14:paraId="0C9F5590" w14:textId="77777777" w:rsidR="00452B50" w:rsidRPr="00B47A4F" w:rsidRDefault="00452B50" w:rsidP="00AD4218">
      <w:pPr>
        <w:pStyle w:val="ListParagraph"/>
        <w:numPr>
          <w:ilvl w:val="0"/>
          <w:numId w:val="7"/>
        </w:numPr>
        <w:spacing w:after="0" w:line="276" w:lineRule="auto"/>
        <w:ind w:left="714" w:hanging="357"/>
        <w:contextualSpacing w:val="0"/>
        <w:jc w:val="both"/>
        <w:rPr>
          <w:rFonts w:ascii="Times New Roman" w:hAnsi="Times New Roman" w:cs="Times New Roman"/>
          <w:sz w:val="20"/>
          <w:szCs w:val="20"/>
        </w:rPr>
      </w:pPr>
      <w:r w:rsidRPr="00B47A4F">
        <w:rPr>
          <w:rFonts w:ascii="Times New Roman" w:hAnsi="Times New Roman" w:cs="Times New Roman"/>
          <w:sz w:val="20"/>
          <w:szCs w:val="20"/>
        </w:rPr>
        <w:t>Modalitatea de îndeplinire a cerințelor referitoare la:</w:t>
      </w:r>
    </w:p>
    <w:p w14:paraId="57A23FB7" w14:textId="77777777" w:rsidR="00452B50" w:rsidRPr="00B47A4F" w:rsidRDefault="00452B50" w:rsidP="00AD4218">
      <w:pPr>
        <w:pStyle w:val="ListParagraph"/>
        <w:numPr>
          <w:ilvl w:val="0"/>
          <w:numId w:val="8"/>
        </w:numPr>
        <w:spacing w:after="0"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t>asigurarea disponibilității în contextul cerințelor incluse în  Caietul de Sarcini, prin prezentarea activităților și a modalității efective de realizare a acestora pentru a demonstra atingerea obiectivelor asociate Contractului;</w:t>
      </w:r>
    </w:p>
    <w:p w14:paraId="0673377C" w14:textId="77777777" w:rsidR="00452B50" w:rsidRPr="00B47A4F" w:rsidRDefault="00452B50" w:rsidP="00AD4218">
      <w:pPr>
        <w:pStyle w:val="ListParagraph"/>
        <w:numPr>
          <w:ilvl w:val="0"/>
          <w:numId w:val="8"/>
        </w:numPr>
        <w:spacing w:after="0"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t>garanție și remedierea defectelor apărute în perioada de garanție în contextul cerințelor incluse in  Caietul de Sarcini;</w:t>
      </w:r>
    </w:p>
    <w:p w14:paraId="0D244806" w14:textId="77777777" w:rsidR="00452B50" w:rsidRPr="00B47A4F" w:rsidRDefault="00452B50" w:rsidP="00AD4218">
      <w:pPr>
        <w:pStyle w:val="ListParagraph"/>
        <w:numPr>
          <w:ilvl w:val="0"/>
          <w:numId w:val="8"/>
        </w:numPr>
        <w:spacing w:after="0"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43EBB598" w14:textId="77777777" w:rsidR="00452B50" w:rsidRPr="00B47A4F" w:rsidRDefault="00452B50" w:rsidP="00AD4218">
      <w:pPr>
        <w:pStyle w:val="ListParagraph"/>
        <w:numPr>
          <w:ilvl w:val="0"/>
          <w:numId w:val="8"/>
        </w:numPr>
        <w:spacing w:after="0"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44A25086" w14:textId="77777777" w:rsidR="00AD4218" w:rsidRPr="00B47A4F" w:rsidRDefault="00452B50" w:rsidP="00AD4218">
      <w:pPr>
        <w:pStyle w:val="ListParagraph"/>
        <w:numPr>
          <w:ilvl w:val="0"/>
          <w:numId w:val="8"/>
        </w:numPr>
        <w:spacing w:after="0"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r w:rsidR="00AD4218" w:rsidRPr="00B47A4F">
        <w:rPr>
          <w:rFonts w:ascii="Times New Roman" w:hAnsi="Times New Roman" w:cs="Times New Roman"/>
          <w:sz w:val="20"/>
          <w:szCs w:val="20"/>
        </w:rPr>
        <w:t>;</w:t>
      </w:r>
    </w:p>
    <w:p w14:paraId="21F80963" w14:textId="77777777" w:rsidR="003B745E" w:rsidRPr="00B47A4F" w:rsidRDefault="00AD4218" w:rsidP="00AD4218">
      <w:pPr>
        <w:pStyle w:val="ListParagraph"/>
        <w:numPr>
          <w:ilvl w:val="0"/>
          <w:numId w:val="8"/>
        </w:numPr>
        <w:spacing w:after="0"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lastRenderedPageBreak/>
        <w:t>realizare</w:t>
      </w:r>
      <w:r w:rsidR="003B745E" w:rsidRPr="00B47A4F">
        <w:rPr>
          <w:rFonts w:ascii="Times New Roman" w:hAnsi="Times New Roman" w:cs="Times New Roman"/>
          <w:sz w:val="20"/>
          <w:szCs w:val="20"/>
        </w:rPr>
        <w:t>a operațiunilor cu titlu accesoriu reprezentate ca activitate și ca durată în Graficul de livrare în cadrul Contractului, ce urmează a fi reflectate sub aspect valoric în propunerea financiară;</w:t>
      </w:r>
    </w:p>
    <w:p w14:paraId="438CD33C" w14:textId="77777777" w:rsidR="003B745E" w:rsidRPr="00B47A4F" w:rsidRDefault="003B745E" w:rsidP="00AD4218">
      <w:pPr>
        <w:pStyle w:val="ListParagraph"/>
        <w:numPr>
          <w:ilvl w:val="0"/>
          <w:numId w:val="8"/>
        </w:numPr>
        <w:spacing w:after="0"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t>instalare, testare și punere în funcțiune, în contextul responsabilităților și cerințelor incluse in  Caietul de Sarcini;</w:t>
      </w:r>
    </w:p>
    <w:p w14:paraId="0C908E73" w14:textId="77777777" w:rsidR="003B745E" w:rsidRPr="00B47A4F" w:rsidRDefault="003B745E" w:rsidP="00AD4218">
      <w:pPr>
        <w:pStyle w:val="ListParagraph"/>
        <w:numPr>
          <w:ilvl w:val="0"/>
          <w:numId w:val="8"/>
        </w:numPr>
        <w:spacing w:after="0"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t>instruirea personalului pentru utilizare (descriere activități, resurse utilizate, durata activității, activități realizate prin subcontractanți, asociați);</w:t>
      </w:r>
    </w:p>
    <w:p w14:paraId="20B5899A" w14:textId="77777777" w:rsidR="003B745E" w:rsidRPr="00B47A4F" w:rsidRDefault="003B745E" w:rsidP="00AD4218">
      <w:pPr>
        <w:pStyle w:val="ListParagraph"/>
        <w:numPr>
          <w:ilvl w:val="0"/>
          <w:numId w:val="8"/>
        </w:numPr>
        <w:spacing w:after="0"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t>mentenanța preventivă și suport tehnic (descriere activități, resurse utilizate, durata activității, activități realizate prin subcontractanți, asociați);</w:t>
      </w:r>
    </w:p>
    <w:p w14:paraId="6F6C98C8" w14:textId="77777777" w:rsidR="003B745E" w:rsidRPr="00B47A4F" w:rsidRDefault="00AD4218" w:rsidP="00AD4218">
      <w:pPr>
        <w:pStyle w:val="ListParagraph"/>
        <w:numPr>
          <w:ilvl w:val="0"/>
          <w:numId w:val="8"/>
        </w:numPr>
        <w:spacing w:after="0" w:line="276" w:lineRule="auto"/>
        <w:ind w:left="1304" w:hanging="357"/>
        <w:jc w:val="both"/>
        <w:rPr>
          <w:rFonts w:ascii="Times New Roman" w:hAnsi="Times New Roman" w:cs="Times New Roman"/>
          <w:sz w:val="20"/>
          <w:szCs w:val="20"/>
        </w:rPr>
      </w:pPr>
      <w:r w:rsidRPr="00B47A4F">
        <w:rPr>
          <w:rFonts w:ascii="Times New Roman" w:hAnsi="Times New Roman" w:cs="Times New Roman"/>
          <w:sz w:val="20"/>
          <w:szCs w:val="20"/>
        </w:rPr>
        <w:t xml:space="preserve">măsuri </w:t>
      </w:r>
      <w:r w:rsidR="003B745E" w:rsidRPr="00B47A4F">
        <w:rPr>
          <w:rFonts w:ascii="Times New Roman" w:hAnsi="Times New Roman" w:cs="Times New Roman"/>
          <w:sz w:val="20"/>
          <w:szCs w:val="20"/>
        </w:rPr>
        <w:t>aplicabile de către ofertant pentru asigurarea îndeplinirii obligațiilor din domeniul mediului, soc</w:t>
      </w:r>
      <w:r w:rsidR="00307F06" w:rsidRPr="00B47A4F">
        <w:rPr>
          <w:rFonts w:ascii="Times New Roman" w:hAnsi="Times New Roman" w:cs="Times New Roman"/>
          <w:sz w:val="20"/>
          <w:szCs w:val="20"/>
        </w:rPr>
        <w:t>ial și al relațiilor de muncă</w:t>
      </w:r>
      <w:r w:rsidR="00452B50" w:rsidRPr="00B47A4F">
        <w:rPr>
          <w:rFonts w:ascii="Times New Roman" w:hAnsi="Times New Roman" w:cs="Times New Roman"/>
          <w:sz w:val="20"/>
          <w:szCs w:val="20"/>
        </w:rPr>
        <w:t>.</w:t>
      </w:r>
    </w:p>
    <w:p w14:paraId="342E2792"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b/>
          <w:sz w:val="20"/>
          <w:szCs w:val="20"/>
        </w:rPr>
        <w:t>Declarație pe proprie răspundere a ofertantului</w:t>
      </w:r>
      <w:r w:rsidR="00F3025F" w:rsidRPr="00B47A4F">
        <w:rPr>
          <w:rFonts w:ascii="Times New Roman" w:hAnsi="Times New Roman" w:cs="Times New Roman"/>
          <w:b/>
          <w:sz w:val="20"/>
          <w:szCs w:val="20"/>
        </w:rPr>
        <w:t>/subcontractantului</w:t>
      </w:r>
      <w:r w:rsidRPr="00B47A4F">
        <w:rPr>
          <w:rFonts w:ascii="Times New Roman" w:hAnsi="Times New Roman" w:cs="Times New Roman"/>
          <w:b/>
          <w:sz w:val="20"/>
          <w:szCs w:val="20"/>
        </w:rPr>
        <w:t xml:space="preserve"> din care să rezulte faptul că, la elaborarea ofertei</w:t>
      </w:r>
      <w:r w:rsidRPr="00B47A4F">
        <w:rPr>
          <w:rFonts w:ascii="Times New Roman" w:hAnsi="Times New Roman" w:cs="Times New Roman"/>
          <w:sz w:val="20"/>
          <w:szCs w:val="20"/>
        </w:rPr>
        <w:t xml:space="preserve">, </w:t>
      </w:r>
      <w:r w:rsidR="00F3025F" w:rsidRPr="00B47A4F">
        <w:rPr>
          <w:rFonts w:ascii="Times New Roman" w:hAnsi="Times New Roman" w:cs="Times New Roman"/>
          <w:sz w:val="20"/>
          <w:szCs w:val="20"/>
        </w:rPr>
        <w:t>aceștia</w:t>
      </w:r>
      <w:r w:rsidRPr="00B47A4F">
        <w:rPr>
          <w:rFonts w:ascii="Times New Roman" w:hAnsi="Times New Roman" w:cs="Times New Roman"/>
          <w:sz w:val="20"/>
          <w:szCs w:val="20"/>
        </w:rPr>
        <w:t xml:space="preserve"> a</w:t>
      </w:r>
      <w:r w:rsidR="00F3025F" w:rsidRPr="00B47A4F">
        <w:rPr>
          <w:rFonts w:ascii="Times New Roman" w:hAnsi="Times New Roman" w:cs="Times New Roman"/>
          <w:sz w:val="20"/>
          <w:szCs w:val="20"/>
        </w:rPr>
        <w:t>u</w:t>
      </w:r>
      <w:r w:rsidRPr="00B47A4F">
        <w:rPr>
          <w:rFonts w:ascii="Times New Roman" w:hAnsi="Times New Roman" w:cs="Times New Roman"/>
          <w:sz w:val="20"/>
          <w:szCs w:val="20"/>
        </w:rPr>
        <w:t xml:space="preserve"> ținut cont de obligațiile referitoare </w:t>
      </w:r>
      <w:r w:rsidR="00F3025F" w:rsidRPr="00B47A4F">
        <w:rPr>
          <w:rFonts w:ascii="Times New Roman" w:hAnsi="Times New Roman" w:cs="Times New Roman"/>
          <w:sz w:val="20"/>
          <w:szCs w:val="20"/>
        </w:rPr>
        <w:t xml:space="preserve">din domeniile mediului, social </w:t>
      </w:r>
      <w:r w:rsidR="00FD5FDD" w:rsidRPr="00B47A4F">
        <w:rPr>
          <w:rFonts w:ascii="Times New Roman" w:hAnsi="Times New Roman" w:cs="Times New Roman"/>
          <w:sz w:val="20"/>
          <w:szCs w:val="20"/>
        </w:rPr>
        <w:t>ș</w:t>
      </w:r>
      <w:r w:rsidR="00F3025F" w:rsidRPr="00B47A4F">
        <w:rPr>
          <w:rFonts w:ascii="Times New Roman" w:hAnsi="Times New Roman" w:cs="Times New Roman"/>
          <w:sz w:val="20"/>
          <w:szCs w:val="20"/>
        </w:rPr>
        <w:t>i al relatiilor de muncă</w:t>
      </w:r>
      <w:r w:rsidRPr="00B47A4F">
        <w:rPr>
          <w:rFonts w:ascii="Times New Roman" w:hAnsi="Times New Roman" w:cs="Times New Roman"/>
          <w:sz w:val="20"/>
          <w:szCs w:val="20"/>
        </w:rPr>
        <w:t xml:space="preserve"> care sunt în vigoare în România, precum și că le va respecta în vederea implementării contractului. </w:t>
      </w:r>
    </w:p>
    <w:p w14:paraId="69B0C9B4"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Ofertanții </w:t>
      </w:r>
      <w:r w:rsidR="00F3025F" w:rsidRPr="00B47A4F">
        <w:rPr>
          <w:rFonts w:ascii="Times New Roman" w:hAnsi="Times New Roman" w:cs="Times New Roman"/>
          <w:sz w:val="20"/>
          <w:szCs w:val="20"/>
        </w:rPr>
        <w:t xml:space="preserve">pot </w:t>
      </w:r>
      <w:r w:rsidRPr="00B47A4F">
        <w:rPr>
          <w:rFonts w:ascii="Times New Roman" w:hAnsi="Times New Roman" w:cs="Times New Roman"/>
          <w:sz w:val="20"/>
          <w:szCs w:val="20"/>
        </w:rPr>
        <w:t>indica</w:t>
      </w:r>
      <w:r w:rsidR="00F3025F" w:rsidRPr="00B47A4F">
        <w:rPr>
          <w:rFonts w:ascii="Times New Roman" w:hAnsi="Times New Roman" w:cs="Times New Roman"/>
          <w:sz w:val="20"/>
          <w:szCs w:val="20"/>
        </w:rPr>
        <w:t>, cu obligația de a dovedi, că anumite</w:t>
      </w:r>
      <w:r w:rsidRPr="00B47A4F">
        <w:rPr>
          <w:rFonts w:ascii="Times New Roman" w:hAnsi="Times New Roman" w:cs="Times New Roman"/>
          <w:sz w:val="20"/>
          <w:szCs w:val="20"/>
        </w:rPr>
        <w:t xml:space="preserve"> </w:t>
      </w:r>
      <w:r w:rsidR="00F3025F" w:rsidRPr="00B47A4F">
        <w:rPr>
          <w:rFonts w:ascii="Times New Roman" w:eastAsia="Times New Roman" w:hAnsi="Times New Roman" w:cs="Times New Roman"/>
          <w:sz w:val="20"/>
          <w:szCs w:val="20"/>
          <w:bdr w:val="none" w:sz="0" w:space="0" w:color="auto" w:frame="1"/>
        </w:rPr>
        <w:t>elemente din propunerea financiară şi/sau fundamentări/justificări de preţ/cost transmise sunt</w:t>
      </w:r>
      <w:r w:rsidRPr="00B47A4F">
        <w:rPr>
          <w:rFonts w:ascii="Times New Roman" w:hAnsi="Times New Roman" w:cs="Times New Roman"/>
          <w:sz w:val="20"/>
          <w:szCs w:val="20"/>
        </w:rPr>
        <w:t xml:space="preserve"> confidențiale, întrucât </w:t>
      </w:r>
      <w:r w:rsidR="00F3025F" w:rsidRPr="00B47A4F">
        <w:rPr>
          <w:rFonts w:ascii="Times New Roman" w:hAnsi="Times New Roman" w:cs="Times New Roman"/>
          <w:sz w:val="20"/>
          <w:szCs w:val="20"/>
        </w:rPr>
        <w:t xml:space="preserve">sunt </w:t>
      </w:r>
      <w:r w:rsidR="00F3025F" w:rsidRPr="00B47A4F">
        <w:rPr>
          <w:rFonts w:ascii="Times New Roman" w:eastAsia="Times New Roman" w:hAnsi="Times New Roman" w:cs="Times New Roman"/>
          <w:sz w:val="20"/>
          <w:szCs w:val="20"/>
          <w:bdr w:val="none" w:sz="0" w:space="0" w:color="auto" w:frame="1"/>
        </w:rPr>
        <w:t>date cu caracter personal, secrete tehnice sau comerciale sau sunt protejate de un drept de proprietate intelectual</w:t>
      </w:r>
      <w:r w:rsidR="00FD4B1C" w:rsidRPr="00B47A4F">
        <w:rPr>
          <w:rFonts w:ascii="Times New Roman" w:eastAsia="Times New Roman" w:hAnsi="Times New Roman" w:cs="Times New Roman"/>
          <w:sz w:val="20"/>
          <w:szCs w:val="20"/>
          <w:bdr w:val="none" w:sz="0" w:space="0" w:color="auto" w:frame="1"/>
        </w:rPr>
        <w:t>ă</w:t>
      </w:r>
      <w:r w:rsidR="00F3025F" w:rsidRPr="00B47A4F">
        <w:rPr>
          <w:rFonts w:ascii="Times New Roman" w:eastAsia="Times New Roman" w:hAnsi="Times New Roman" w:cs="Times New Roman"/>
          <w:sz w:val="24"/>
          <w:szCs w:val="24"/>
          <w:bdr w:val="none" w:sz="0" w:space="0" w:color="auto" w:frame="1"/>
        </w:rPr>
        <w:t xml:space="preserve">. </w:t>
      </w:r>
    </w:p>
    <w:p w14:paraId="3E36EB09" w14:textId="77777777" w:rsidR="00875D3E" w:rsidRPr="00B47A4F" w:rsidRDefault="00875D3E" w:rsidP="00875D3E">
      <w:pPr>
        <w:spacing w:line="276" w:lineRule="auto"/>
        <w:jc w:val="both"/>
        <w:rPr>
          <w:rFonts w:ascii="Times New Roman" w:hAnsi="Times New Roman" w:cs="Times New Roman"/>
          <w:sz w:val="20"/>
          <w:szCs w:val="20"/>
        </w:rPr>
      </w:pPr>
      <w:r w:rsidRPr="00B47A4F">
        <w:rPr>
          <w:rFonts w:ascii="Times New Roman" w:hAnsi="Times New Roman" w:cs="Times New Roman"/>
          <w:sz w:val="20"/>
          <w:szCs w:val="20"/>
        </w:rPr>
        <w:t>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5BE3A0A5" w14:textId="77777777" w:rsidR="00875D3E" w:rsidRPr="00B47A4F" w:rsidRDefault="00875D3E" w:rsidP="00875D3E">
      <w:pPr>
        <w:spacing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În cazul în care pe parcursul îndeplinirii contractului se constată faptul că nu sunt respectate elemente ale propunerii tehnice (sunt inferioare sau nu corespund cerințelor prevăzute în caietul de sarcini), </w:t>
      </w:r>
      <w:r w:rsidR="00453D29" w:rsidRPr="00B47A4F">
        <w:rPr>
          <w:rFonts w:ascii="Times New Roman" w:hAnsi="Times New Roman" w:cs="Times New Roman"/>
          <w:sz w:val="20"/>
          <w:szCs w:val="20"/>
        </w:rPr>
        <w:t>autoritatea</w:t>
      </w:r>
      <w:r w:rsidRPr="00B47A4F">
        <w:rPr>
          <w:rFonts w:ascii="Times New Roman" w:hAnsi="Times New Roman" w:cs="Times New Roman"/>
          <w:sz w:val="20"/>
          <w:szCs w:val="20"/>
        </w:rPr>
        <w:t xml:space="preserve"> contractantă își rezervă dreptul de a denunța unilateral contractul ori de a solicita sistarea furnizării produselor până la remedierea situației constatate.</w:t>
      </w:r>
    </w:p>
    <w:p w14:paraId="4696B4C1" w14:textId="77777777" w:rsidR="00875D3E" w:rsidRPr="00B47A4F" w:rsidRDefault="00875D3E" w:rsidP="00875D3E">
      <w:pPr>
        <w:spacing w:line="276" w:lineRule="auto"/>
        <w:jc w:val="both"/>
        <w:rPr>
          <w:rFonts w:ascii="Times New Roman" w:hAnsi="Times New Roman" w:cs="Times New Roman"/>
          <w:sz w:val="20"/>
          <w:szCs w:val="20"/>
        </w:rPr>
      </w:pPr>
      <w:r w:rsidRPr="00B47A4F">
        <w:rPr>
          <w:rFonts w:ascii="Times New Roman" w:hAnsi="Times New Roman" w:cs="Times New Roman"/>
          <w:sz w:val="20"/>
          <w:szCs w:val="20"/>
        </w:rPr>
        <w:t>Ofertanții au libertatea de a-și prevedea propriile consumuri și metodo</w:t>
      </w:r>
      <w:r w:rsidR="006804D3" w:rsidRPr="00B47A4F">
        <w:rPr>
          <w:rFonts w:ascii="Times New Roman" w:hAnsi="Times New Roman" w:cs="Times New Roman"/>
          <w:sz w:val="20"/>
          <w:szCs w:val="20"/>
        </w:rPr>
        <w:t>logii de furnizare a produselor</w:t>
      </w:r>
      <w:r w:rsidRPr="00B47A4F">
        <w:rPr>
          <w:rFonts w:ascii="Times New Roman" w:hAnsi="Times New Roman" w:cs="Times New Roman"/>
          <w:sz w:val="20"/>
          <w:szCs w:val="20"/>
        </w:rPr>
        <w:t>, cu condiția respectării cerințelor cantitative și calitative prevăzute în caietul de sarcini sau, după caz, a actelor normative în vigoare care reglementează furnizarea unor asemenea produse. În acest sens, ofertanții trebuie să aloce în graficul de implementare a contractului timpi suficienți de verificare și validare din punct de vedere cantitativ și calitativ a serviciilor conexe prestate în cadrul contractului.</w:t>
      </w:r>
    </w:p>
    <w:p w14:paraId="1EA12FA6" w14:textId="77777777" w:rsidR="00875D3E" w:rsidRPr="00B47A4F" w:rsidRDefault="00875D3E" w:rsidP="00875D3E">
      <w:pPr>
        <w:spacing w:line="276" w:lineRule="auto"/>
        <w:jc w:val="both"/>
        <w:rPr>
          <w:rFonts w:ascii="Times New Roman" w:hAnsi="Times New Roman" w:cs="Times New Roman"/>
          <w:sz w:val="20"/>
          <w:szCs w:val="20"/>
        </w:rPr>
      </w:pPr>
      <w:r w:rsidRPr="00B47A4F">
        <w:rPr>
          <w:rFonts w:ascii="Times New Roman" w:hAnsi="Times New Roman" w:cs="Times New Roman"/>
          <w:sz w:val="20"/>
          <w:szCs w:val="2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28ADBD7C" w14:textId="77777777" w:rsidR="003B745E" w:rsidRPr="00B47A4F" w:rsidRDefault="00875D3E" w:rsidP="00875D3E">
      <w:pPr>
        <w:spacing w:line="276" w:lineRule="auto"/>
        <w:jc w:val="both"/>
        <w:rPr>
          <w:rFonts w:ascii="Times New Roman" w:hAnsi="Times New Roman" w:cs="Times New Roman"/>
          <w:sz w:val="20"/>
          <w:szCs w:val="20"/>
        </w:rPr>
      </w:pPr>
      <w:r w:rsidRPr="00B47A4F">
        <w:rPr>
          <w:rFonts w:ascii="Times New Roman" w:hAnsi="Times New Roman" w:cs="Times New Roman"/>
          <w:sz w:val="20"/>
          <w:szCs w:val="20"/>
        </w:rPr>
        <w:t>Ofertele care nu pot fi fundamentate din punct de vedere tehnic, logistic și a resurselor prevăzute în ofertă, de natură să nu asigure satisfacerea cerințelor din caietul de sarcini, vor fi respinse ca neconforme.</w:t>
      </w:r>
    </w:p>
    <w:p w14:paraId="2C4B1125" w14:textId="77777777" w:rsidR="00875D3E" w:rsidRPr="00B47A4F" w:rsidRDefault="00875D3E" w:rsidP="00453D29">
      <w:pPr>
        <w:pStyle w:val="ListParagraph"/>
        <w:numPr>
          <w:ilvl w:val="0"/>
          <w:numId w:val="16"/>
        </w:numPr>
        <w:spacing w:before="120" w:after="120"/>
        <w:ind w:left="0" w:firstLine="0"/>
        <w:contextualSpacing w:val="0"/>
      </w:pPr>
      <w:r w:rsidRPr="00B47A4F">
        <w:rPr>
          <w:rFonts w:ascii="Times New Roman" w:eastAsia="Times New Roman" w:hAnsi="Times New Roman"/>
          <w:b/>
          <w:lang w:eastAsia="ro-RO"/>
        </w:rPr>
        <w:t>Modul de prezentare a propunerii financiare</w:t>
      </w:r>
    </w:p>
    <w:p w14:paraId="56DD7CC6" w14:textId="282D7218" w:rsidR="00875D3E" w:rsidRPr="00B47A4F" w:rsidRDefault="00875D3E" w:rsidP="00875D3E">
      <w:pPr>
        <w:spacing w:before="120" w:after="120" w:line="276" w:lineRule="auto"/>
        <w:jc w:val="both"/>
        <w:rPr>
          <w:rFonts w:ascii="Times New Roman" w:eastAsia="Times New Roman" w:hAnsi="Times New Roman"/>
          <w:sz w:val="20"/>
          <w:szCs w:val="20"/>
          <w:lang w:eastAsia="ro-RO"/>
        </w:rPr>
      </w:pPr>
      <w:r w:rsidRPr="00B47A4F">
        <w:rPr>
          <w:rFonts w:ascii="Times New Roman" w:eastAsia="Times New Roman" w:hAnsi="Times New Roman"/>
          <w:sz w:val="20"/>
          <w:szCs w:val="20"/>
          <w:lang w:eastAsia="ro-RO"/>
        </w:rPr>
        <w:t>Propunerea Financiară va cuprinde prețul total ofertat, valoare fără TVA care se completează în sistemul electronic SEAP rubrica special dedicată „</w:t>
      </w:r>
      <w:r w:rsidRPr="00B47A4F">
        <w:rPr>
          <w:rFonts w:ascii="Times New Roman" w:eastAsia="Times New Roman" w:hAnsi="Times New Roman"/>
          <w:i/>
          <w:sz w:val="20"/>
          <w:szCs w:val="20"/>
          <w:lang w:eastAsia="ro-RO"/>
        </w:rPr>
        <w:t>Oferta financiară</w:t>
      </w:r>
      <w:r w:rsidRPr="00B47A4F">
        <w:rPr>
          <w:rFonts w:ascii="Times New Roman" w:eastAsia="Times New Roman" w:hAnsi="Times New Roman"/>
          <w:sz w:val="20"/>
          <w:szCs w:val="20"/>
          <w:lang w:eastAsia="ro-RO"/>
        </w:rPr>
        <w:t>”</w:t>
      </w:r>
      <w:r w:rsidR="00FD5FDD" w:rsidRPr="00B47A4F">
        <w:rPr>
          <w:rFonts w:ascii="Times New Roman" w:eastAsia="Times New Roman" w:hAnsi="Times New Roman"/>
          <w:sz w:val="20"/>
          <w:szCs w:val="20"/>
          <w:lang w:eastAsia="ro-RO"/>
        </w:rPr>
        <w:t>,</w:t>
      </w:r>
      <w:r w:rsidRPr="00B47A4F">
        <w:rPr>
          <w:rFonts w:ascii="Times New Roman" w:eastAsia="Times New Roman" w:hAnsi="Times New Roman"/>
          <w:sz w:val="20"/>
          <w:szCs w:val="20"/>
          <w:lang w:eastAsia="ro-RO"/>
        </w:rPr>
        <w:t xml:space="preserve">  precum și următoarele documente:</w:t>
      </w:r>
    </w:p>
    <w:p w14:paraId="0A08AAF3" w14:textId="77777777" w:rsidR="00875D3E" w:rsidRPr="00B47A4F" w:rsidRDefault="00875D3E" w:rsidP="00453D29">
      <w:pPr>
        <w:pStyle w:val="ListParagraph"/>
        <w:numPr>
          <w:ilvl w:val="0"/>
          <w:numId w:val="12"/>
        </w:numPr>
        <w:spacing w:before="120" w:after="120" w:line="276" w:lineRule="auto"/>
        <w:jc w:val="both"/>
        <w:rPr>
          <w:rFonts w:ascii="Times New Roman" w:eastAsia="Times New Roman" w:hAnsi="Times New Roman"/>
          <w:sz w:val="20"/>
          <w:szCs w:val="20"/>
          <w:lang w:eastAsia="ro-RO"/>
        </w:rPr>
      </w:pPr>
      <w:r w:rsidRPr="00B47A4F">
        <w:rPr>
          <w:rFonts w:ascii="Times New Roman" w:eastAsia="Times New Roman" w:hAnsi="Times New Roman"/>
          <w:sz w:val="20"/>
          <w:szCs w:val="20"/>
          <w:lang w:eastAsia="ro-RO"/>
        </w:rPr>
        <w:t>Formularul de Propunere Financiară (conform formularului pus la dispoziție de autoritatea contractantă), incluzând toate informațiile solicitate;</w:t>
      </w:r>
    </w:p>
    <w:p w14:paraId="0992D8CA" w14:textId="77777777" w:rsidR="00875D3E" w:rsidRPr="00B47A4F" w:rsidRDefault="00875D3E" w:rsidP="00453D29">
      <w:pPr>
        <w:pStyle w:val="ListParagraph"/>
        <w:numPr>
          <w:ilvl w:val="0"/>
          <w:numId w:val="12"/>
        </w:numPr>
        <w:spacing w:before="120" w:after="120" w:line="276" w:lineRule="auto"/>
        <w:jc w:val="both"/>
        <w:rPr>
          <w:rFonts w:ascii="Times New Roman" w:eastAsia="Times New Roman" w:hAnsi="Times New Roman"/>
          <w:sz w:val="20"/>
          <w:szCs w:val="20"/>
          <w:lang w:eastAsia="ro-RO"/>
        </w:rPr>
      </w:pPr>
      <w:r w:rsidRPr="00B47A4F">
        <w:rPr>
          <w:rFonts w:ascii="Times New Roman" w:eastAsia="Times New Roman" w:hAnsi="Times New Roman"/>
          <w:sz w:val="20"/>
          <w:szCs w:val="20"/>
          <w:lang w:eastAsia="ro-RO"/>
        </w:rPr>
        <w:t>Documentele de fundamentare a prețului, dacă este cazul.</w:t>
      </w:r>
    </w:p>
    <w:p w14:paraId="61936CD0" w14:textId="77777777" w:rsidR="00875D3E" w:rsidRPr="00B47A4F" w:rsidRDefault="00875D3E" w:rsidP="00875D3E">
      <w:pPr>
        <w:spacing w:before="120" w:after="120" w:line="276" w:lineRule="auto"/>
        <w:jc w:val="both"/>
        <w:rPr>
          <w:rFonts w:ascii="Times New Roman" w:eastAsia="Times New Roman" w:hAnsi="Times New Roman"/>
          <w:sz w:val="20"/>
          <w:szCs w:val="20"/>
          <w:lang w:eastAsia="ro-RO"/>
        </w:rPr>
      </w:pPr>
      <w:r w:rsidRPr="00B47A4F">
        <w:rPr>
          <w:rFonts w:ascii="Times New Roman" w:eastAsia="Times New Roman" w:hAnsi="Times New Roman"/>
          <w:sz w:val="20"/>
          <w:szCs w:val="20"/>
          <w:lang w:eastAsia="ro-RO"/>
        </w:rPr>
        <w:t xml:space="preserve">Ofertantul va elabora propunerea financiară astfel încât aceasta să furnizeze toate informațiile necesare cu privire la  diversele condiții financiare și comerciale legate de formarea prețului ofertat (cum ar fi prețuri unitare aplicabile, </w:t>
      </w:r>
      <w:r w:rsidRPr="00B47A4F">
        <w:rPr>
          <w:rFonts w:ascii="Times New Roman" w:eastAsia="Times New Roman" w:hAnsi="Times New Roman"/>
          <w:sz w:val="20"/>
          <w:szCs w:val="20"/>
          <w:lang w:eastAsia="ro-RO"/>
        </w:rPr>
        <w:lastRenderedPageBreak/>
        <w:t>exprimate în Lei, fără TVA), astfel încât să se poată proba asigurarea realizării tuturor activităților, cel puțin la nivelul calitativ solicitat prin caietul de sarcini, în marja prețului ofertat.</w:t>
      </w:r>
    </w:p>
    <w:p w14:paraId="6FC24093" w14:textId="77777777" w:rsidR="00875D3E" w:rsidRPr="00B47A4F" w:rsidRDefault="00875D3E" w:rsidP="00875D3E">
      <w:pPr>
        <w:spacing w:before="120" w:after="120" w:line="276" w:lineRule="auto"/>
        <w:jc w:val="both"/>
        <w:rPr>
          <w:rFonts w:ascii="Times New Roman" w:eastAsia="Times New Roman" w:hAnsi="Times New Roman"/>
          <w:sz w:val="20"/>
          <w:szCs w:val="20"/>
          <w:lang w:eastAsia="ro-RO"/>
        </w:rPr>
      </w:pPr>
      <w:r w:rsidRPr="00B47A4F">
        <w:rPr>
          <w:rFonts w:ascii="Times New Roman" w:eastAsia="Times New Roman" w:hAnsi="Times New Roman"/>
          <w:sz w:val="20"/>
          <w:szCs w:val="20"/>
          <w:lang w:eastAsia="ro-RO"/>
        </w:rPr>
        <w:t>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0A343F84" w14:textId="77777777" w:rsidR="00875D3E" w:rsidRPr="00B47A4F" w:rsidRDefault="00875D3E" w:rsidP="00875D3E">
      <w:pPr>
        <w:spacing w:before="120" w:after="120" w:line="276" w:lineRule="auto"/>
        <w:jc w:val="both"/>
        <w:rPr>
          <w:rFonts w:ascii="Times New Roman" w:eastAsia="Times New Roman" w:hAnsi="Times New Roman"/>
          <w:sz w:val="20"/>
          <w:szCs w:val="20"/>
          <w:lang w:eastAsia="ro-RO"/>
        </w:rPr>
      </w:pPr>
      <w:r w:rsidRPr="00B47A4F">
        <w:rPr>
          <w:rFonts w:ascii="Times New Roman" w:eastAsia="Times New Roman" w:hAnsi="Times New Roman"/>
          <w:sz w:val="20"/>
          <w:szCs w:val="20"/>
          <w:lang w:eastAsia="ro-RO"/>
        </w:rPr>
        <w:t xml:space="preserve">Propunerea financiară are caracter obligatoriu, din punctul de vedere al conținutului pe toată perioada de valabilitate stabilită de către </w:t>
      </w:r>
      <w:r w:rsidR="00453D29" w:rsidRPr="00B47A4F">
        <w:rPr>
          <w:rFonts w:ascii="Times New Roman" w:eastAsia="Times New Roman" w:hAnsi="Times New Roman"/>
          <w:sz w:val="20"/>
          <w:szCs w:val="20"/>
          <w:lang w:eastAsia="ro-RO"/>
        </w:rPr>
        <w:t>autoritatea</w:t>
      </w:r>
      <w:r w:rsidRPr="00B47A4F">
        <w:rPr>
          <w:rFonts w:ascii="Times New Roman" w:eastAsia="Times New Roman" w:hAnsi="Times New Roman"/>
          <w:sz w:val="20"/>
          <w:szCs w:val="20"/>
          <w:lang w:eastAsia="ro-RO"/>
        </w:rPr>
        <w:t xml:space="preserve"> contractantă și asumată de ofertant. Cu excepția erorilor aritmetice, astfel cum sunt acestea definite la art. 134 alin. (10) din Anexa la H.G. nr. 395/2016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11756507" w14:textId="77777777" w:rsidR="00875D3E" w:rsidRPr="00B47A4F" w:rsidRDefault="00875D3E" w:rsidP="00875D3E">
      <w:pPr>
        <w:jc w:val="both"/>
        <w:rPr>
          <w:rFonts w:ascii="Times New Roman" w:eastAsia="Times New Roman" w:hAnsi="Times New Roman"/>
          <w:sz w:val="20"/>
          <w:szCs w:val="20"/>
          <w:lang w:eastAsia="ro-RO"/>
        </w:rPr>
      </w:pPr>
      <w:r w:rsidRPr="00B47A4F">
        <w:rPr>
          <w:rFonts w:ascii="Times New Roman" w:eastAsia="Times New Roman" w:hAnsi="Times New Roman"/>
          <w:sz w:val="20"/>
          <w:szCs w:val="20"/>
          <w:lang w:eastAsia="ro-RO"/>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5FB16840" w14:textId="77777777" w:rsidR="00875D3E" w:rsidRPr="00B47A4F" w:rsidRDefault="00875D3E" w:rsidP="00453D29">
      <w:pPr>
        <w:pStyle w:val="ListParagraph"/>
        <w:numPr>
          <w:ilvl w:val="0"/>
          <w:numId w:val="16"/>
        </w:numPr>
        <w:spacing w:before="120" w:after="120"/>
        <w:ind w:left="0" w:firstLine="0"/>
        <w:contextualSpacing w:val="0"/>
        <w:rPr>
          <w:rFonts w:ascii="Times New Roman" w:hAnsi="Times New Roman" w:cs="Times New Roman"/>
          <w:sz w:val="18"/>
          <w:szCs w:val="18"/>
        </w:rPr>
      </w:pPr>
      <w:r w:rsidRPr="00B47A4F">
        <w:rPr>
          <w:rFonts w:ascii="Times New Roman" w:eastAsia="Times New Roman" w:hAnsi="Times New Roman"/>
          <w:b/>
          <w:lang w:eastAsia="ro-RO"/>
        </w:rPr>
        <w:t>Modul de prezentare a ofertei</w:t>
      </w:r>
    </w:p>
    <w:p w14:paraId="33F94D9F" w14:textId="3D57299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 xml:space="preserve">Ofertanții trebuie să transmită Oferta și documentele asociate </w:t>
      </w:r>
      <w:r w:rsidR="009C3787" w:rsidRPr="00B47A4F">
        <w:rPr>
          <w:rFonts w:ascii="Times New Roman" w:hAnsi="Times New Roman" w:cs="Times New Roman"/>
          <w:sz w:val="20"/>
          <w:szCs w:val="20"/>
        </w:rPr>
        <w:t xml:space="preserve">pentru fiecare lot in parte </w:t>
      </w:r>
      <w:r w:rsidRPr="00B47A4F">
        <w:rPr>
          <w:rFonts w:ascii="Times New Roman" w:hAnsi="Times New Roman" w:cs="Times New Roman"/>
          <w:sz w:val="20"/>
          <w:szCs w:val="20"/>
        </w:rPr>
        <w:t>doar în format electronic, conform instrucțiunilor din prezentul document și</w:t>
      </w:r>
      <w:r w:rsidR="00FD5FDD" w:rsidRPr="00B47A4F">
        <w:rPr>
          <w:rFonts w:ascii="Times New Roman" w:hAnsi="Times New Roman" w:cs="Times New Roman"/>
          <w:sz w:val="20"/>
          <w:szCs w:val="20"/>
        </w:rPr>
        <w:t xml:space="preserve"> conform documentației de atribuire (caiet de sarcini, anunț de participare, fișa de date</w:t>
      </w:r>
      <w:r w:rsidR="007E6B2C" w:rsidRPr="00B47A4F">
        <w:rPr>
          <w:rFonts w:ascii="Times New Roman" w:hAnsi="Times New Roman" w:cs="Times New Roman"/>
          <w:sz w:val="20"/>
          <w:szCs w:val="20"/>
        </w:rPr>
        <w:t>, instrucțiuni pentru ofertanți</w:t>
      </w:r>
      <w:r w:rsidR="00FD5FDD" w:rsidRPr="00B47A4F">
        <w:rPr>
          <w:rFonts w:ascii="Times New Roman" w:hAnsi="Times New Roman" w:cs="Times New Roman"/>
          <w:sz w:val="20"/>
          <w:szCs w:val="20"/>
        </w:rPr>
        <w:t xml:space="preserve">) </w:t>
      </w:r>
      <w:r w:rsidRPr="00B47A4F">
        <w:rPr>
          <w:rFonts w:ascii="Times New Roman" w:hAnsi="Times New Roman" w:cs="Times New Roman"/>
          <w:sz w:val="20"/>
          <w:szCs w:val="20"/>
        </w:rPr>
        <w:t xml:space="preserve"> doar prin încărcarea acestora în SEAP în secțiunile specifice disponibile în sistemul informatic, cel târziu la data și ora limită pentru primirea Ofertelor specificate în Anunțul de participare.</w:t>
      </w:r>
    </w:p>
    <w:p w14:paraId="7E239597"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14:paraId="362EB0FA" w14:textId="77777777" w:rsidR="00E67E36" w:rsidRPr="00B47A4F" w:rsidRDefault="00E67E36" w:rsidP="00E67E36">
      <w:pPr>
        <w:jc w:val="both"/>
        <w:rPr>
          <w:rFonts w:ascii="Times New Roman" w:hAnsi="Times New Roman" w:cs="Times New Roman"/>
          <w:sz w:val="20"/>
          <w:szCs w:val="20"/>
        </w:rPr>
      </w:pPr>
      <w:r w:rsidRPr="00B47A4F">
        <w:rPr>
          <w:rFonts w:ascii="Times New Roman" w:hAnsi="Times New Roman" w:cs="Times New Roman"/>
          <w:sz w:val="20"/>
          <w:szCs w:val="20"/>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 </w:t>
      </w:r>
    </w:p>
    <w:p w14:paraId="384828AF" w14:textId="77777777" w:rsidR="00E67E36" w:rsidRPr="00B47A4F" w:rsidRDefault="00E67E36" w:rsidP="00E67E36">
      <w:pPr>
        <w:jc w:val="both"/>
        <w:rPr>
          <w:rFonts w:ascii="Times New Roman" w:hAnsi="Times New Roman" w:cs="Times New Roman"/>
          <w:sz w:val="20"/>
          <w:szCs w:val="20"/>
        </w:rPr>
      </w:pPr>
      <w:r w:rsidRPr="00B47A4F">
        <w:rPr>
          <w:rFonts w:ascii="Times New Roman" w:hAnsi="Times New Roman" w:cs="Times New Roman"/>
          <w:sz w:val="20"/>
          <w:szCs w:val="20"/>
        </w:rPr>
        <w:t>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434D8E73"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 xml:space="preserve">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115EB98E"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Documentele care compun Oferta vor fi încărcate în secțiunile special dedicate din cadrul sistemul electronic la adresa www.e-licitație  prin urmarea pașilor descriși în Manualul de utilizare.</w:t>
      </w:r>
    </w:p>
    <w:p w14:paraId="7A014603" w14:textId="77777777" w:rsidR="007F7118"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w:t>
      </w:r>
      <w:r w:rsidR="007F7118" w:rsidRPr="00B47A4F">
        <w:rPr>
          <w:rFonts w:ascii="Times New Roman" w:hAnsi="Times New Roman" w:cs="Times New Roman"/>
          <w:sz w:val="20"/>
          <w:szCs w:val="20"/>
        </w:rPr>
        <w:t>etaliate privind reprezentarea.</w:t>
      </w:r>
    </w:p>
    <w:p w14:paraId="1DE7E198"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lastRenderedPageBreak/>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63C64B79"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 xml:space="preserve">La transmiterea Ofertei în SEAP, separarea informațiilor tehnice de cele financiare și încărcarea lor în rubricile special dedicate este obligatorie. </w:t>
      </w:r>
    </w:p>
    <w:p w14:paraId="494A5732" w14:textId="77777777" w:rsidR="00E67E36" w:rsidRPr="00B47A4F" w:rsidRDefault="00E67E36" w:rsidP="00875D3E">
      <w:pPr>
        <w:jc w:val="both"/>
        <w:rPr>
          <w:rFonts w:ascii="Times New Roman" w:hAnsi="Times New Roman" w:cs="Times New Roman"/>
          <w:sz w:val="20"/>
          <w:szCs w:val="20"/>
        </w:rPr>
      </w:pPr>
      <w:r w:rsidRPr="00B47A4F">
        <w:rPr>
          <w:rFonts w:ascii="Times New Roman" w:hAnsi="Times New Roman" w:cs="Times New Roman"/>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 contractante vor fi respinși, cu aplicarea în mod corespunzător a dispozițiilor/consecințelor legale incidente</w:t>
      </w:r>
    </w:p>
    <w:p w14:paraId="43FFE4C4" w14:textId="644C3793" w:rsidR="00875D3E" w:rsidRPr="00B47A4F" w:rsidRDefault="00875D3E" w:rsidP="00875D3E">
      <w:pPr>
        <w:jc w:val="both"/>
        <w:rPr>
          <w:rFonts w:ascii="Times New Roman" w:hAnsi="Times New Roman" w:cs="Times New Roman"/>
          <w:i/>
          <w:sz w:val="20"/>
          <w:szCs w:val="20"/>
        </w:rPr>
      </w:pPr>
      <w:r w:rsidRPr="00B47A4F">
        <w:rPr>
          <w:rFonts w:ascii="Times New Roman" w:hAnsi="Times New Roman" w:cs="Times New Roman"/>
          <w:b/>
          <w:sz w:val="20"/>
          <w:szCs w:val="20"/>
        </w:rPr>
        <w:t>Perioada de valabilitate a Ofertei:</w:t>
      </w:r>
      <w:r w:rsidRPr="00B47A4F">
        <w:rPr>
          <w:rFonts w:ascii="Times New Roman" w:hAnsi="Times New Roman" w:cs="Times New Roman"/>
          <w:sz w:val="20"/>
          <w:szCs w:val="20"/>
        </w:rPr>
        <w:t xml:space="preserve"> Oferta trebuie să fie valabilă </w:t>
      </w:r>
      <w:r w:rsidR="005A7CEC" w:rsidRPr="00B47A4F">
        <w:rPr>
          <w:rFonts w:ascii="Times New Roman" w:hAnsi="Times New Roman" w:cs="Times New Roman"/>
          <w:sz w:val="20"/>
          <w:szCs w:val="20"/>
        </w:rPr>
        <w:t>6</w:t>
      </w:r>
      <w:r w:rsidR="00977ED4" w:rsidRPr="00B47A4F">
        <w:rPr>
          <w:rFonts w:ascii="Times New Roman" w:hAnsi="Times New Roman" w:cs="Times New Roman"/>
          <w:sz w:val="20"/>
          <w:szCs w:val="20"/>
        </w:rPr>
        <w:t xml:space="preserve"> luni (de la termenul limita de depunere a ofertelor).</w:t>
      </w:r>
    </w:p>
    <w:p w14:paraId="4AF8179B"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În circumstanțe excepționale, înainte de expirarea perioadei de valabilitate a Ofertei, Autoritatea contractantă poate solicita Ofertanților să prelungească perioada de valabilitate a Ofertei, precum și, după caz, a garanției de participare.</w:t>
      </w:r>
    </w:p>
    <w:p w14:paraId="2AAE7E6F"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În cazul în care un Ofertant nu se conformează acestei solicitări, Oferta sa va fi respinsă ca fiind inacceptabilă.</w:t>
      </w:r>
    </w:p>
    <w:p w14:paraId="03353C19" w14:textId="77777777" w:rsidR="00875D3E" w:rsidRPr="00B47A4F" w:rsidRDefault="00875D3E" w:rsidP="00875D3E">
      <w:pPr>
        <w:jc w:val="both"/>
        <w:rPr>
          <w:rFonts w:ascii="Times New Roman" w:hAnsi="Times New Roman" w:cs="Times New Roman"/>
          <w:b/>
          <w:sz w:val="20"/>
          <w:szCs w:val="20"/>
        </w:rPr>
      </w:pPr>
      <w:r w:rsidRPr="00B47A4F">
        <w:rPr>
          <w:rFonts w:ascii="Times New Roman" w:hAnsi="Times New Roman" w:cs="Times New Roman"/>
          <w:b/>
          <w:sz w:val="20"/>
          <w:szCs w:val="20"/>
        </w:rPr>
        <w:t>Termenul-limită pentru primirea Ofertelor</w:t>
      </w:r>
    </w:p>
    <w:p w14:paraId="2C4F4168"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 xml:space="preserve">Ofertele vor fi depuse prin mijloace electronice în SEAP nu mai târziu de data și ora menționate în Anunțul de participare simplificat. </w:t>
      </w:r>
    </w:p>
    <w:p w14:paraId="778D00B5"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Ofertele primite după termenul-limită de primire a Ofertelor nu vor fi luate în considerare. Autoritatea contractantă poate prelungi termenul lim</w:t>
      </w:r>
      <w:r w:rsidR="004A1165" w:rsidRPr="00B47A4F">
        <w:rPr>
          <w:rFonts w:ascii="Times New Roman" w:hAnsi="Times New Roman" w:cs="Times New Roman"/>
          <w:sz w:val="20"/>
          <w:szCs w:val="20"/>
        </w:rPr>
        <w:t xml:space="preserve">ită pentru primirea Ofertelor. </w:t>
      </w:r>
    </w:p>
    <w:p w14:paraId="77610CFF"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În acest caz, toate drepturile și obligațiile stabilite anterior pentru Autoritatea contractantă și pentru Ofertanți vor</w:t>
      </w:r>
      <w:r w:rsidR="00124C2B" w:rsidRPr="00B47A4F">
        <w:rPr>
          <w:rFonts w:ascii="Times New Roman" w:hAnsi="Times New Roman" w:cs="Times New Roman"/>
          <w:sz w:val="20"/>
          <w:szCs w:val="20"/>
        </w:rPr>
        <w:t xml:space="preserve"> fi extinse până la noul termen.</w:t>
      </w:r>
    </w:p>
    <w:p w14:paraId="613C8C8B" w14:textId="77777777" w:rsidR="00875D3E" w:rsidRPr="00B47A4F" w:rsidRDefault="00875D3E" w:rsidP="00875D3E">
      <w:pPr>
        <w:jc w:val="both"/>
        <w:rPr>
          <w:rFonts w:ascii="Times New Roman" w:hAnsi="Times New Roman" w:cs="Times New Roman"/>
          <w:b/>
          <w:sz w:val="20"/>
          <w:szCs w:val="20"/>
        </w:rPr>
      </w:pPr>
      <w:r w:rsidRPr="00B47A4F">
        <w:rPr>
          <w:rFonts w:ascii="Times New Roman" w:hAnsi="Times New Roman" w:cs="Times New Roman"/>
          <w:b/>
          <w:sz w:val="20"/>
          <w:szCs w:val="20"/>
        </w:rPr>
        <w:t>Retragerea, înlocuirea și modificarea Ofertelor</w:t>
      </w:r>
    </w:p>
    <w:p w14:paraId="6AE89EB7"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Sistemul electronic de achiziții publice oferă Operatorilor Economici posibilitatea de a-și retrage, înlocui și modifica Oferta înainte de termenul limită pentru primirea Ofertelor stabilit în Anunțul de participare.</w:t>
      </w:r>
    </w:p>
    <w:p w14:paraId="791DB3BC"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De asemenea, „</w:t>
      </w:r>
      <w:r w:rsidRPr="00B47A4F">
        <w:rPr>
          <w:rFonts w:ascii="Times New Roman" w:hAnsi="Times New Roman" w:cs="Times New Roman"/>
          <w:i/>
          <w:sz w:val="20"/>
          <w:szCs w:val="20"/>
        </w:rPr>
        <w:t>Oferta de preț”</w:t>
      </w:r>
      <w:r w:rsidRPr="00B47A4F">
        <w:rPr>
          <w:rFonts w:ascii="Times New Roman" w:hAnsi="Times New Roman" w:cs="Times New Roman"/>
          <w:sz w:val="20"/>
          <w:szCs w:val="20"/>
        </w:rPr>
        <w:t xml:space="preserve"> poate fi redepusă în SEAP până la termenul-limită pentru depunerea Ofertei.</w:t>
      </w:r>
    </w:p>
    <w:p w14:paraId="03852AD0"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Nicio Ofertă nu poate fi înlocuită sau modificată după termenul-limită pentru primirea Ofertelor.</w:t>
      </w:r>
    </w:p>
    <w:p w14:paraId="26C81640"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650A60ED" w14:textId="77777777" w:rsidR="00552DE3" w:rsidRPr="00B47A4F" w:rsidRDefault="00552DE3" w:rsidP="00875D3E">
      <w:pPr>
        <w:jc w:val="both"/>
        <w:rPr>
          <w:rFonts w:ascii="Times New Roman" w:hAnsi="Times New Roman" w:cs="Times New Roman"/>
          <w:sz w:val="20"/>
          <w:szCs w:val="20"/>
        </w:rPr>
      </w:pPr>
    </w:p>
    <w:p w14:paraId="5A354F78" w14:textId="77777777" w:rsidR="00552DE3" w:rsidRPr="00B47A4F" w:rsidRDefault="00552DE3" w:rsidP="00875D3E">
      <w:pPr>
        <w:jc w:val="both"/>
        <w:rPr>
          <w:rFonts w:ascii="Times New Roman" w:hAnsi="Times New Roman" w:cs="Times New Roman"/>
          <w:sz w:val="20"/>
          <w:szCs w:val="20"/>
        </w:rPr>
      </w:pPr>
    </w:p>
    <w:p w14:paraId="4A369399" w14:textId="77777777" w:rsidR="00875D3E" w:rsidRPr="00B47A4F" w:rsidRDefault="00875D3E" w:rsidP="00875D3E">
      <w:pPr>
        <w:jc w:val="both"/>
        <w:rPr>
          <w:rFonts w:ascii="Times New Roman" w:hAnsi="Times New Roman" w:cs="Times New Roman"/>
          <w:b/>
          <w:sz w:val="20"/>
          <w:szCs w:val="20"/>
        </w:rPr>
      </w:pPr>
      <w:r w:rsidRPr="00B47A4F">
        <w:rPr>
          <w:rFonts w:ascii="Times New Roman" w:hAnsi="Times New Roman" w:cs="Times New Roman"/>
          <w:b/>
          <w:sz w:val="20"/>
          <w:szCs w:val="20"/>
        </w:rPr>
        <w:t>Accesarea/ deschiderea Ofertelor</w:t>
      </w:r>
    </w:p>
    <w:p w14:paraId="2AC928BA"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 xml:space="preserve">Ca regulă generală, întrucât procedura se desfășoară online, după termenul-limită de primire a Ofertelor, Autoritatea contractantă va putea accesa în SEAP </w:t>
      </w:r>
      <w:r w:rsidR="002B3154" w:rsidRPr="00B47A4F">
        <w:rPr>
          <w:rFonts w:ascii="Times New Roman" w:hAnsi="Times New Roman" w:cs="Times New Roman"/>
          <w:sz w:val="20"/>
          <w:szCs w:val="20"/>
        </w:rPr>
        <w:t xml:space="preserve">ofertele </w:t>
      </w:r>
      <w:r w:rsidRPr="00B47A4F">
        <w:rPr>
          <w:rFonts w:ascii="Times New Roman" w:hAnsi="Times New Roman" w:cs="Times New Roman"/>
          <w:sz w:val="20"/>
          <w:szCs w:val="20"/>
        </w:rPr>
        <w:t>depuse de Ofertanți.</w:t>
      </w:r>
    </w:p>
    <w:p w14:paraId="022C40BD"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 xml:space="preserve">Operatorul economic trebuie să ia toate măsurile astfel încât oferta să fie transmisă în S.E.A.P., numai în format electronic si numai până la data limită de depunere a ofertelor, așa cum este aceasta evidențiată în cadrul anunțului </w:t>
      </w:r>
      <w:r w:rsidRPr="00B47A4F">
        <w:rPr>
          <w:rFonts w:ascii="Times New Roman" w:hAnsi="Times New Roman" w:cs="Times New Roman"/>
          <w:sz w:val="20"/>
          <w:szCs w:val="20"/>
        </w:rPr>
        <w:lastRenderedPageBreak/>
        <w:t>de participare. Riscurile transmiterii ofertei, inclusiv forța majoră, cad în sarcina operatorului economic. Ofertele depuse după expirarea termenului limită pentru depunere, ori cele care nu fac dovada constituirii garanției de participare vor fi respinse.</w:t>
      </w:r>
    </w:p>
    <w:p w14:paraId="76BC4BFA"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30BBB44E"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2C00CFE8"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3634BA45"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1FDAAB61"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contract</w:t>
      </w:r>
      <w:r w:rsidR="002B3154" w:rsidRPr="00B47A4F">
        <w:rPr>
          <w:rFonts w:ascii="Times New Roman" w:hAnsi="Times New Roman" w:cs="Times New Roman"/>
          <w:sz w:val="20"/>
          <w:szCs w:val="20"/>
        </w:rPr>
        <w:t>elor</w:t>
      </w:r>
      <w:r w:rsidRPr="00B47A4F">
        <w:rPr>
          <w:rFonts w:ascii="Times New Roman" w:hAnsi="Times New Roman" w:cs="Times New Roman"/>
          <w:sz w:val="20"/>
          <w:szCs w:val="20"/>
        </w:rPr>
        <w:t xml:space="preserve">. </w:t>
      </w:r>
    </w:p>
    <w:p w14:paraId="22ED7890"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0B36FB5E" w14:textId="77777777"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5755EA76" w14:textId="60320BCD" w:rsidR="00875D3E" w:rsidRPr="00B47A4F" w:rsidRDefault="00875D3E" w:rsidP="00875D3E">
      <w:pPr>
        <w:jc w:val="both"/>
        <w:rPr>
          <w:rFonts w:ascii="Times New Roman" w:hAnsi="Times New Roman" w:cs="Times New Roman"/>
          <w:sz w:val="20"/>
          <w:szCs w:val="20"/>
        </w:rPr>
      </w:pPr>
      <w:r w:rsidRPr="00B47A4F">
        <w:rPr>
          <w:rFonts w:ascii="Times New Roman" w:hAnsi="Times New Roman" w:cs="Times New Roman"/>
          <w:sz w:val="20"/>
          <w:szCs w:val="20"/>
        </w:rPr>
        <w:t xml:space="preserve">Prin depunerea unei oferte, ofertantul acceptă în prealabil condițiile generale si particulare care guvernează viitorul contract de achiziție </w:t>
      </w:r>
      <w:r w:rsidR="00453D29" w:rsidRPr="00B47A4F">
        <w:rPr>
          <w:rFonts w:ascii="Times New Roman" w:hAnsi="Times New Roman" w:cs="Times New Roman"/>
          <w:sz w:val="20"/>
          <w:szCs w:val="20"/>
        </w:rPr>
        <w:t>publică</w:t>
      </w:r>
      <w:r w:rsidRPr="00B47A4F">
        <w:rPr>
          <w:rFonts w:ascii="Times New Roman" w:hAnsi="Times New Roman" w:cs="Times New Roman"/>
          <w:sz w:val="20"/>
          <w:szCs w:val="20"/>
        </w:rPr>
        <w:t>, după cum sunt acestea prezentate în documentația de atribuire, ca fiind singura bază de desfășurare a acestei proceduri de atribuire, indiferent de situația ori de condițiile proprii ale ofertantului.</w:t>
      </w:r>
    </w:p>
    <w:p w14:paraId="7AFB95BB" w14:textId="20AC141B" w:rsidR="00E566F5" w:rsidRPr="00B47A4F" w:rsidRDefault="00E566F5">
      <w:pPr>
        <w:rPr>
          <w:rFonts w:ascii="Times New Roman" w:hAnsi="Times New Roman" w:cs="Times New Roman"/>
          <w:sz w:val="20"/>
          <w:szCs w:val="20"/>
        </w:rPr>
      </w:pPr>
      <w:r w:rsidRPr="00B47A4F">
        <w:rPr>
          <w:rFonts w:ascii="Times New Roman" w:hAnsi="Times New Roman" w:cs="Times New Roman"/>
          <w:sz w:val="20"/>
          <w:szCs w:val="20"/>
        </w:rPr>
        <w:br w:type="page"/>
      </w:r>
    </w:p>
    <w:p w14:paraId="16109C3E" w14:textId="77777777" w:rsidR="00503A94" w:rsidRPr="00B47A4F" w:rsidRDefault="00503A94" w:rsidP="00503A94">
      <w:pPr>
        <w:pStyle w:val="ListParagraph"/>
        <w:numPr>
          <w:ilvl w:val="0"/>
          <w:numId w:val="11"/>
        </w:numPr>
        <w:spacing w:before="120" w:after="120" w:line="276" w:lineRule="auto"/>
        <w:ind w:left="0" w:firstLine="0"/>
        <w:contextualSpacing w:val="0"/>
        <w:rPr>
          <w:rFonts w:ascii="Times New Roman" w:hAnsi="Times New Roman" w:cs="Times New Roman"/>
          <w:b/>
        </w:rPr>
      </w:pPr>
      <w:r w:rsidRPr="00B47A4F">
        <w:rPr>
          <w:rFonts w:ascii="Times New Roman" w:hAnsi="Times New Roman" w:cs="Times New Roman"/>
          <w:b/>
        </w:rPr>
        <w:lastRenderedPageBreak/>
        <w:t>INSTRUCȚIUNI PRIVIND CRITERIUL DE ATRIBUIRE</w:t>
      </w:r>
    </w:p>
    <w:p w14:paraId="1646B52B" w14:textId="77777777" w:rsidR="00503A94" w:rsidRPr="00B47A4F" w:rsidRDefault="00503A94" w:rsidP="00503A94">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Autoritatea contractantă stabilește oferta cea mai avantajoasă din punct de vedere economic pe baza criteriului de atribuire și a factorilor de evaluare prevăzuți în documentele achiziției.</w:t>
      </w:r>
    </w:p>
    <w:p w14:paraId="31A0E067" w14:textId="77777777" w:rsidR="00503A94" w:rsidRPr="00B47A4F" w:rsidRDefault="00503A94" w:rsidP="00503A94">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Pentru determinarea ofertei celei mai avantajoase din punct de vedere economic, Autoritatea contractantă va aplica  următoarele criterii de atribuire:</w:t>
      </w:r>
    </w:p>
    <w:p w14:paraId="03C93BD1" w14:textId="31733DCF" w:rsidR="00503A94" w:rsidRPr="00B47A4F" w:rsidRDefault="00503A94" w:rsidP="00503A94">
      <w:pPr>
        <w:pStyle w:val="ListParagraph"/>
        <w:numPr>
          <w:ilvl w:val="0"/>
          <w:numId w:val="23"/>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cel mai bun raport calitate-preț </w:t>
      </w:r>
    </w:p>
    <w:p w14:paraId="2D170E1C" w14:textId="77777777" w:rsidR="00E566F5" w:rsidRPr="00B47A4F" w:rsidRDefault="00E566F5" w:rsidP="004A4381">
      <w:pPr>
        <w:spacing w:before="120" w:after="120" w:line="276" w:lineRule="auto"/>
        <w:ind w:left="360"/>
        <w:jc w:val="both"/>
        <w:rPr>
          <w:rFonts w:ascii="Times New Roman" w:hAnsi="Times New Roman" w:cs="Times New Roman"/>
          <w:sz w:val="20"/>
          <w:szCs w:val="20"/>
        </w:rPr>
      </w:pPr>
    </w:p>
    <w:p w14:paraId="5A0872AD" w14:textId="498B096B" w:rsidR="00503A94" w:rsidRPr="00B47A4F" w:rsidRDefault="00503A94" w:rsidP="00552DE3">
      <w:pPr>
        <w:pStyle w:val="ListParagraph"/>
        <w:spacing w:before="120" w:after="120" w:line="276" w:lineRule="auto"/>
        <w:ind w:left="0"/>
        <w:contextualSpacing w:val="0"/>
        <w:jc w:val="both"/>
        <w:rPr>
          <w:rFonts w:ascii="Times New Roman" w:hAnsi="Times New Roman" w:cs="Times New Roman"/>
          <w:sz w:val="20"/>
          <w:szCs w:val="20"/>
        </w:rPr>
      </w:pPr>
      <w:r w:rsidRPr="00B47A4F">
        <w:rPr>
          <w:rFonts w:ascii="Times New Roman" w:hAnsi="Times New Roman" w:cs="Times New Roman"/>
          <w:sz w:val="20"/>
          <w:szCs w:val="20"/>
        </w:rPr>
        <w:t xml:space="preserve">Algoritmul de calcul si ponderile factorilor </w:t>
      </w:r>
      <w:r w:rsidR="00552DE3" w:rsidRPr="00B47A4F">
        <w:rPr>
          <w:rFonts w:ascii="Times New Roman" w:hAnsi="Times New Roman" w:cs="Times New Roman"/>
          <w:sz w:val="20"/>
          <w:szCs w:val="20"/>
        </w:rPr>
        <w:t xml:space="preserve">în cazul criteriului cel mai bun raport calitate-preț </w:t>
      </w:r>
      <w:r w:rsidRPr="00B47A4F">
        <w:rPr>
          <w:rFonts w:ascii="Times New Roman" w:hAnsi="Times New Roman" w:cs="Times New Roman"/>
          <w:sz w:val="20"/>
          <w:szCs w:val="20"/>
        </w:rPr>
        <w:t>sunt prec</w:t>
      </w:r>
      <w:r w:rsidR="00552DE3" w:rsidRPr="00B47A4F">
        <w:rPr>
          <w:rFonts w:ascii="Times New Roman" w:hAnsi="Times New Roman" w:cs="Times New Roman"/>
          <w:sz w:val="20"/>
          <w:szCs w:val="20"/>
        </w:rPr>
        <w:t>izati in caietul de sarcini și î</w:t>
      </w:r>
      <w:r w:rsidRPr="00B47A4F">
        <w:rPr>
          <w:rFonts w:ascii="Times New Roman" w:hAnsi="Times New Roman" w:cs="Times New Roman"/>
          <w:sz w:val="20"/>
          <w:szCs w:val="20"/>
        </w:rPr>
        <w:t xml:space="preserve">n </w:t>
      </w:r>
      <w:r w:rsidR="00F22283" w:rsidRPr="00B47A4F">
        <w:rPr>
          <w:rFonts w:ascii="Times New Roman" w:hAnsi="Times New Roman" w:cs="Times New Roman"/>
          <w:sz w:val="20"/>
          <w:szCs w:val="20"/>
        </w:rPr>
        <w:t>anunțul</w:t>
      </w:r>
      <w:r w:rsidRPr="00B47A4F">
        <w:rPr>
          <w:rFonts w:ascii="Times New Roman" w:hAnsi="Times New Roman" w:cs="Times New Roman"/>
          <w:sz w:val="20"/>
          <w:szCs w:val="20"/>
        </w:rPr>
        <w:t xml:space="preserve"> de participare.</w:t>
      </w:r>
    </w:p>
    <w:p w14:paraId="3FCAA6F0" w14:textId="77777777" w:rsidR="00F22283" w:rsidRPr="00B47A4F" w:rsidRDefault="00F22283" w:rsidP="00552DE3">
      <w:pPr>
        <w:pStyle w:val="ListParagraph"/>
        <w:spacing w:before="120" w:after="120" w:line="276" w:lineRule="auto"/>
        <w:ind w:left="0"/>
        <w:contextualSpacing w:val="0"/>
        <w:jc w:val="both"/>
        <w:rPr>
          <w:rFonts w:ascii="Times New Roman" w:hAnsi="Times New Roman" w:cs="Times New Roman"/>
          <w:sz w:val="20"/>
          <w:szCs w:val="20"/>
        </w:rPr>
      </w:pPr>
    </w:p>
    <w:p w14:paraId="11244811" w14:textId="77777777" w:rsidR="00875D3E" w:rsidRPr="00B47A4F" w:rsidRDefault="00875D3E" w:rsidP="00453D29">
      <w:pPr>
        <w:pStyle w:val="ListParagraph"/>
        <w:numPr>
          <w:ilvl w:val="0"/>
          <w:numId w:val="11"/>
        </w:numPr>
        <w:spacing w:before="120" w:after="120" w:line="276" w:lineRule="auto"/>
        <w:ind w:left="0" w:firstLine="0"/>
        <w:contextualSpacing w:val="0"/>
        <w:rPr>
          <w:rFonts w:ascii="Times New Roman" w:hAnsi="Times New Roman" w:cs="Times New Roman"/>
        </w:rPr>
      </w:pPr>
      <w:r w:rsidRPr="00B47A4F">
        <w:rPr>
          <w:rFonts w:ascii="Times New Roman" w:hAnsi="Times New Roman" w:cs="Times New Roman"/>
          <w:b/>
        </w:rPr>
        <w:t>INSTRUCȚIUNI PRIVIND EVALUAREA OFERTELOR</w:t>
      </w:r>
    </w:p>
    <w:p w14:paraId="2C51C4F3" w14:textId="77777777" w:rsidR="00875D3E" w:rsidRPr="00B47A4F" w:rsidRDefault="00875D3E" w:rsidP="00453D29">
      <w:pPr>
        <w:pStyle w:val="ListParagraph"/>
        <w:numPr>
          <w:ilvl w:val="0"/>
          <w:numId w:val="17"/>
        </w:numPr>
        <w:spacing w:before="120" w:after="120"/>
        <w:ind w:left="0" w:firstLine="0"/>
        <w:contextualSpacing w:val="0"/>
        <w:rPr>
          <w:rFonts w:ascii="Times New Roman" w:eastAsia="Times New Roman" w:hAnsi="Times New Roman" w:cs="Times New Roman"/>
          <w:b/>
          <w:sz w:val="20"/>
          <w:szCs w:val="20"/>
          <w:lang w:eastAsia="ro-RO"/>
        </w:rPr>
      </w:pPr>
      <w:r w:rsidRPr="00B47A4F">
        <w:rPr>
          <w:rFonts w:ascii="Times New Roman" w:eastAsia="Times New Roman" w:hAnsi="Times New Roman" w:cs="Times New Roman"/>
          <w:b/>
          <w:sz w:val="20"/>
          <w:szCs w:val="20"/>
          <w:lang w:eastAsia="ro-RO"/>
        </w:rPr>
        <w:t>Evaluarea Propunerilor Tehnice</w:t>
      </w:r>
    </w:p>
    <w:p w14:paraId="57FD6E4D"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Pe parcursul evaluării, Comisia de evaluare va verifica dacă Propunerea Tehnică:</w:t>
      </w:r>
    </w:p>
    <w:p w14:paraId="307D5983" w14:textId="77777777" w:rsidR="00875D3E" w:rsidRPr="00B47A4F" w:rsidRDefault="00875D3E" w:rsidP="00453D29">
      <w:pPr>
        <w:pStyle w:val="ListParagraph"/>
        <w:numPr>
          <w:ilvl w:val="0"/>
          <w:numId w:val="14"/>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se referă la </w:t>
      </w:r>
      <w:r w:rsidR="00453D29" w:rsidRPr="00B47A4F">
        <w:rPr>
          <w:rFonts w:ascii="Times New Roman" w:eastAsia="Times New Roman" w:hAnsi="Times New Roman" w:cs="Times New Roman"/>
          <w:sz w:val="20"/>
          <w:szCs w:val="20"/>
          <w:lang w:eastAsia="ro-RO"/>
        </w:rPr>
        <w:t>întregul obiect al Contractului</w:t>
      </w:r>
      <w:r w:rsidRPr="00B47A4F">
        <w:rPr>
          <w:rFonts w:ascii="Times New Roman" w:eastAsia="Times New Roman" w:hAnsi="Times New Roman" w:cs="Times New Roman"/>
          <w:sz w:val="20"/>
          <w:szCs w:val="20"/>
          <w:lang w:eastAsia="ro-RO"/>
        </w:rPr>
        <w:t>. Nu se accepta Propuneri Tehnice care se referă numai la o parte din obiect</w:t>
      </w:r>
      <w:r w:rsidR="00453D29" w:rsidRPr="00B47A4F">
        <w:rPr>
          <w:rFonts w:ascii="Times New Roman" w:eastAsia="Times New Roman" w:hAnsi="Times New Roman" w:cs="Times New Roman"/>
          <w:sz w:val="20"/>
          <w:szCs w:val="20"/>
          <w:lang w:eastAsia="ro-RO"/>
        </w:rPr>
        <w:t>ul Contractului</w:t>
      </w:r>
      <w:r w:rsidRPr="00B47A4F">
        <w:rPr>
          <w:rFonts w:ascii="Times New Roman" w:eastAsia="Times New Roman" w:hAnsi="Times New Roman" w:cs="Times New Roman"/>
          <w:sz w:val="20"/>
          <w:szCs w:val="20"/>
          <w:lang w:eastAsia="ro-RO"/>
        </w:rPr>
        <w:t>;</w:t>
      </w:r>
    </w:p>
    <w:p w14:paraId="53DFD2C0" w14:textId="77777777" w:rsidR="00875D3E" w:rsidRPr="00B47A4F" w:rsidRDefault="00875D3E" w:rsidP="00453D29">
      <w:pPr>
        <w:pStyle w:val="ListParagraph"/>
        <w:numPr>
          <w:ilvl w:val="0"/>
          <w:numId w:val="14"/>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demonstrează îndeplinirea tuturor cerințelor minime din Caietul de sarcini.</w:t>
      </w:r>
    </w:p>
    <w:p w14:paraId="4CA4F9A0"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Dacă este cazul, </w:t>
      </w:r>
      <w:r w:rsidR="00453D29" w:rsidRPr="00B47A4F">
        <w:rPr>
          <w:rFonts w:ascii="Times New Roman" w:eastAsia="Times New Roman" w:hAnsi="Times New Roman" w:cs="Times New Roman"/>
          <w:sz w:val="20"/>
          <w:szCs w:val="20"/>
          <w:lang w:eastAsia="ro-RO"/>
        </w:rPr>
        <w:t>Autoritatea</w:t>
      </w:r>
      <w:r w:rsidRPr="00B47A4F">
        <w:rPr>
          <w:rFonts w:ascii="Times New Roman" w:eastAsia="Times New Roman" w:hAnsi="Times New Roman" w:cs="Times New Roman"/>
          <w:sz w:val="20"/>
          <w:szCs w:val="20"/>
          <w:lang w:eastAsia="ro-RO"/>
        </w:rPr>
        <w:t xml:space="preserve"> contractantă transmite Ofertanților prin intermediul SEAP clarificări cu privire la Propunerile Tehnice în vederea finalizării evaluării acestora.</w:t>
      </w:r>
    </w:p>
    <w:p w14:paraId="70093BD9"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Ofertanții transmit răspunsul prin intermediul SEAP, după cum este descris mai jos la secțiunea Clarificări solicitate de </w:t>
      </w:r>
      <w:r w:rsidR="00453D29" w:rsidRPr="00B47A4F">
        <w:rPr>
          <w:rFonts w:ascii="Times New Roman" w:eastAsia="Times New Roman" w:hAnsi="Times New Roman" w:cs="Times New Roman"/>
          <w:sz w:val="20"/>
          <w:szCs w:val="20"/>
          <w:lang w:eastAsia="ro-RO"/>
        </w:rPr>
        <w:t>Autoritatea</w:t>
      </w:r>
      <w:r w:rsidRPr="00B47A4F">
        <w:rPr>
          <w:rFonts w:ascii="Times New Roman" w:eastAsia="Times New Roman" w:hAnsi="Times New Roman" w:cs="Times New Roman"/>
          <w:sz w:val="20"/>
          <w:szCs w:val="20"/>
          <w:lang w:eastAsia="ro-RO"/>
        </w:rPr>
        <w:t xml:space="preserve"> contractantă Ofertanților.</w:t>
      </w:r>
    </w:p>
    <w:p w14:paraId="2D49F409"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La finalul evaluării Propunerilor Tehnice </w:t>
      </w:r>
      <w:r w:rsidR="00453D29" w:rsidRPr="00B47A4F">
        <w:rPr>
          <w:rFonts w:ascii="Times New Roman" w:eastAsia="Times New Roman" w:hAnsi="Times New Roman" w:cs="Times New Roman"/>
          <w:sz w:val="20"/>
          <w:szCs w:val="20"/>
          <w:lang w:eastAsia="ro-RO"/>
        </w:rPr>
        <w:t>Autoritatea</w:t>
      </w:r>
      <w:r w:rsidRPr="00B47A4F">
        <w:rPr>
          <w:rFonts w:ascii="Times New Roman" w:eastAsia="Times New Roman" w:hAnsi="Times New Roman" w:cs="Times New Roman"/>
          <w:sz w:val="20"/>
          <w:szCs w:val="20"/>
          <w:lang w:eastAsia="ro-RO"/>
        </w:rPr>
        <w:t xml:space="preserve"> contractantă introduce în SEAP numele Ofertanților ale căror oferte sunt admisibile precum și ale Ofertanților ale căror oferte au fost declarate inacceptabile sau neconforme.</w:t>
      </w:r>
    </w:p>
    <w:p w14:paraId="0923CF05" w14:textId="77777777" w:rsidR="00875D3E" w:rsidRPr="00B47A4F" w:rsidRDefault="00875D3E" w:rsidP="00875D3E">
      <w:pPr>
        <w:spacing w:before="120" w:after="120" w:line="276" w:lineRule="auto"/>
        <w:jc w:val="both"/>
        <w:rPr>
          <w:rFonts w:ascii="Times New Roman" w:eastAsia="Times New Roman" w:hAnsi="Times New Roman" w:cs="Times New Roman"/>
          <w:b/>
          <w:sz w:val="20"/>
          <w:szCs w:val="20"/>
          <w:lang w:eastAsia="ro-RO"/>
        </w:rPr>
      </w:pPr>
      <w:r w:rsidRPr="00B47A4F">
        <w:rPr>
          <w:rFonts w:ascii="Times New Roman" w:eastAsia="Times New Roman" w:hAnsi="Times New Roman" w:cs="Times New Roman"/>
          <w:sz w:val="20"/>
          <w:szCs w:val="20"/>
          <w:lang w:eastAsia="ro-RO"/>
        </w:rPr>
        <w:t>Ofertanții vor primi notificări transmise automat de SEAP cu privire la rezultatul evaluării Propunerilor Tehnice.</w:t>
      </w:r>
    </w:p>
    <w:p w14:paraId="3DC9ACD0" w14:textId="77777777" w:rsidR="00875D3E" w:rsidRPr="00B47A4F" w:rsidRDefault="00875D3E" w:rsidP="00453D29">
      <w:pPr>
        <w:pStyle w:val="ListParagraph"/>
        <w:numPr>
          <w:ilvl w:val="0"/>
          <w:numId w:val="17"/>
        </w:numPr>
        <w:spacing w:before="120" w:after="120"/>
        <w:ind w:left="0" w:firstLine="0"/>
        <w:contextualSpacing w:val="0"/>
        <w:rPr>
          <w:rFonts w:ascii="Times New Roman" w:eastAsia="Times New Roman" w:hAnsi="Times New Roman" w:cs="Times New Roman"/>
          <w:b/>
          <w:sz w:val="20"/>
          <w:szCs w:val="20"/>
          <w:lang w:eastAsia="ro-RO"/>
        </w:rPr>
      </w:pPr>
      <w:r w:rsidRPr="00B47A4F">
        <w:rPr>
          <w:rFonts w:ascii="Times New Roman" w:eastAsia="Times New Roman" w:hAnsi="Times New Roman" w:cs="Times New Roman"/>
          <w:b/>
          <w:sz w:val="20"/>
          <w:szCs w:val="20"/>
          <w:lang w:eastAsia="ro-RO"/>
        </w:rPr>
        <w:t>Evaluarea Propunerilor Financiare</w:t>
      </w:r>
    </w:p>
    <w:p w14:paraId="7CF771AA"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După notificarea rezultatului evaluării Propunerilor Tehnice, valorile Propunerilor Financiare se decriptează și sunt vizibile </w:t>
      </w:r>
      <w:r w:rsidR="008E5A7F" w:rsidRPr="00B47A4F">
        <w:rPr>
          <w:rFonts w:ascii="Times New Roman" w:eastAsia="Times New Roman" w:hAnsi="Times New Roman" w:cs="Times New Roman"/>
          <w:sz w:val="20"/>
          <w:szCs w:val="20"/>
          <w:lang w:eastAsia="ro-RO"/>
        </w:rPr>
        <w:t>Autorității</w:t>
      </w:r>
      <w:r w:rsidRPr="00B47A4F">
        <w:rPr>
          <w:rFonts w:ascii="Times New Roman" w:eastAsia="Times New Roman" w:hAnsi="Times New Roman" w:cs="Times New Roman"/>
          <w:sz w:val="20"/>
          <w:szCs w:val="20"/>
          <w:lang w:eastAsia="ro-RO"/>
        </w:rPr>
        <w:t xml:space="preserve"> contractante împreună cu documentele de fundamentare a valorii în SEAP.</w:t>
      </w:r>
    </w:p>
    <w:p w14:paraId="3BD07940"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Pe parcursul evaluării, Comisia de evaluare va verifica dacă Propunerea Financiară:</w:t>
      </w:r>
    </w:p>
    <w:p w14:paraId="47C854B5" w14:textId="77777777" w:rsidR="00875D3E" w:rsidRPr="00B47A4F" w:rsidRDefault="00875D3E" w:rsidP="00453D29">
      <w:pPr>
        <w:pStyle w:val="ListParagraph"/>
        <w:numPr>
          <w:ilvl w:val="0"/>
          <w:numId w:val="15"/>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se referă la </w:t>
      </w:r>
      <w:r w:rsidR="00453D29" w:rsidRPr="00B47A4F">
        <w:rPr>
          <w:rFonts w:ascii="Times New Roman" w:eastAsia="Times New Roman" w:hAnsi="Times New Roman" w:cs="Times New Roman"/>
          <w:sz w:val="20"/>
          <w:szCs w:val="20"/>
          <w:lang w:eastAsia="ro-RO"/>
        </w:rPr>
        <w:t>întregul obiect al Contractului</w:t>
      </w:r>
      <w:r w:rsidRPr="00B47A4F">
        <w:rPr>
          <w:rFonts w:ascii="Times New Roman" w:eastAsia="Times New Roman" w:hAnsi="Times New Roman" w:cs="Times New Roman"/>
          <w:sz w:val="20"/>
          <w:szCs w:val="20"/>
          <w:lang w:eastAsia="ro-RO"/>
        </w:rPr>
        <w:t>. Nu se acceptă Propuneri Financiare care se referă numai la o parte din obiect</w:t>
      </w:r>
      <w:r w:rsidR="00453D29" w:rsidRPr="00B47A4F">
        <w:rPr>
          <w:rFonts w:ascii="Times New Roman" w:eastAsia="Times New Roman" w:hAnsi="Times New Roman" w:cs="Times New Roman"/>
          <w:sz w:val="20"/>
          <w:szCs w:val="20"/>
          <w:lang w:eastAsia="ro-RO"/>
        </w:rPr>
        <w:t>ul Contractului</w:t>
      </w:r>
      <w:r w:rsidRPr="00B47A4F">
        <w:rPr>
          <w:rFonts w:ascii="Times New Roman" w:eastAsia="Times New Roman" w:hAnsi="Times New Roman" w:cs="Times New Roman"/>
          <w:sz w:val="20"/>
          <w:szCs w:val="20"/>
          <w:lang w:eastAsia="ro-RO"/>
        </w:rPr>
        <w:t>;</w:t>
      </w:r>
    </w:p>
    <w:p w14:paraId="6B667007" w14:textId="77777777" w:rsidR="00875D3E" w:rsidRPr="00B47A4F" w:rsidRDefault="00875D3E" w:rsidP="00453D29">
      <w:pPr>
        <w:pStyle w:val="ListParagraph"/>
        <w:numPr>
          <w:ilvl w:val="0"/>
          <w:numId w:val="15"/>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este corelată cu informațiile incluse în Propunerea Tehnică. Toate cerințele descrise în Propunerea Tehnică trebuie acoperite prin prețuri în Propunerea Financiară.</w:t>
      </w:r>
    </w:p>
    <w:p w14:paraId="53E4B94C"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14:paraId="08A58316"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Pentru aceste cerințe </w:t>
      </w:r>
      <w:r w:rsidR="00453D29" w:rsidRPr="00B47A4F">
        <w:rPr>
          <w:rFonts w:ascii="Times New Roman" w:eastAsia="Times New Roman" w:hAnsi="Times New Roman" w:cs="Times New Roman"/>
          <w:sz w:val="20"/>
          <w:szCs w:val="20"/>
          <w:lang w:eastAsia="ro-RO"/>
        </w:rPr>
        <w:t>Autoritatea</w:t>
      </w:r>
      <w:r w:rsidRPr="00B47A4F">
        <w:rPr>
          <w:rFonts w:ascii="Times New Roman" w:eastAsia="Times New Roman" w:hAnsi="Times New Roman" w:cs="Times New Roman"/>
          <w:sz w:val="20"/>
          <w:szCs w:val="20"/>
          <w:lang w:eastAsia="ro-RO"/>
        </w:rPr>
        <w:t xml:space="preserve"> contractantă va plăti doar prețul stabilit în Propunerea Financiară și nimic în plus, chiar dacă acestea sunt realizate în timpul executării Contrac</w:t>
      </w:r>
      <w:r w:rsidR="00453D29" w:rsidRPr="00B47A4F">
        <w:rPr>
          <w:rFonts w:ascii="Times New Roman" w:eastAsia="Times New Roman" w:hAnsi="Times New Roman" w:cs="Times New Roman"/>
          <w:sz w:val="20"/>
          <w:szCs w:val="20"/>
          <w:lang w:eastAsia="ro-RO"/>
        </w:rPr>
        <w:t>tului</w:t>
      </w:r>
      <w:r w:rsidRPr="00B47A4F">
        <w:rPr>
          <w:rFonts w:ascii="Times New Roman" w:eastAsia="Times New Roman" w:hAnsi="Times New Roman" w:cs="Times New Roman"/>
          <w:sz w:val="20"/>
          <w:szCs w:val="20"/>
          <w:lang w:eastAsia="ro-RO"/>
        </w:rPr>
        <w:t>.</w:t>
      </w:r>
    </w:p>
    <w:p w14:paraId="50A29ABD"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Autoritatea contractantă poate solicita clarificări/completări ale informațiilor prezentate de Ofertanți cu privire la Propunerile Financiare.</w:t>
      </w:r>
    </w:p>
    <w:p w14:paraId="091723E6"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Solicitarea de clarificări se realizează prin intermediul SEAP.</w:t>
      </w:r>
    </w:p>
    <w:p w14:paraId="57C8DCDC"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Ofertanții transmit răspunsul prin intermediul SEAP, după cum este descris mai jos la secțiunea Clarificări solicitate de </w:t>
      </w:r>
      <w:r w:rsidR="00453D29" w:rsidRPr="00B47A4F">
        <w:rPr>
          <w:rFonts w:ascii="Times New Roman" w:eastAsia="Times New Roman" w:hAnsi="Times New Roman" w:cs="Times New Roman"/>
          <w:sz w:val="20"/>
          <w:szCs w:val="20"/>
          <w:lang w:eastAsia="ro-RO"/>
        </w:rPr>
        <w:t>Autoritatea</w:t>
      </w:r>
      <w:r w:rsidRPr="00B47A4F">
        <w:rPr>
          <w:rFonts w:ascii="Times New Roman" w:eastAsia="Times New Roman" w:hAnsi="Times New Roman" w:cs="Times New Roman"/>
          <w:sz w:val="20"/>
          <w:szCs w:val="20"/>
          <w:lang w:eastAsia="ro-RO"/>
        </w:rPr>
        <w:t xml:space="preserve"> contractantă Ofertanților.</w:t>
      </w:r>
    </w:p>
    <w:p w14:paraId="4FCDC780" w14:textId="77777777" w:rsidR="00875D3E" w:rsidRPr="00B47A4F" w:rsidRDefault="00875D3E" w:rsidP="00453D29">
      <w:pPr>
        <w:pStyle w:val="ListParagraph"/>
        <w:numPr>
          <w:ilvl w:val="0"/>
          <w:numId w:val="17"/>
        </w:numPr>
        <w:spacing w:before="120" w:after="120"/>
        <w:ind w:left="0" w:firstLine="0"/>
        <w:contextualSpacing w:val="0"/>
        <w:rPr>
          <w:rFonts w:ascii="Times New Roman" w:eastAsia="Times New Roman" w:hAnsi="Times New Roman" w:cs="Times New Roman"/>
          <w:b/>
          <w:sz w:val="20"/>
          <w:szCs w:val="20"/>
          <w:lang w:eastAsia="ro-RO"/>
        </w:rPr>
      </w:pPr>
      <w:r w:rsidRPr="00B47A4F">
        <w:rPr>
          <w:rFonts w:ascii="Times New Roman" w:eastAsia="Times New Roman" w:hAnsi="Times New Roman" w:cs="Times New Roman"/>
          <w:b/>
          <w:sz w:val="20"/>
          <w:szCs w:val="20"/>
          <w:lang w:eastAsia="ro-RO"/>
        </w:rPr>
        <w:t xml:space="preserve">Clarificări solicitate de </w:t>
      </w:r>
      <w:r w:rsidR="00453D29" w:rsidRPr="00B47A4F">
        <w:rPr>
          <w:rFonts w:ascii="Times New Roman" w:eastAsia="Times New Roman" w:hAnsi="Times New Roman" w:cs="Times New Roman"/>
          <w:b/>
          <w:sz w:val="20"/>
          <w:szCs w:val="20"/>
          <w:lang w:eastAsia="ro-RO"/>
        </w:rPr>
        <w:t>Autoritatea</w:t>
      </w:r>
      <w:r w:rsidRPr="00B47A4F">
        <w:rPr>
          <w:rFonts w:ascii="Times New Roman" w:eastAsia="Times New Roman" w:hAnsi="Times New Roman" w:cs="Times New Roman"/>
          <w:b/>
          <w:sz w:val="20"/>
          <w:szCs w:val="20"/>
          <w:lang w:eastAsia="ro-RO"/>
        </w:rPr>
        <w:t xml:space="preserve"> contractantă Ofertanților</w:t>
      </w:r>
    </w:p>
    <w:p w14:paraId="246B62B4"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lastRenderedPageBreak/>
        <w:t xml:space="preserve">Ca regulă generală, pe parcursul evaluării Autoritatea contractantă poate transmite Ofertanților solicitări de clarificări utilizând funcționalitățile platformei SEAP. </w:t>
      </w:r>
    </w:p>
    <w:p w14:paraId="46B647C4"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Răspunsul Ofertantului trebuie sa fie încărcat în SEAP în format electronic în aceeași secțiune, înainte de termenul-limită stabilit de </w:t>
      </w:r>
      <w:r w:rsidR="00453D29" w:rsidRPr="00B47A4F">
        <w:rPr>
          <w:rFonts w:ascii="Times New Roman" w:eastAsia="Times New Roman" w:hAnsi="Times New Roman" w:cs="Times New Roman"/>
          <w:sz w:val="20"/>
          <w:szCs w:val="20"/>
          <w:lang w:eastAsia="ro-RO"/>
        </w:rPr>
        <w:t>Autoritatea</w:t>
      </w:r>
      <w:r w:rsidRPr="00B47A4F">
        <w:rPr>
          <w:rFonts w:ascii="Times New Roman" w:eastAsia="Times New Roman" w:hAnsi="Times New Roman" w:cs="Times New Roman"/>
          <w:sz w:val="20"/>
          <w:szCs w:val="20"/>
          <w:lang w:eastAsia="ro-RO"/>
        </w:rPr>
        <w:t xml:space="preserve"> contractantă, semnat cu semnătură electronica extinsa, bazată pe un certificat calificat, emis de un furnizor acreditat de servicii de certificare pentru o persoana autorizata in mod corespunzător sa semneze in numele Ofertantului.</w:t>
      </w:r>
    </w:p>
    <w:p w14:paraId="59EC02C4"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În cazul în care </w:t>
      </w:r>
      <w:r w:rsidR="00453D29" w:rsidRPr="00B47A4F">
        <w:rPr>
          <w:rFonts w:ascii="Times New Roman" w:eastAsia="Times New Roman" w:hAnsi="Times New Roman" w:cs="Times New Roman"/>
          <w:sz w:val="20"/>
          <w:szCs w:val="20"/>
          <w:lang w:eastAsia="ro-RO"/>
        </w:rPr>
        <w:t>Autoritatea</w:t>
      </w:r>
      <w:r w:rsidRPr="00B47A4F">
        <w:rPr>
          <w:rFonts w:ascii="Times New Roman" w:eastAsia="Times New Roman" w:hAnsi="Times New Roman" w:cs="Times New Roman"/>
          <w:sz w:val="20"/>
          <w:szCs w:val="20"/>
          <w:lang w:eastAsia="ro-RO"/>
        </w:rPr>
        <w:t xml:space="preserve">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4E330DDE"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b/>
          <w:sz w:val="20"/>
          <w:szCs w:val="20"/>
          <w:lang w:eastAsia="ro-RO"/>
        </w:rPr>
        <w:t xml:space="preserve">Oferta </w:t>
      </w:r>
      <w:r w:rsidRPr="00B47A4F">
        <w:rPr>
          <w:rFonts w:ascii="Times New Roman" w:eastAsia="Times New Roman" w:hAnsi="Times New Roman" w:cs="Times New Roman"/>
          <w:b/>
          <w:sz w:val="20"/>
          <w:szCs w:val="20"/>
          <w:u w:val="single"/>
          <w:lang w:eastAsia="ro-RO"/>
        </w:rPr>
        <w:t>admisibilă</w:t>
      </w:r>
      <w:r w:rsidRPr="00B47A4F">
        <w:rPr>
          <w:rFonts w:ascii="Times New Roman" w:eastAsia="Times New Roman" w:hAnsi="Times New Roman" w:cs="Times New Roman"/>
          <w:sz w:val="20"/>
          <w:szCs w:val="20"/>
          <w:lang w:eastAsia="ro-RO"/>
        </w:rPr>
        <w:t xml:space="preserve"> - Oferta admisibilă este oferta care nu este inacceptabilă, neconformă sau neadecvată.</w:t>
      </w:r>
    </w:p>
    <w:p w14:paraId="17A7D05F" w14:textId="77777777" w:rsidR="00875D3E" w:rsidRPr="00B47A4F" w:rsidRDefault="00875D3E" w:rsidP="00875D3E">
      <w:pPr>
        <w:spacing w:before="120" w:after="120" w:line="276" w:lineRule="auto"/>
        <w:jc w:val="both"/>
        <w:rPr>
          <w:rFonts w:ascii="Times New Roman" w:eastAsia="Times New Roman" w:hAnsi="Times New Roman" w:cs="Times New Roman"/>
          <w:sz w:val="20"/>
          <w:szCs w:val="20"/>
          <w:lang w:eastAsia="ro-RO"/>
        </w:rPr>
      </w:pPr>
      <w:bookmarkStart w:id="0" w:name="_Toc493782176"/>
      <w:bookmarkStart w:id="1" w:name="_Toc493789217"/>
      <w:r w:rsidRPr="00B47A4F">
        <w:rPr>
          <w:rFonts w:ascii="Times New Roman" w:eastAsia="Times New Roman" w:hAnsi="Times New Roman" w:cs="Times New Roman"/>
          <w:b/>
          <w:sz w:val="20"/>
          <w:szCs w:val="20"/>
          <w:lang w:eastAsia="ro-RO"/>
        </w:rPr>
        <w:t xml:space="preserve">Situații ce determină respingerea </w:t>
      </w:r>
      <w:bookmarkEnd w:id="0"/>
      <w:bookmarkEnd w:id="1"/>
      <w:r w:rsidRPr="00B47A4F">
        <w:rPr>
          <w:rFonts w:ascii="Times New Roman" w:eastAsia="Times New Roman" w:hAnsi="Times New Roman" w:cs="Times New Roman"/>
          <w:b/>
          <w:sz w:val="20"/>
          <w:szCs w:val="20"/>
          <w:lang w:eastAsia="ro-RO"/>
        </w:rPr>
        <w:t>Ofertei</w:t>
      </w:r>
      <w:r w:rsidRPr="00B47A4F">
        <w:rPr>
          <w:rFonts w:ascii="Times New Roman" w:eastAsia="Times New Roman" w:hAnsi="Times New Roman" w:cs="Times New Roman"/>
          <w:sz w:val="20"/>
          <w:szCs w:val="20"/>
          <w:lang w:eastAsia="ro-RO"/>
        </w:rPr>
        <w:t xml:space="preserve"> - Oferta poate fi respinsă ca inacceptabilă, neconformă sau neadecvată în situațiile descrise mai jos.</w:t>
      </w:r>
    </w:p>
    <w:p w14:paraId="1BF1945F" w14:textId="77777777" w:rsidR="00C5290C" w:rsidRPr="00B47A4F" w:rsidRDefault="00C5290C" w:rsidP="00C5290C">
      <w:pPr>
        <w:spacing w:after="0" w:line="276" w:lineRule="auto"/>
        <w:jc w:val="both"/>
        <w:rPr>
          <w:rFonts w:ascii="Times New Roman" w:eastAsia="Times New Roman" w:hAnsi="Times New Roman" w:cs="Times New Roman"/>
          <w:bCs/>
          <w:sz w:val="20"/>
          <w:szCs w:val="20"/>
          <w:lang w:eastAsia="ro-RO"/>
        </w:rPr>
      </w:pPr>
      <w:r w:rsidRPr="00B47A4F">
        <w:rPr>
          <w:rFonts w:ascii="Times New Roman" w:eastAsia="Times New Roman" w:hAnsi="Times New Roman" w:cs="Times New Roman"/>
          <w:sz w:val="20"/>
          <w:szCs w:val="20"/>
          <w:lang w:eastAsia="ro-RO"/>
        </w:rPr>
        <w:t xml:space="preserve">Oferta poate fi considerată </w:t>
      </w:r>
      <w:r w:rsidRPr="00B47A4F">
        <w:rPr>
          <w:rFonts w:ascii="Times New Roman" w:eastAsia="Times New Roman" w:hAnsi="Times New Roman" w:cs="Times New Roman"/>
          <w:b/>
          <w:sz w:val="20"/>
          <w:szCs w:val="20"/>
          <w:lang w:eastAsia="ro-RO"/>
        </w:rPr>
        <w:t>inacceptabilă</w:t>
      </w:r>
      <w:r w:rsidRPr="00B47A4F">
        <w:rPr>
          <w:rFonts w:ascii="Times New Roman" w:eastAsia="Times New Roman" w:hAnsi="Times New Roman" w:cs="Times New Roman"/>
          <w:sz w:val="20"/>
          <w:szCs w:val="20"/>
          <w:lang w:eastAsia="ro-RO"/>
        </w:rPr>
        <w:t xml:space="preserve"> în următoarele situații:</w:t>
      </w:r>
    </w:p>
    <w:p w14:paraId="1DD5BB68" w14:textId="77777777" w:rsidR="00C5290C" w:rsidRPr="00B47A4F" w:rsidRDefault="00C5290C" w:rsidP="00C5290C">
      <w:pPr>
        <w:pStyle w:val="ListParagraph"/>
        <w:numPr>
          <w:ilvl w:val="0"/>
          <w:numId w:val="9"/>
        </w:numPr>
        <w:spacing w:after="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oferta și documentele care o însoțesc nu sunt semnate cu semnătură electronică extinsă, bazată pe un certificat calificat, eliberat de un furnizor de servicii de certificare acreditat;</w:t>
      </w:r>
    </w:p>
    <w:p w14:paraId="2B8355C8"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ofertantul nu îndeplinește unul sau mai multe dintre criteriile de calificare stabilite în Documentația de atribuire sau nu a completat DUAE în conformitate cu cerințele stabilite de Autoritatea contractantă;</w:t>
      </w:r>
    </w:p>
    <w:p w14:paraId="687E9AB1"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în orice moment in timpul perioadei de evaluare, Ofertantul refuză sa extindă perioada de valabilitate a Ofertei și a garanției de participare;</w:t>
      </w:r>
    </w:p>
    <w:p w14:paraId="5C016B9D"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nu remediază în termenul acordat eventualele neconcordanțele referitoare la îndeplinirea condițiilor de formă ale garanției de participare, precum și la cuantumul sau valabilitatea acesteia;</w:t>
      </w:r>
    </w:p>
    <w:p w14:paraId="3D8A54C8"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ofertantul nu transmite în termenul precizat de comisia de evaluare clarificările/completările solicitate sau clarificările/completările transmise nu sunt concludente;</w:t>
      </w:r>
    </w:p>
    <w:p w14:paraId="7EE341F6"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ofertantul modifică prin răspunsurile pe care le prezintă</w:t>
      </w:r>
      <w:r w:rsidRPr="00B47A4F">
        <w:rPr>
          <w:rFonts w:ascii="Times New Roman" w:eastAsia="Times New Roman" w:hAnsi="Times New Roman" w:cs="Times New Roman"/>
          <w:b/>
          <w:sz w:val="20"/>
          <w:szCs w:val="20"/>
          <w:lang w:eastAsia="ro-RO"/>
        </w:rPr>
        <w:t xml:space="preserve"> </w:t>
      </w:r>
      <w:r w:rsidRPr="00B47A4F">
        <w:rPr>
          <w:rFonts w:ascii="Times New Roman" w:eastAsia="Times New Roman" w:hAnsi="Times New Roman" w:cs="Times New Roman"/>
          <w:sz w:val="20"/>
          <w:szCs w:val="20"/>
          <w:lang w:eastAsia="ro-RO"/>
        </w:rPr>
        <w:t>comisiei de evaluare conținutul propunerii tehnice sau propunerii financiare;</w:t>
      </w:r>
    </w:p>
    <w:p w14:paraId="6F667B3E"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ofertantul nu este de acord cu îndreptarea erorilor aritmetice din Oferta sa;</w:t>
      </w:r>
    </w:p>
    <w:p w14:paraId="4992E38C"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ofertantul nu este de acord cu îndreptarea viciilor de formă cu privire la Oferta acestuia;</w:t>
      </w:r>
    </w:p>
    <w:p w14:paraId="23304C9A"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0EF76227"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nu asigură respectarea reglementărilor obligatorii referitoare la condițiile specifice de muncă și de protecție a muncii, atunci când aceasta cerința este formulată în condițiile art. 51 alin. (2) din Legea 98/2016;</w:t>
      </w:r>
    </w:p>
    <w:p w14:paraId="437D1A1B" w14:textId="77777777" w:rsidR="00552DE3"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prețul, fără TVA, inclus în Propunerea Financiară depășește valoarea</w:t>
      </w:r>
      <w:r w:rsidRPr="00B47A4F">
        <w:rPr>
          <w:rFonts w:ascii="Times New Roman" w:eastAsia="Times New Roman" w:hAnsi="Times New Roman" w:cs="Times New Roman"/>
          <w:b/>
          <w:sz w:val="20"/>
          <w:szCs w:val="20"/>
          <w:lang w:eastAsia="ro-RO"/>
        </w:rPr>
        <w:t xml:space="preserve"> </w:t>
      </w:r>
      <w:r w:rsidRPr="00B47A4F">
        <w:rPr>
          <w:rFonts w:ascii="Times New Roman" w:eastAsia="Times New Roman" w:hAnsi="Times New Roman" w:cs="Times New Roman"/>
          <w:sz w:val="20"/>
          <w:szCs w:val="20"/>
          <w:lang w:eastAsia="ro-RO"/>
        </w:rPr>
        <w:t>estimată comunicată prin Anunțul de participare și nu există posibilitatea disponibilizării de fonduri suplimentare pentru îndeplinirea contractului</w:t>
      </w:r>
      <w:r w:rsidR="00552DE3" w:rsidRPr="00B47A4F">
        <w:rPr>
          <w:rFonts w:ascii="Times New Roman" w:eastAsia="Times New Roman" w:hAnsi="Times New Roman" w:cs="Times New Roman"/>
          <w:sz w:val="20"/>
          <w:szCs w:val="20"/>
          <w:lang w:eastAsia="ro-RO"/>
        </w:rPr>
        <w:t>;</w:t>
      </w:r>
    </w:p>
    <w:p w14:paraId="315F5088"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prețul, fără TVA, inclus în Propunerea Financiară depășește valoarea estimată comunicată prin Anunțul de participare și, deși există posibilitatea disponibilizării de fonduri suplimentare pentru îndeplinirea </w:t>
      </w:r>
      <w:r w:rsidR="00552DE3" w:rsidRPr="00B47A4F">
        <w:rPr>
          <w:rFonts w:ascii="Times New Roman" w:eastAsia="Times New Roman" w:hAnsi="Times New Roman" w:cs="Times New Roman"/>
          <w:sz w:val="20"/>
          <w:szCs w:val="20"/>
          <w:lang w:eastAsia="ro-RO"/>
        </w:rPr>
        <w:t>contractului</w:t>
      </w:r>
      <w:r w:rsidRPr="00B47A4F">
        <w:rPr>
          <w:rFonts w:ascii="Times New Roman" w:eastAsia="Times New Roman" w:hAnsi="Times New Roman" w:cs="Times New Roman"/>
          <w:sz w:val="20"/>
          <w:szCs w:val="20"/>
          <w:lang w:eastAsia="ro-RO"/>
        </w:rPr>
        <w:t>, se constată că acceptarea unei astfel de Oferte ar conduce la modificarea substanțială în sensul depășirii procentelor de la art. 221 alin. (1) lit. f) pct. ii) din Legea 98/2016.</w:t>
      </w:r>
    </w:p>
    <w:p w14:paraId="30A13944" w14:textId="77777777" w:rsidR="00C5290C" w:rsidRPr="00B47A4F" w:rsidRDefault="00C5290C" w:rsidP="00C5290C">
      <w:pPr>
        <w:spacing w:after="0" w:line="276" w:lineRule="auto"/>
        <w:jc w:val="both"/>
        <w:rPr>
          <w:rFonts w:ascii="Times New Roman" w:eastAsia="Times New Roman" w:hAnsi="Times New Roman" w:cs="Times New Roman"/>
          <w:bCs/>
          <w:sz w:val="20"/>
          <w:szCs w:val="20"/>
          <w:lang w:eastAsia="ro-RO"/>
        </w:rPr>
      </w:pPr>
      <w:r w:rsidRPr="00B47A4F">
        <w:rPr>
          <w:rFonts w:ascii="Times New Roman" w:eastAsia="Times New Roman" w:hAnsi="Times New Roman" w:cs="Times New Roman"/>
          <w:sz w:val="20"/>
          <w:szCs w:val="20"/>
          <w:lang w:eastAsia="ro-RO"/>
        </w:rPr>
        <w:t xml:space="preserve">Oferta poate fi considerată </w:t>
      </w:r>
      <w:r w:rsidRPr="00B47A4F">
        <w:rPr>
          <w:rFonts w:ascii="Times New Roman" w:eastAsia="Times New Roman" w:hAnsi="Times New Roman" w:cs="Times New Roman"/>
          <w:b/>
          <w:sz w:val="20"/>
          <w:szCs w:val="20"/>
          <w:lang w:eastAsia="ro-RO"/>
        </w:rPr>
        <w:t>neconformă</w:t>
      </w:r>
      <w:r w:rsidRPr="00B47A4F">
        <w:rPr>
          <w:rFonts w:ascii="Times New Roman" w:eastAsia="Times New Roman" w:hAnsi="Times New Roman" w:cs="Times New Roman"/>
          <w:sz w:val="20"/>
          <w:szCs w:val="20"/>
          <w:lang w:eastAsia="ro-RO"/>
        </w:rPr>
        <w:t xml:space="preserve"> în următoarele situații:</w:t>
      </w:r>
    </w:p>
    <w:p w14:paraId="341EA099" w14:textId="77777777" w:rsidR="00C5290C" w:rsidRPr="00B47A4F" w:rsidRDefault="00C5290C" w:rsidP="00C5290C">
      <w:pPr>
        <w:pStyle w:val="ListParagraph"/>
        <w:numPr>
          <w:ilvl w:val="0"/>
          <w:numId w:val="9"/>
        </w:numPr>
        <w:spacing w:after="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nu respectă cerințele prezentate în documentele achiziției;</w:t>
      </w:r>
    </w:p>
    <w:p w14:paraId="1603DE95"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prezintă indicii de înțelegeri anticoncurențiale sau corupție;</w:t>
      </w:r>
    </w:p>
    <w:p w14:paraId="2D7EBB2B"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este considerată de Autoritatea contractantă ca fiind neobișnuit de scăzută;</w:t>
      </w:r>
    </w:p>
    <w:p w14:paraId="71DF2D92"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în cazul în care Ofertantul nu prezintă comisiei de evaluare informațiile și/sau documentele solicitate sau acestea nu justifică în mod corespunzător nivelul scăzut al prețului sau al costurilor propuse;</w:t>
      </w:r>
    </w:p>
    <w:p w14:paraId="19E428C9"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nu satisface în mod corespunzător cerințele Caietului de sarcini;</w:t>
      </w:r>
    </w:p>
    <w:p w14:paraId="60FD6C7A"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conține propuneri de modificare a clauzelor contractuale pe care le-a stabilit Autoritatea contractantă, care sunt în mod evident dezavantajoase pentru aceasta din urmă, iar Ofertantul, deși a fost informat cu privire la respectiva situație, nu acceptă renunțarea la clauzele respective;</w:t>
      </w:r>
    </w:p>
    <w:p w14:paraId="75376CC4"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lastRenderedPageBreak/>
        <w:t>conține în cadrul Propunerii Financiare prețuri care nu sunt rezultatul liberei concurențe și care nu pot fi justificate;</w:t>
      </w:r>
    </w:p>
    <w:p w14:paraId="6A54A358"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Propunerea Financiară nu este corelată cu elementele Propunerii Tehnice ceea ce ar putea conduce la executarea defectuoasă a </w:t>
      </w:r>
      <w:r w:rsidR="00552DE3" w:rsidRPr="00B47A4F">
        <w:rPr>
          <w:rFonts w:ascii="Times New Roman" w:eastAsia="Times New Roman" w:hAnsi="Times New Roman" w:cs="Times New Roman"/>
          <w:sz w:val="20"/>
          <w:szCs w:val="20"/>
          <w:lang w:eastAsia="ro-RO"/>
        </w:rPr>
        <w:t>contractului</w:t>
      </w:r>
      <w:r w:rsidRPr="00B47A4F">
        <w:rPr>
          <w:rFonts w:ascii="Times New Roman" w:eastAsia="Times New Roman" w:hAnsi="Times New Roman" w:cs="Times New Roman"/>
          <w:sz w:val="20"/>
          <w:szCs w:val="20"/>
          <w:lang w:eastAsia="ro-RO"/>
        </w:rPr>
        <w:t>, sau constituie o abatere de la legislația incidentă, alta decât cea în domeniul achizițiilor publice;</w:t>
      </w:r>
    </w:p>
    <w:p w14:paraId="4C0B68D2"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oferta este prezentată fără a se realiza distincția pe loturile ofertate, din acest motiv devenind imposibilă aplicarea criteriului de atribuire pentru fiecare lot în parte.</w:t>
      </w:r>
    </w:p>
    <w:p w14:paraId="6CC111CF"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oferta este depusă cu nerespectarea prevederilor art. 60 alin. (1) lit. d) și e) din Legea nr. 98/2016, raportat la data-limită stabilită pentru depunerea Ofertelor și/sau oricând pe parcursul evaluării acestora;</w:t>
      </w:r>
    </w:p>
    <w:p w14:paraId="45D52404" w14:textId="77777777" w:rsidR="00C5290C" w:rsidRPr="00B47A4F" w:rsidRDefault="00C5290C" w:rsidP="00C5290C">
      <w:pPr>
        <w:pStyle w:val="ListParagraph"/>
        <w:numPr>
          <w:ilvl w:val="0"/>
          <w:numId w:val="9"/>
        </w:num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în urma verificărilor prevăzute la art. 210 din Legea 98/2016 se constată că Propunerea Financiară are un preț sau conține costuri neobișnuit de scăzute în raport cu cerințele astfel încât nu se poate asi</w:t>
      </w:r>
      <w:r w:rsidR="00552DE3" w:rsidRPr="00B47A4F">
        <w:rPr>
          <w:rFonts w:ascii="Times New Roman" w:eastAsia="Times New Roman" w:hAnsi="Times New Roman" w:cs="Times New Roman"/>
          <w:sz w:val="20"/>
          <w:szCs w:val="20"/>
          <w:lang w:eastAsia="ro-RO"/>
        </w:rPr>
        <w:t xml:space="preserve">gura îndeplinirea contractului </w:t>
      </w:r>
      <w:r w:rsidRPr="00B47A4F">
        <w:rPr>
          <w:rFonts w:ascii="Times New Roman" w:eastAsia="Times New Roman" w:hAnsi="Times New Roman" w:cs="Times New Roman"/>
          <w:sz w:val="20"/>
          <w:szCs w:val="20"/>
          <w:lang w:eastAsia="ro-RO"/>
        </w:rPr>
        <w:t>la parametrii cantitativi și calitativi solicitați prin Caietul de sarcini.</w:t>
      </w:r>
    </w:p>
    <w:p w14:paraId="1CD383FF" w14:textId="77777777" w:rsidR="00C5290C" w:rsidRPr="00B47A4F" w:rsidRDefault="00C5290C" w:rsidP="00C5290C">
      <w:pPr>
        <w:spacing w:before="120" w:after="120" w:line="276" w:lineRule="auto"/>
        <w:jc w:val="both"/>
        <w:rPr>
          <w:rFonts w:ascii="Times New Roman" w:eastAsia="Times New Roman" w:hAnsi="Times New Roman" w:cs="Times New Roman"/>
          <w:sz w:val="20"/>
          <w:szCs w:val="20"/>
          <w:lang w:eastAsia="ro-RO"/>
        </w:rPr>
      </w:pPr>
      <w:r w:rsidRPr="00B47A4F">
        <w:rPr>
          <w:rFonts w:ascii="Times New Roman" w:eastAsia="Times New Roman" w:hAnsi="Times New Roman" w:cs="Times New Roman"/>
          <w:sz w:val="20"/>
          <w:szCs w:val="20"/>
          <w:lang w:eastAsia="ro-RO"/>
        </w:rPr>
        <w:t xml:space="preserve">Oferta poate fi considerată </w:t>
      </w:r>
      <w:r w:rsidRPr="00B47A4F">
        <w:rPr>
          <w:rFonts w:ascii="Times New Roman" w:eastAsia="Times New Roman" w:hAnsi="Times New Roman" w:cs="Times New Roman"/>
          <w:b/>
          <w:sz w:val="20"/>
          <w:szCs w:val="20"/>
          <w:lang w:eastAsia="ro-RO"/>
        </w:rPr>
        <w:t>neadecvată</w:t>
      </w:r>
      <w:r w:rsidRPr="00B47A4F">
        <w:rPr>
          <w:rFonts w:ascii="Times New Roman" w:eastAsia="Times New Roman" w:hAnsi="Times New Roman" w:cs="Times New Roman"/>
          <w:sz w:val="20"/>
          <w:szCs w:val="20"/>
          <w:lang w:eastAsia="ro-RO"/>
        </w:rPr>
        <w:t xml:space="preserve"> dacă este lipsită de relevanț</w:t>
      </w:r>
      <w:r w:rsidR="00552DE3" w:rsidRPr="00B47A4F">
        <w:rPr>
          <w:rFonts w:ascii="Times New Roman" w:eastAsia="Times New Roman" w:hAnsi="Times New Roman" w:cs="Times New Roman"/>
          <w:sz w:val="20"/>
          <w:szCs w:val="20"/>
          <w:lang w:eastAsia="ro-RO"/>
        </w:rPr>
        <w:t>ă fată de obiectul contractului</w:t>
      </w:r>
      <w:r w:rsidRPr="00B47A4F">
        <w:rPr>
          <w:rFonts w:ascii="Times New Roman" w:eastAsia="Times New Roman" w:hAnsi="Times New Roman" w:cs="Times New Roman"/>
          <w:sz w:val="20"/>
          <w:szCs w:val="20"/>
          <w:lang w:eastAsia="ro-RO"/>
        </w:rPr>
        <w:t xml:space="preserve">, neputând în mod evident satisface, fără modificări substanțiale, necesitățile și cerințele </w:t>
      </w:r>
      <w:r w:rsidR="00552DE3" w:rsidRPr="00B47A4F">
        <w:rPr>
          <w:rFonts w:ascii="Times New Roman" w:eastAsia="Times New Roman" w:hAnsi="Times New Roman" w:cs="Times New Roman"/>
          <w:sz w:val="20"/>
          <w:szCs w:val="20"/>
          <w:lang w:eastAsia="ro-RO"/>
        </w:rPr>
        <w:t>Autorității</w:t>
      </w:r>
      <w:r w:rsidRPr="00B47A4F">
        <w:rPr>
          <w:rFonts w:ascii="Times New Roman" w:eastAsia="Times New Roman" w:hAnsi="Times New Roman" w:cs="Times New Roman"/>
          <w:sz w:val="20"/>
          <w:szCs w:val="20"/>
          <w:lang w:eastAsia="ro-RO"/>
        </w:rPr>
        <w:t xml:space="preserve"> contractante indicate în documentele achiziției.</w:t>
      </w:r>
    </w:p>
    <w:p w14:paraId="797B9F9B" w14:textId="77777777" w:rsidR="00875D3E" w:rsidRPr="00B47A4F" w:rsidRDefault="00875D3E" w:rsidP="00453D29">
      <w:pPr>
        <w:pStyle w:val="ListParagraph"/>
        <w:numPr>
          <w:ilvl w:val="0"/>
          <w:numId w:val="17"/>
        </w:numPr>
        <w:spacing w:before="120" w:after="120"/>
        <w:ind w:left="0" w:firstLine="0"/>
        <w:contextualSpacing w:val="0"/>
        <w:rPr>
          <w:rFonts w:ascii="Times New Roman" w:hAnsi="Times New Roman" w:cs="Times New Roman"/>
          <w:b/>
          <w:sz w:val="20"/>
          <w:szCs w:val="20"/>
        </w:rPr>
      </w:pPr>
      <w:r w:rsidRPr="00B47A4F">
        <w:rPr>
          <w:rFonts w:ascii="Times New Roman" w:eastAsia="Times New Roman" w:hAnsi="Times New Roman" w:cs="Times New Roman"/>
          <w:b/>
          <w:sz w:val="20"/>
          <w:szCs w:val="20"/>
          <w:lang w:eastAsia="ro-RO"/>
        </w:rPr>
        <w:t>Reguli</w:t>
      </w:r>
      <w:r w:rsidRPr="00B47A4F">
        <w:rPr>
          <w:rFonts w:ascii="Times New Roman" w:hAnsi="Times New Roman" w:cs="Times New Roman"/>
          <w:b/>
          <w:sz w:val="20"/>
          <w:szCs w:val="20"/>
        </w:rPr>
        <w:t xml:space="preserve"> de evitare a conflictului de interese</w:t>
      </w:r>
    </w:p>
    <w:p w14:paraId="16A6F293" w14:textId="77777777" w:rsidR="00875D3E" w:rsidRPr="00B47A4F" w:rsidRDefault="00875D3E" w:rsidP="00875D3E">
      <w:pPr>
        <w:autoSpaceDE w:val="0"/>
        <w:autoSpaceDN w:val="0"/>
        <w:adjustRightInd w:val="0"/>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Conflict de interese reprezintă orice situație în care membrii personalului </w:t>
      </w:r>
      <w:r w:rsidR="00E80EC2" w:rsidRPr="00B47A4F">
        <w:rPr>
          <w:rFonts w:ascii="Times New Roman" w:hAnsi="Times New Roman" w:cs="Times New Roman"/>
          <w:sz w:val="20"/>
          <w:szCs w:val="20"/>
        </w:rPr>
        <w:t>Autorității</w:t>
      </w:r>
      <w:r w:rsidRPr="00B47A4F">
        <w:rPr>
          <w:rFonts w:ascii="Times New Roman" w:hAnsi="Times New Roman" w:cs="Times New Roman"/>
          <w:sz w:val="20"/>
          <w:szCs w:val="20"/>
        </w:rPr>
        <w:t xml:space="preserve"> contractante sau ai unui furnizor de servicii de achiziție care acționează în numele </w:t>
      </w:r>
      <w:r w:rsidR="00E80EC2" w:rsidRPr="00B47A4F">
        <w:rPr>
          <w:rFonts w:ascii="Times New Roman" w:hAnsi="Times New Roman" w:cs="Times New Roman"/>
          <w:sz w:val="20"/>
          <w:szCs w:val="20"/>
        </w:rPr>
        <w:t>Autorității</w:t>
      </w:r>
      <w:r w:rsidRPr="00B47A4F">
        <w:rPr>
          <w:rFonts w:ascii="Times New Roman" w:hAnsi="Times New Roman" w:cs="Times New Roman"/>
          <w:sz w:val="20"/>
          <w:szCs w:val="20"/>
        </w:rPr>
        <w:t xml:space="preserve">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1DB4AF38" w14:textId="77777777" w:rsidR="00875D3E" w:rsidRPr="00B47A4F" w:rsidRDefault="00875D3E" w:rsidP="00875D3E">
      <w:pPr>
        <w:autoSpaceDE w:val="0"/>
        <w:autoSpaceDN w:val="0"/>
        <w:adjustRightInd w:val="0"/>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37B2CB90"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Nu au dreptul să fie implicați în procesul de verificare/evaluare a ofertelor următoarele persoane:</w:t>
      </w:r>
    </w:p>
    <w:p w14:paraId="61383372" w14:textId="77777777" w:rsidR="00875D3E" w:rsidRPr="00B47A4F" w:rsidRDefault="00875D3E" w:rsidP="00453D29">
      <w:pPr>
        <w:pStyle w:val="ListParagraph"/>
        <w:numPr>
          <w:ilvl w:val="0"/>
          <w:numId w:val="9"/>
        </w:numPr>
        <w:spacing w:before="120" w:after="120" w:line="276" w:lineRule="auto"/>
        <w:jc w:val="both"/>
        <w:rPr>
          <w:rStyle w:val="tpa1"/>
          <w:rFonts w:ascii="Times New Roman" w:hAnsi="Times New Roman" w:cs="Times New Roman"/>
          <w:sz w:val="20"/>
          <w:szCs w:val="20"/>
        </w:rPr>
      </w:pPr>
      <w:r w:rsidRPr="00B47A4F">
        <w:rPr>
          <w:rStyle w:val="tpa1"/>
          <w:rFonts w:ascii="Times New Roman" w:hAnsi="Times New Roman" w:cs="Times New Roman"/>
          <w:sz w:val="20"/>
          <w:szCs w:val="20"/>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441A77FA" w14:textId="77777777" w:rsidR="00875D3E" w:rsidRPr="00B47A4F" w:rsidRDefault="00875D3E" w:rsidP="00453D29">
      <w:pPr>
        <w:pStyle w:val="ListParagraph"/>
        <w:numPr>
          <w:ilvl w:val="0"/>
          <w:numId w:val="9"/>
        </w:numPr>
        <w:spacing w:before="120" w:after="120" w:line="276" w:lineRule="auto"/>
        <w:jc w:val="both"/>
        <w:rPr>
          <w:rStyle w:val="tli1"/>
          <w:rFonts w:ascii="Times New Roman" w:hAnsi="Times New Roman" w:cs="Times New Roman"/>
          <w:sz w:val="20"/>
          <w:szCs w:val="20"/>
        </w:rPr>
      </w:pPr>
      <w:r w:rsidRPr="00B47A4F">
        <w:rPr>
          <w:rFonts w:ascii="Times New Roman" w:hAnsi="Times New Roman" w:cs="Times New Roman"/>
          <w:sz w:val="20"/>
          <w:szCs w:val="20"/>
        </w:rPr>
        <w:t>soț/soție, rudă sau afin, până la gradul al doilea inclusiv, cu persoane care fac parte din consiliul de administrație/organul de conducere sau de supervizare al unuia dintre ofertanți/candidați, terți susținători ori subcontractanți propuși</w:t>
      </w:r>
      <w:r w:rsidRPr="00B47A4F">
        <w:rPr>
          <w:rStyle w:val="tli1"/>
          <w:rFonts w:ascii="Times New Roman" w:hAnsi="Times New Roman" w:cs="Times New Roman"/>
          <w:sz w:val="20"/>
          <w:szCs w:val="20"/>
        </w:rPr>
        <w:t>;</w:t>
      </w:r>
    </w:p>
    <w:p w14:paraId="46798A50" w14:textId="77777777" w:rsidR="00875D3E" w:rsidRPr="00B47A4F" w:rsidRDefault="00875D3E" w:rsidP="00453D29">
      <w:pPr>
        <w:pStyle w:val="ListParagraph"/>
        <w:numPr>
          <w:ilvl w:val="0"/>
          <w:numId w:val="9"/>
        </w:numPr>
        <w:spacing w:before="120" w:after="120" w:line="276" w:lineRule="auto"/>
        <w:jc w:val="both"/>
        <w:rPr>
          <w:rStyle w:val="tpa1"/>
          <w:rFonts w:ascii="Times New Roman" w:hAnsi="Times New Roman" w:cs="Times New Roman"/>
          <w:sz w:val="20"/>
          <w:szCs w:val="20"/>
        </w:rPr>
      </w:pPr>
      <w:r w:rsidRPr="00B47A4F">
        <w:rPr>
          <w:rFonts w:ascii="Times New Roman" w:hAnsi="Times New Roman" w:cs="Times New Roman"/>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sidRPr="00B47A4F">
        <w:rPr>
          <w:rStyle w:val="tpa1"/>
          <w:rFonts w:ascii="Times New Roman" w:hAnsi="Times New Roman" w:cs="Times New Roman"/>
          <w:sz w:val="20"/>
          <w:szCs w:val="20"/>
        </w:rPr>
        <w:t>.</w:t>
      </w:r>
    </w:p>
    <w:p w14:paraId="3FBBE665"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Style w:val="tpa1"/>
          <w:rFonts w:ascii="Times New Roman" w:hAnsi="Times New Roman" w:cs="Times New Roman"/>
          <w:sz w:val="20"/>
          <w:szCs w:val="20"/>
        </w:rPr>
        <w:t>Contractantul se va asigura că personalul său nu se află într-o situație care ar putea genera un conflict de interese, cum ar fi</w:t>
      </w:r>
      <w:r w:rsidRPr="00B47A4F">
        <w:rPr>
          <w:rFonts w:ascii="Times New Roman" w:hAnsi="Times New Roman" w:cs="Times New Roman"/>
          <w:sz w:val="20"/>
          <w:szCs w:val="20"/>
        </w:rPr>
        <w:t>:</w:t>
      </w:r>
    </w:p>
    <w:p w14:paraId="26828789" w14:textId="77777777" w:rsidR="00875D3E" w:rsidRPr="00B47A4F" w:rsidRDefault="00875D3E" w:rsidP="00453D29">
      <w:pPr>
        <w:pStyle w:val="ListParagraph"/>
        <w:numPr>
          <w:ilvl w:val="0"/>
          <w:numId w:val="9"/>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w:t>
      </w:r>
      <w:r w:rsidR="008E5A7F" w:rsidRPr="00B47A4F">
        <w:rPr>
          <w:rFonts w:ascii="Times New Roman" w:hAnsi="Times New Roman" w:cs="Times New Roman"/>
          <w:sz w:val="20"/>
          <w:szCs w:val="20"/>
        </w:rPr>
        <w:t>Autorității</w:t>
      </w:r>
      <w:r w:rsidRPr="00B47A4F">
        <w:rPr>
          <w:rFonts w:ascii="Times New Roman" w:hAnsi="Times New Roman" w:cs="Times New Roman"/>
          <w:sz w:val="20"/>
          <w:szCs w:val="20"/>
        </w:rPr>
        <w:t xml:space="preserve"> contractante sau al furnizorului de servicii de achiziție implicat în procedura de atribuire;</w:t>
      </w:r>
    </w:p>
    <w:p w14:paraId="78965A3F" w14:textId="77777777" w:rsidR="00875D3E" w:rsidRPr="00B47A4F" w:rsidRDefault="00875D3E" w:rsidP="00453D29">
      <w:pPr>
        <w:pStyle w:val="ListParagraph"/>
        <w:numPr>
          <w:ilvl w:val="0"/>
          <w:numId w:val="9"/>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w:t>
      </w:r>
      <w:r w:rsidR="008E5A7F" w:rsidRPr="00B47A4F">
        <w:rPr>
          <w:rFonts w:ascii="Times New Roman" w:hAnsi="Times New Roman" w:cs="Times New Roman"/>
          <w:sz w:val="20"/>
          <w:szCs w:val="20"/>
        </w:rPr>
        <w:t>Autorității</w:t>
      </w:r>
      <w:r w:rsidRPr="00B47A4F">
        <w:rPr>
          <w:rFonts w:ascii="Times New Roman" w:hAnsi="Times New Roman" w:cs="Times New Roman"/>
          <w:sz w:val="20"/>
          <w:szCs w:val="20"/>
        </w:rPr>
        <w:t xml:space="preserve"> contractante sau al furnizorului de servicii de achiziție implicat în procedura de atribuire.</w:t>
      </w:r>
    </w:p>
    <w:p w14:paraId="3B112E07" w14:textId="77777777" w:rsidR="00875D3E" w:rsidRPr="00B47A4F" w:rsidRDefault="00875D3E" w:rsidP="00875D3E">
      <w:pPr>
        <w:autoSpaceDE w:val="0"/>
        <w:autoSpaceDN w:val="0"/>
        <w:adjustRightInd w:val="0"/>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Contractantul nu are dreptul de a angaja sau încheia orice alte înțelegeri privind furnizarea de produse, direct ori indirect, în scopul îndeplinirii contractului de achiziție</w:t>
      </w:r>
      <w:r w:rsidR="00453D29" w:rsidRPr="00B47A4F">
        <w:rPr>
          <w:rFonts w:ascii="Times New Roman" w:hAnsi="Times New Roman" w:cs="Times New Roman"/>
          <w:sz w:val="20"/>
          <w:szCs w:val="20"/>
        </w:rPr>
        <w:t xml:space="preserve"> publică</w:t>
      </w:r>
      <w:r w:rsidRPr="00B47A4F">
        <w:rPr>
          <w:rFonts w:ascii="Times New Roman" w:hAnsi="Times New Roman" w:cs="Times New Roman"/>
          <w:sz w:val="20"/>
          <w:szCs w:val="20"/>
        </w:rPr>
        <w:t xml:space="preserve">, cu persoane fizice sau juridice care au fost implicate </w:t>
      </w:r>
      <w:r w:rsidRPr="00B47A4F">
        <w:rPr>
          <w:rFonts w:ascii="Times New Roman" w:hAnsi="Times New Roman" w:cs="Times New Roman"/>
          <w:sz w:val="20"/>
          <w:szCs w:val="20"/>
        </w:rPr>
        <w:lastRenderedPageBreak/>
        <w:t xml:space="preserve">în procesul de verificare/evaluare a solicitărilor de participare/ofertelor depuse în cadrul unei proceduri de atribuire ori angajați/foști angajați ai </w:t>
      </w:r>
      <w:r w:rsidR="00E80EC2" w:rsidRPr="00B47A4F">
        <w:rPr>
          <w:rFonts w:ascii="Times New Roman" w:hAnsi="Times New Roman" w:cs="Times New Roman"/>
          <w:sz w:val="20"/>
          <w:szCs w:val="20"/>
        </w:rPr>
        <w:t>Autorității</w:t>
      </w:r>
      <w:r w:rsidRPr="00B47A4F">
        <w:rPr>
          <w:rFonts w:ascii="Times New Roman" w:hAnsi="Times New Roman" w:cs="Times New Roman"/>
          <w:sz w:val="20"/>
          <w:szCs w:val="20"/>
        </w:rPr>
        <w:t xml:space="preserve"> contractante sau ai furnizorului de servicii de achiziție implicat în procedura de atribuire cu care </w:t>
      </w:r>
      <w:r w:rsidR="00E80EC2" w:rsidRPr="00B47A4F">
        <w:rPr>
          <w:rFonts w:ascii="Times New Roman" w:hAnsi="Times New Roman" w:cs="Times New Roman"/>
          <w:sz w:val="20"/>
          <w:szCs w:val="20"/>
        </w:rPr>
        <w:t>Autoritatea</w:t>
      </w:r>
      <w:r w:rsidRPr="00B47A4F">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w:t>
      </w:r>
      <w:r w:rsidR="00453D29" w:rsidRPr="00B47A4F">
        <w:rPr>
          <w:rFonts w:ascii="Times New Roman" w:hAnsi="Times New Roman" w:cs="Times New Roman"/>
          <w:sz w:val="20"/>
          <w:szCs w:val="20"/>
        </w:rPr>
        <w:t xml:space="preserve"> publică</w:t>
      </w:r>
      <w:r w:rsidRPr="00B47A4F">
        <w:rPr>
          <w:rFonts w:ascii="Times New Roman" w:hAnsi="Times New Roman" w:cs="Times New Roman"/>
          <w:sz w:val="20"/>
          <w:szCs w:val="20"/>
        </w:rPr>
        <w:t>, pe parcursul unei perioade de cel puțin 12 luni de la încheierea contractului, sub sancțiunea rezoluțiunii ori rezilierii de drept a contractului respectiv.</w:t>
      </w:r>
    </w:p>
    <w:p w14:paraId="1D1FA839" w14:textId="77777777" w:rsidR="00552DE3" w:rsidRPr="00B47A4F" w:rsidRDefault="00552DE3" w:rsidP="00875D3E">
      <w:pPr>
        <w:autoSpaceDE w:val="0"/>
        <w:autoSpaceDN w:val="0"/>
        <w:adjustRightInd w:val="0"/>
        <w:spacing w:before="120" w:after="120" w:line="276" w:lineRule="auto"/>
        <w:jc w:val="both"/>
        <w:rPr>
          <w:rFonts w:ascii="Times New Roman" w:hAnsi="Times New Roman" w:cs="Times New Roman"/>
          <w:sz w:val="20"/>
          <w:szCs w:val="20"/>
        </w:rPr>
      </w:pPr>
    </w:p>
    <w:p w14:paraId="628558D7" w14:textId="77777777" w:rsidR="00875D3E" w:rsidRPr="00B47A4F" w:rsidRDefault="00875D3E" w:rsidP="00453D29">
      <w:pPr>
        <w:pStyle w:val="ListParagraph"/>
        <w:numPr>
          <w:ilvl w:val="0"/>
          <w:numId w:val="17"/>
        </w:numPr>
        <w:spacing w:before="120" w:after="120"/>
        <w:ind w:left="0" w:firstLine="0"/>
        <w:contextualSpacing w:val="0"/>
        <w:rPr>
          <w:rFonts w:ascii="Times New Roman" w:hAnsi="Times New Roman" w:cs="Times New Roman"/>
          <w:b/>
          <w:sz w:val="20"/>
          <w:szCs w:val="20"/>
        </w:rPr>
      </w:pPr>
      <w:r w:rsidRPr="00B47A4F">
        <w:rPr>
          <w:rFonts w:ascii="Times New Roman" w:hAnsi="Times New Roman" w:cs="Times New Roman"/>
          <w:b/>
          <w:sz w:val="20"/>
          <w:szCs w:val="20"/>
        </w:rPr>
        <w:t>STABILIREA OFERTEI CÂŞTIGĂTOARE</w:t>
      </w:r>
    </w:p>
    <w:p w14:paraId="30AE0A8C" w14:textId="77777777" w:rsidR="00875D3E" w:rsidRPr="00B47A4F" w:rsidRDefault="00875D3E" w:rsidP="00D55A69">
      <w:pPr>
        <w:spacing w:after="0" w:line="276" w:lineRule="auto"/>
        <w:jc w:val="both"/>
        <w:rPr>
          <w:rFonts w:ascii="Times New Roman" w:hAnsi="Times New Roman" w:cs="Times New Roman"/>
          <w:sz w:val="20"/>
          <w:szCs w:val="20"/>
        </w:rPr>
      </w:pPr>
      <w:r w:rsidRPr="00B47A4F">
        <w:rPr>
          <w:rFonts w:ascii="Times New Roman" w:hAnsi="Times New Roman" w:cs="Times New Roman"/>
          <w:sz w:val="20"/>
          <w:szCs w:val="20"/>
        </w:rPr>
        <w:t>Contractul se atribuie</w:t>
      </w:r>
      <w:r w:rsidR="00CA4A4D" w:rsidRPr="00B47A4F">
        <w:rPr>
          <w:rFonts w:ascii="Times New Roman" w:hAnsi="Times New Roman" w:cs="Times New Roman"/>
          <w:sz w:val="20"/>
          <w:szCs w:val="20"/>
        </w:rPr>
        <w:t xml:space="preserve"> </w:t>
      </w:r>
      <w:r w:rsidRPr="00B47A4F">
        <w:rPr>
          <w:rFonts w:ascii="Times New Roman" w:hAnsi="Times New Roman" w:cs="Times New Roman"/>
          <w:sz w:val="20"/>
          <w:szCs w:val="20"/>
        </w:rPr>
        <w:t>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14:paraId="1FD7598E" w14:textId="77777777" w:rsidR="00CA4A4D" w:rsidRPr="00B47A4F" w:rsidRDefault="00CA4A4D" w:rsidP="00CA4A4D">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Pentru loturile în care atribuirea se face pe baza criteriului </w:t>
      </w:r>
      <w:r w:rsidRPr="00B47A4F">
        <w:rPr>
          <w:rFonts w:ascii="Times New Roman" w:hAnsi="Times New Roman" w:cs="Times New Roman"/>
          <w:b/>
          <w:sz w:val="20"/>
          <w:szCs w:val="20"/>
        </w:rPr>
        <w:t xml:space="preserve">„prețul cel mai scăzut” </w:t>
      </w:r>
      <w:r w:rsidRPr="00B47A4F">
        <w:rPr>
          <w:rFonts w:ascii="Times New Roman" w:hAnsi="Times New Roman" w:cs="Times New Roman"/>
          <w:sz w:val="20"/>
          <w:szCs w:val="20"/>
        </w:rPr>
        <w:t>oferta câștigătoare este cea al cărei preț, fără TVA este cel mai mic.</w:t>
      </w:r>
    </w:p>
    <w:p w14:paraId="23935502" w14:textId="77777777" w:rsidR="00CA4A4D" w:rsidRPr="00B47A4F" w:rsidRDefault="00CA4A4D" w:rsidP="00CA4A4D">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Pentru loturi în care atribuirea se face pe baza criteriului „</w:t>
      </w:r>
      <w:r w:rsidRPr="00B47A4F">
        <w:rPr>
          <w:rFonts w:ascii="Times New Roman" w:hAnsi="Times New Roman" w:cs="Times New Roman"/>
          <w:b/>
          <w:sz w:val="20"/>
          <w:szCs w:val="20"/>
        </w:rPr>
        <w:t>cel mai bun raport calitate-preț</w:t>
      </w:r>
      <w:r w:rsidRPr="00B47A4F">
        <w:rPr>
          <w:rFonts w:ascii="Times New Roman" w:hAnsi="Times New Roman" w:cs="Times New Roman"/>
          <w:sz w:val="20"/>
          <w:szCs w:val="20"/>
        </w:rPr>
        <w:t>” oferta câștigătoare este cea care a întrunit cel mai mare punctaj rezultat ca urmare a aplicării algoritmului de calcul stabilit în documentația de atribuire.</w:t>
      </w:r>
    </w:p>
    <w:p w14:paraId="6630FEF2" w14:textId="77777777" w:rsidR="00D55A69" w:rsidRPr="00B47A4F" w:rsidRDefault="00D55A69" w:rsidP="00D55A69">
      <w:pPr>
        <w:spacing w:after="0" w:line="276" w:lineRule="auto"/>
        <w:jc w:val="both"/>
        <w:rPr>
          <w:rFonts w:ascii="Times New Roman" w:hAnsi="Times New Roman" w:cs="Times New Roman"/>
          <w:sz w:val="20"/>
          <w:szCs w:val="20"/>
        </w:rPr>
      </w:pPr>
      <w:r w:rsidRPr="00B47A4F">
        <w:rPr>
          <w:rFonts w:ascii="Times New Roman" w:hAnsi="Times New Roman" w:cs="Times New Roman"/>
          <w:sz w:val="20"/>
          <w:szCs w:val="20"/>
        </w:rPr>
        <w:t>Autoritatea contractanta isi rezerva dreptul de a atribui contracte prin reunirea loturilor în cazul în care aceluiaşi ofertant îi pot fi atribuite mai multe loturi.</w:t>
      </w:r>
    </w:p>
    <w:p w14:paraId="00B18639" w14:textId="77777777" w:rsidR="00CA4A4D" w:rsidRPr="00B47A4F" w:rsidRDefault="00CA4A4D" w:rsidP="00D55A69">
      <w:pPr>
        <w:spacing w:after="0" w:line="276" w:lineRule="auto"/>
        <w:jc w:val="both"/>
        <w:rPr>
          <w:rFonts w:ascii="Times New Roman" w:hAnsi="Times New Roman" w:cs="Times New Roman"/>
          <w:sz w:val="20"/>
          <w:szCs w:val="20"/>
        </w:rPr>
      </w:pPr>
    </w:p>
    <w:p w14:paraId="3576F94C" w14:textId="77777777" w:rsidR="00875D3E" w:rsidRPr="00B47A4F" w:rsidRDefault="00875D3E" w:rsidP="00453D29">
      <w:pPr>
        <w:pStyle w:val="ListParagraph"/>
        <w:numPr>
          <w:ilvl w:val="0"/>
          <w:numId w:val="11"/>
        </w:numPr>
        <w:spacing w:before="120" w:after="120" w:line="276" w:lineRule="auto"/>
        <w:ind w:left="0" w:firstLine="0"/>
        <w:contextualSpacing w:val="0"/>
        <w:rPr>
          <w:rFonts w:ascii="Times New Roman" w:hAnsi="Times New Roman" w:cs="Times New Roman"/>
          <w:b/>
        </w:rPr>
      </w:pPr>
      <w:r w:rsidRPr="00B47A4F">
        <w:rPr>
          <w:rFonts w:ascii="Times New Roman" w:hAnsi="Times New Roman" w:cs="Times New Roman"/>
          <w:b/>
        </w:rPr>
        <w:t xml:space="preserve">INSTRUCȚIUNI PRIVIND NOTIFICAREA  REZULTATULUI PROCEDURII </w:t>
      </w:r>
    </w:p>
    <w:p w14:paraId="3046A21E" w14:textId="77777777" w:rsidR="00E96D63" w:rsidRPr="00B47A4F" w:rsidRDefault="00E80EC2" w:rsidP="00E96D63">
      <w:pPr>
        <w:spacing w:after="0" w:line="240" w:lineRule="auto"/>
        <w:jc w:val="both"/>
        <w:rPr>
          <w:rFonts w:ascii="Arial" w:eastAsia="Times New Roman" w:hAnsi="Arial" w:cs="Arial"/>
          <w:sz w:val="20"/>
          <w:szCs w:val="20"/>
        </w:rPr>
      </w:pPr>
      <w:r w:rsidRPr="00B47A4F">
        <w:rPr>
          <w:rFonts w:ascii="Times New Roman" w:hAnsi="Times New Roman" w:cs="Times New Roman"/>
          <w:sz w:val="20"/>
          <w:szCs w:val="20"/>
        </w:rPr>
        <w:t>Autoritatea</w:t>
      </w:r>
      <w:r w:rsidR="00875D3E" w:rsidRPr="00B47A4F">
        <w:rPr>
          <w:rFonts w:ascii="Times New Roman" w:hAnsi="Times New Roman" w:cs="Times New Roman"/>
          <w:sz w:val="20"/>
          <w:szCs w:val="20"/>
        </w:rPr>
        <w:t xml:space="preserve"> contractantă va informa operatorii economici implicați în procedura de atribuire despre deciziile referitoare la rezultatul procedurii de atribuire a contractului de achiziție </w:t>
      </w:r>
      <w:r w:rsidRPr="00B47A4F">
        <w:rPr>
          <w:rFonts w:ascii="Times New Roman" w:hAnsi="Times New Roman" w:cs="Times New Roman"/>
          <w:sz w:val="20"/>
          <w:szCs w:val="20"/>
        </w:rPr>
        <w:t>publică</w:t>
      </w:r>
      <w:r w:rsidR="00875D3E" w:rsidRPr="00B47A4F">
        <w:rPr>
          <w:rFonts w:ascii="Times New Roman" w:hAnsi="Times New Roman" w:cs="Times New Roman"/>
          <w:sz w:val="20"/>
          <w:szCs w:val="20"/>
        </w:rPr>
        <w:t>, ori după caz, la anularea procedurii</w:t>
      </w:r>
      <w:r w:rsidR="00E96D63" w:rsidRPr="00B47A4F">
        <w:rPr>
          <w:rFonts w:ascii="Times New Roman" w:hAnsi="Times New Roman" w:cs="Times New Roman"/>
          <w:sz w:val="20"/>
          <w:szCs w:val="20"/>
        </w:rPr>
        <w:t>.</w:t>
      </w:r>
    </w:p>
    <w:p w14:paraId="20C61F1C"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În cadrul comunicării, </w:t>
      </w:r>
      <w:r w:rsidR="00E80EC2" w:rsidRPr="00B47A4F">
        <w:rPr>
          <w:rFonts w:ascii="Times New Roman" w:hAnsi="Times New Roman" w:cs="Times New Roman"/>
          <w:sz w:val="20"/>
          <w:szCs w:val="20"/>
        </w:rPr>
        <w:t>Autoritatea</w:t>
      </w:r>
      <w:r w:rsidRPr="00B47A4F">
        <w:rPr>
          <w:rFonts w:ascii="Times New Roman" w:hAnsi="Times New Roman" w:cs="Times New Roman"/>
          <w:sz w:val="20"/>
          <w:szCs w:val="20"/>
        </w:rPr>
        <w:t xml:space="preserve"> contractantă va informa ofertantul/ofertanții câștigător/câștigători cu privire la acceptarea ofertei/ofertelor prezentate.</w:t>
      </w:r>
    </w:p>
    <w:p w14:paraId="6BA43037" w14:textId="77777777" w:rsidR="00875D3E" w:rsidRPr="00B47A4F" w:rsidRDefault="00E80EC2"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Autoritatea</w:t>
      </w:r>
      <w:r w:rsidR="00875D3E" w:rsidRPr="00B47A4F">
        <w:rPr>
          <w:rFonts w:ascii="Times New Roman" w:hAnsi="Times New Roman" w:cs="Times New Roman"/>
          <w:sz w:val="20"/>
          <w:szCs w:val="20"/>
        </w:rPr>
        <w:t xml:space="preserve"> contractantă</w:t>
      </w:r>
      <w:r w:rsidR="00D55A69" w:rsidRPr="00B47A4F">
        <w:rPr>
          <w:rFonts w:ascii="Times New Roman" w:hAnsi="Times New Roman" w:cs="Times New Roman"/>
          <w:sz w:val="20"/>
          <w:szCs w:val="20"/>
        </w:rPr>
        <w:t xml:space="preserve"> va informa ofertanții</w:t>
      </w:r>
      <w:r w:rsidR="00875D3E" w:rsidRPr="00B47A4F">
        <w:rPr>
          <w:rFonts w:ascii="Times New Roman" w:hAnsi="Times New Roman" w:cs="Times New Roman"/>
          <w:sz w:val="20"/>
          <w:szCs w:val="20"/>
        </w:rPr>
        <w:t xml:space="preserve"> care au fost respinși sau a căror ofertă nu a fost declarată câștigătoare asupra motivelor care au stat la baza deciziei respective, după cum urmează:</w:t>
      </w:r>
    </w:p>
    <w:p w14:paraId="14DA8CEB" w14:textId="77777777" w:rsidR="00875D3E" w:rsidRPr="00B47A4F" w:rsidRDefault="00875D3E" w:rsidP="00453D29">
      <w:pPr>
        <w:pStyle w:val="ListParagraph"/>
        <w:numPr>
          <w:ilvl w:val="0"/>
          <w:numId w:val="18"/>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1F5CCC3E" w14:textId="77777777" w:rsidR="00453D29" w:rsidRPr="00B47A4F" w:rsidRDefault="00875D3E" w:rsidP="00453D29">
      <w:pPr>
        <w:pStyle w:val="ListParagraph"/>
        <w:numPr>
          <w:ilvl w:val="0"/>
          <w:numId w:val="18"/>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w:t>
      </w:r>
      <w:r w:rsidR="00453D29" w:rsidRPr="00B47A4F">
        <w:rPr>
          <w:rFonts w:ascii="Times New Roman" w:hAnsi="Times New Roman" w:cs="Times New Roman"/>
          <w:sz w:val="20"/>
          <w:szCs w:val="20"/>
        </w:rPr>
        <w:t>publică</w:t>
      </w:r>
      <w:r w:rsidRPr="00B47A4F">
        <w:rPr>
          <w:rFonts w:ascii="Times New Roman" w:hAnsi="Times New Roman" w:cs="Times New Roman"/>
          <w:sz w:val="20"/>
          <w:szCs w:val="20"/>
        </w:rPr>
        <w:t xml:space="preserve"> </w:t>
      </w:r>
    </w:p>
    <w:p w14:paraId="46143B31" w14:textId="77777777" w:rsidR="00875D3E" w:rsidRPr="00B47A4F" w:rsidRDefault="00875D3E" w:rsidP="00453D29">
      <w:pPr>
        <w:pStyle w:val="ListParagraph"/>
        <w:numPr>
          <w:ilvl w:val="0"/>
          <w:numId w:val="18"/>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fiecărui operator economic dintre cei prevăzuți la pct. </w:t>
      </w:r>
      <w:r w:rsidR="00E80EC2" w:rsidRPr="00B47A4F">
        <w:rPr>
          <w:rFonts w:ascii="Times New Roman" w:hAnsi="Times New Roman" w:cs="Times New Roman"/>
          <w:sz w:val="20"/>
          <w:szCs w:val="20"/>
        </w:rPr>
        <w:t>i</w:t>
      </w:r>
      <w:r w:rsidRPr="00B47A4F">
        <w:rPr>
          <w:rFonts w:ascii="Times New Roman" w:hAnsi="Times New Roman" w:cs="Times New Roman"/>
          <w:sz w:val="20"/>
          <w:szCs w:val="20"/>
        </w:rPr>
        <w:t>i) - iii), data-limită până la care au dreptul de a depune contestație.</w:t>
      </w:r>
    </w:p>
    <w:p w14:paraId="112FAA62" w14:textId="77777777" w:rsidR="008E5A7F" w:rsidRPr="00B47A4F" w:rsidRDefault="008E5A7F" w:rsidP="008E5A7F">
      <w:pPr>
        <w:pStyle w:val="ListParagraph"/>
        <w:spacing w:before="120" w:after="120" w:line="276" w:lineRule="auto"/>
        <w:jc w:val="both"/>
        <w:rPr>
          <w:rFonts w:ascii="Times New Roman" w:hAnsi="Times New Roman" w:cs="Times New Roman"/>
          <w:sz w:val="20"/>
          <w:szCs w:val="20"/>
        </w:rPr>
      </w:pPr>
    </w:p>
    <w:p w14:paraId="6CA8346F" w14:textId="77777777" w:rsidR="00875D3E" w:rsidRPr="00B47A4F" w:rsidRDefault="00875D3E" w:rsidP="00453D29">
      <w:pPr>
        <w:pStyle w:val="ListParagraph"/>
        <w:numPr>
          <w:ilvl w:val="0"/>
          <w:numId w:val="11"/>
        </w:numPr>
        <w:spacing w:before="120" w:after="120" w:line="276" w:lineRule="auto"/>
        <w:ind w:left="0" w:firstLine="0"/>
        <w:contextualSpacing w:val="0"/>
        <w:rPr>
          <w:rFonts w:ascii="Times New Roman" w:hAnsi="Times New Roman" w:cs="Times New Roman"/>
          <w:b/>
          <w:caps/>
        </w:rPr>
      </w:pPr>
      <w:r w:rsidRPr="00B47A4F">
        <w:rPr>
          <w:rFonts w:ascii="Times New Roman" w:hAnsi="Times New Roman" w:cs="Times New Roman"/>
          <w:b/>
          <w:caps/>
        </w:rPr>
        <w:t xml:space="preserve">INSTRUCȚIUNI PRIVIND ANULAREA PROCEDURII DE ATRIBUIRE </w:t>
      </w:r>
    </w:p>
    <w:p w14:paraId="0BF0876E" w14:textId="77777777" w:rsidR="00875D3E" w:rsidRPr="00B47A4F" w:rsidRDefault="00E80EC2"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Autoritatea </w:t>
      </w:r>
      <w:r w:rsidR="00875D3E" w:rsidRPr="00B47A4F">
        <w:rPr>
          <w:rFonts w:ascii="Times New Roman" w:hAnsi="Times New Roman" w:cs="Times New Roman"/>
          <w:sz w:val="20"/>
          <w:szCs w:val="20"/>
        </w:rPr>
        <w:t>contractantă are obligația</w:t>
      </w:r>
      <w:r w:rsidR="00875D3E" w:rsidRPr="00B47A4F">
        <w:rPr>
          <w:rFonts w:ascii="Times New Roman" w:hAnsi="Times New Roman" w:cs="Times New Roman"/>
          <w:b/>
          <w:sz w:val="20"/>
          <w:szCs w:val="20"/>
        </w:rPr>
        <w:t xml:space="preserve"> </w:t>
      </w:r>
      <w:r w:rsidR="00875D3E" w:rsidRPr="00B47A4F">
        <w:rPr>
          <w:rFonts w:ascii="Times New Roman" w:hAnsi="Times New Roman" w:cs="Times New Roman"/>
          <w:sz w:val="20"/>
          <w:szCs w:val="20"/>
        </w:rPr>
        <w:t xml:space="preserve">de a anula aplicarea procedurii pentru atribuirea contractului de achiziție </w:t>
      </w:r>
      <w:r w:rsidRPr="00B47A4F">
        <w:rPr>
          <w:rFonts w:ascii="Times New Roman" w:hAnsi="Times New Roman" w:cs="Times New Roman"/>
          <w:sz w:val="20"/>
          <w:szCs w:val="20"/>
        </w:rPr>
        <w:t>publică</w:t>
      </w:r>
      <w:r w:rsidR="00875D3E" w:rsidRPr="00B47A4F">
        <w:rPr>
          <w:rFonts w:ascii="Times New Roman" w:hAnsi="Times New Roman" w:cs="Times New Roman"/>
          <w:sz w:val="20"/>
          <w:szCs w:val="20"/>
        </w:rPr>
        <w:t>, dacă ia această decizie, de regulă, înainte de data transmiterii comunicării privind rezultatul aplicării procedurii de atribuire și, oricum, înainte de data</w:t>
      </w:r>
      <w:r w:rsidR="00D55A69" w:rsidRPr="00B47A4F">
        <w:rPr>
          <w:rFonts w:ascii="Times New Roman" w:hAnsi="Times New Roman" w:cs="Times New Roman"/>
          <w:sz w:val="20"/>
          <w:szCs w:val="20"/>
        </w:rPr>
        <w:t xml:space="preserve"> </w:t>
      </w:r>
      <w:r w:rsidR="00875D3E" w:rsidRPr="00B47A4F">
        <w:rPr>
          <w:rFonts w:ascii="Times New Roman" w:hAnsi="Times New Roman" w:cs="Times New Roman"/>
          <w:sz w:val="20"/>
          <w:szCs w:val="20"/>
        </w:rPr>
        <w:t>încheierii contractului, numai în următoarele cazuri:</w:t>
      </w:r>
    </w:p>
    <w:p w14:paraId="2588393D" w14:textId="77777777" w:rsidR="00875D3E" w:rsidRPr="00B47A4F" w:rsidRDefault="00875D3E" w:rsidP="00453D29">
      <w:pPr>
        <w:pStyle w:val="ListParagraph"/>
        <w:numPr>
          <w:ilvl w:val="0"/>
          <w:numId w:val="19"/>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au fost depuse numai oferte inacceptabile, inadmisibile și/sau neconforme;</w:t>
      </w:r>
    </w:p>
    <w:p w14:paraId="7608AE6D" w14:textId="77777777" w:rsidR="00875D3E" w:rsidRPr="00B47A4F" w:rsidRDefault="00875D3E" w:rsidP="00453D29">
      <w:pPr>
        <w:pStyle w:val="ListParagraph"/>
        <w:numPr>
          <w:ilvl w:val="0"/>
          <w:numId w:val="19"/>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nu a fost depusă nicio ofertă sau au fost depuse oferte care, deși pot fi luate în considerare, nu pot fi comparate datorită modului neuniform de abordare a soluțiilor tehnice și/sau financiare;</w:t>
      </w:r>
    </w:p>
    <w:p w14:paraId="46188090" w14:textId="77777777" w:rsidR="00875D3E" w:rsidRPr="00B47A4F" w:rsidRDefault="00875D3E" w:rsidP="00453D29">
      <w:pPr>
        <w:pStyle w:val="ListParagraph"/>
        <w:numPr>
          <w:ilvl w:val="0"/>
          <w:numId w:val="19"/>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abateri grave de la prevederile legislative afectează procedura de atribuire sau este imposibilă încheierea contractului.</w:t>
      </w:r>
    </w:p>
    <w:p w14:paraId="3508DC9F"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În sensul prevederilor de mai sus, prin abateri grave de la prevederile legislative se înțelege:</w:t>
      </w:r>
    </w:p>
    <w:p w14:paraId="30047E1A" w14:textId="77777777" w:rsidR="00875D3E" w:rsidRPr="00B47A4F" w:rsidRDefault="00875D3E" w:rsidP="00453D29">
      <w:pPr>
        <w:pStyle w:val="ListParagraph"/>
        <w:numPr>
          <w:ilvl w:val="0"/>
          <w:numId w:val="9"/>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lastRenderedPageBreak/>
        <w:t>criteriile de calificare și selecție, precum și criteriul de atribuire sau factorii de evaluare prevăzuți în cadrul anunțului de participare, precum și în documentația de atribuire au fost modificați;</w:t>
      </w:r>
    </w:p>
    <w:p w14:paraId="37668A15" w14:textId="77777777" w:rsidR="00875D3E" w:rsidRPr="00B47A4F" w:rsidRDefault="00875D3E" w:rsidP="00453D29">
      <w:pPr>
        <w:pStyle w:val="ListParagraph"/>
        <w:numPr>
          <w:ilvl w:val="0"/>
          <w:numId w:val="9"/>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pe parcursul analizei, evaluării și/sau finalizării procedurii de atribuire se constată erori sau omisiuni, iar  </w:t>
      </w:r>
      <w:r w:rsidR="00E80EC2" w:rsidRPr="00B47A4F">
        <w:rPr>
          <w:rFonts w:ascii="Times New Roman" w:hAnsi="Times New Roman" w:cs="Times New Roman"/>
          <w:sz w:val="20"/>
          <w:szCs w:val="20"/>
        </w:rPr>
        <w:t>Autoritatea</w:t>
      </w:r>
      <w:r w:rsidRPr="00B47A4F">
        <w:rPr>
          <w:rFonts w:ascii="Times New Roman" w:hAnsi="Times New Roman" w:cs="Times New Roman"/>
          <w:sz w:val="20"/>
          <w:szCs w:val="20"/>
        </w:rPr>
        <w:t xml:space="preserve"> contractantă se află în imposibilitatea de a adopta măsuri corective fără ca acestea să conducă, la încălcarea principiilor.</w:t>
      </w:r>
    </w:p>
    <w:p w14:paraId="73CC0AE9"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Prin excepție, </w:t>
      </w:r>
      <w:r w:rsidR="00E80EC2" w:rsidRPr="00B47A4F">
        <w:rPr>
          <w:rFonts w:ascii="Times New Roman" w:hAnsi="Times New Roman" w:cs="Times New Roman"/>
          <w:sz w:val="20"/>
          <w:szCs w:val="20"/>
        </w:rPr>
        <w:t>Autoritatea</w:t>
      </w:r>
      <w:r w:rsidRPr="00B47A4F">
        <w:rPr>
          <w:rFonts w:ascii="Times New Roman" w:hAnsi="Times New Roman" w:cs="Times New Roman"/>
          <w:sz w:val="20"/>
          <w:szCs w:val="20"/>
        </w:rPr>
        <w:t xml:space="preserve"> contractantă are dreptul de a anula aplicarea procedurii pentru atribuirea contractului de achiziție </w:t>
      </w:r>
      <w:r w:rsidR="00E80EC2" w:rsidRPr="00B47A4F">
        <w:rPr>
          <w:rFonts w:ascii="Times New Roman" w:hAnsi="Times New Roman" w:cs="Times New Roman"/>
          <w:sz w:val="20"/>
          <w:szCs w:val="20"/>
        </w:rPr>
        <w:t>publică</w:t>
      </w:r>
      <w:r w:rsidRPr="00B47A4F">
        <w:rPr>
          <w:rFonts w:ascii="Times New Roman" w:hAnsi="Times New Roman" w:cs="Times New Roman"/>
          <w:sz w:val="20"/>
          <w:szCs w:val="20"/>
        </w:rPr>
        <w:t>, dacă ia această decizie, de regulă, înainte de data transmiterii comunicării privind rezultatul aplicării procedurii de atribuire și, oricum, înainte de data încheierii</w:t>
      </w:r>
      <w:r w:rsidR="00D55A69" w:rsidRPr="00B47A4F">
        <w:rPr>
          <w:rFonts w:ascii="Times New Roman" w:hAnsi="Times New Roman" w:cs="Times New Roman"/>
          <w:sz w:val="20"/>
          <w:szCs w:val="20"/>
        </w:rPr>
        <w:t xml:space="preserve"> </w:t>
      </w:r>
      <w:r w:rsidRPr="00B47A4F">
        <w:rPr>
          <w:rFonts w:ascii="Times New Roman" w:hAnsi="Times New Roman" w:cs="Times New Roman"/>
          <w:sz w:val="20"/>
          <w:szCs w:val="20"/>
        </w:rPr>
        <w:t>contractului, numai în următoarele cazuri:</w:t>
      </w:r>
    </w:p>
    <w:p w14:paraId="75CB9131" w14:textId="77777777" w:rsidR="00875D3E" w:rsidRPr="00B47A4F" w:rsidRDefault="00875D3E" w:rsidP="00453D29">
      <w:pPr>
        <w:pStyle w:val="ListParagraph"/>
        <w:numPr>
          <w:ilvl w:val="0"/>
          <w:numId w:val="9"/>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1D8DEB15" w14:textId="77777777" w:rsidR="00875D3E" w:rsidRPr="00B47A4F" w:rsidRDefault="00453D29" w:rsidP="00453D29">
      <w:pPr>
        <w:pStyle w:val="ListParagraph"/>
        <w:numPr>
          <w:ilvl w:val="0"/>
          <w:numId w:val="9"/>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autoritatea</w:t>
      </w:r>
      <w:r w:rsidR="00875D3E" w:rsidRPr="00B47A4F">
        <w:rPr>
          <w:rFonts w:ascii="Times New Roman" w:hAnsi="Times New Roman" w:cs="Times New Roman"/>
          <w:sz w:val="20"/>
          <w:szCs w:val="20"/>
        </w:rPr>
        <w:t xml:space="preserve"> contractantă nu mai are asigurate fondurile necesare realizării achiziției sau nu mai există necesitatea ce urma a fi acoperită; cele două situații nedatorându-se unei acțiuni sau inacțiuni a </w:t>
      </w:r>
      <w:r w:rsidR="00E80EC2" w:rsidRPr="00B47A4F">
        <w:rPr>
          <w:rFonts w:ascii="Times New Roman" w:hAnsi="Times New Roman" w:cs="Times New Roman"/>
          <w:sz w:val="20"/>
          <w:szCs w:val="20"/>
        </w:rPr>
        <w:t>Autorității</w:t>
      </w:r>
      <w:r w:rsidR="00875D3E" w:rsidRPr="00B47A4F">
        <w:rPr>
          <w:rFonts w:ascii="Times New Roman" w:hAnsi="Times New Roman" w:cs="Times New Roman"/>
          <w:sz w:val="20"/>
          <w:szCs w:val="20"/>
        </w:rPr>
        <w:t xml:space="preserve"> contractante.</w:t>
      </w:r>
    </w:p>
    <w:p w14:paraId="688035DB" w14:textId="77777777" w:rsidR="00AB5940" w:rsidRPr="00B47A4F" w:rsidRDefault="00E80EC2"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Autoritatea</w:t>
      </w:r>
      <w:r w:rsidR="00875D3E" w:rsidRPr="00B47A4F">
        <w:rPr>
          <w:rFonts w:ascii="Times New Roman" w:hAnsi="Times New Roman" w:cs="Times New Roman"/>
          <w:sz w:val="20"/>
          <w:szCs w:val="20"/>
        </w:rPr>
        <w:t xml:space="preserve"> contractantă are obligația de a comunica în scris tuturor participanților la procedura de atribuire, </w:t>
      </w:r>
      <w:r w:rsidR="00AB5940" w:rsidRPr="00B47A4F">
        <w:rPr>
          <w:rFonts w:ascii="Times New Roman" w:hAnsi="Times New Roman" w:cs="Times New Roman"/>
          <w:sz w:val="20"/>
          <w:szCs w:val="20"/>
        </w:rPr>
        <w:t>în termen de o zi lucrătoare de la adoptarea deciziei de anulare</w:t>
      </w:r>
      <w:r w:rsidR="00875D3E" w:rsidRPr="00B47A4F">
        <w:rPr>
          <w:rFonts w:ascii="Times New Roman" w:hAnsi="Times New Roman" w:cs="Times New Roman"/>
          <w:sz w:val="20"/>
          <w:szCs w:val="20"/>
        </w:rPr>
        <w:t>, atât încetarea obligațiilor pe care aceștia și le-au creat prin depunerea de oferte, cât și motivul concret care a determinat decizia de anulare.</w:t>
      </w:r>
    </w:p>
    <w:p w14:paraId="199EF95D" w14:textId="77777777" w:rsidR="00875D3E" w:rsidRPr="00B47A4F" w:rsidRDefault="00E96D63" w:rsidP="00AB5940">
      <w:pPr>
        <w:pStyle w:val="ListParagraph"/>
        <w:numPr>
          <w:ilvl w:val="0"/>
          <w:numId w:val="11"/>
        </w:numPr>
        <w:spacing w:before="120" w:after="120" w:line="276" w:lineRule="auto"/>
        <w:ind w:left="0" w:firstLine="0"/>
        <w:contextualSpacing w:val="0"/>
        <w:rPr>
          <w:rFonts w:ascii="Times New Roman" w:hAnsi="Times New Roman" w:cs="Times New Roman"/>
          <w:b/>
        </w:rPr>
      </w:pPr>
      <w:r w:rsidRPr="00B47A4F">
        <w:rPr>
          <w:rFonts w:ascii="Times New Roman" w:hAnsi="Times New Roman" w:cs="Times New Roman"/>
          <w:sz w:val="20"/>
          <w:szCs w:val="20"/>
        </w:rPr>
        <w:t xml:space="preserve"> </w:t>
      </w:r>
      <w:r w:rsidR="00875D3E" w:rsidRPr="00B47A4F">
        <w:rPr>
          <w:rFonts w:ascii="Times New Roman" w:hAnsi="Times New Roman" w:cs="Times New Roman"/>
          <w:b/>
        </w:rPr>
        <w:t>INSTR</w:t>
      </w:r>
      <w:r w:rsidR="00AB5940" w:rsidRPr="00B47A4F">
        <w:rPr>
          <w:rFonts w:ascii="Times New Roman" w:hAnsi="Times New Roman" w:cs="Times New Roman"/>
          <w:b/>
        </w:rPr>
        <w:t>U</w:t>
      </w:r>
      <w:r w:rsidR="00875D3E" w:rsidRPr="00B47A4F">
        <w:rPr>
          <w:rFonts w:ascii="Times New Roman" w:hAnsi="Times New Roman" w:cs="Times New Roman"/>
          <w:b/>
        </w:rPr>
        <w:t>CTIUNI PRIVIND SEMNAREA CONTRACTULUI DE ACHIZIŢIE</w:t>
      </w:r>
    </w:p>
    <w:p w14:paraId="02D1205B" w14:textId="77777777" w:rsidR="00875D3E" w:rsidRPr="00B47A4F" w:rsidRDefault="00E80EC2" w:rsidP="00C24333">
      <w:pPr>
        <w:spacing w:after="0" w:line="276" w:lineRule="auto"/>
        <w:jc w:val="both"/>
        <w:rPr>
          <w:rFonts w:ascii="Times New Roman" w:hAnsi="Times New Roman" w:cs="Times New Roman"/>
          <w:sz w:val="20"/>
          <w:szCs w:val="20"/>
        </w:rPr>
      </w:pPr>
      <w:r w:rsidRPr="00B47A4F">
        <w:rPr>
          <w:rFonts w:ascii="Times New Roman" w:hAnsi="Times New Roman" w:cs="Times New Roman"/>
          <w:sz w:val="20"/>
          <w:szCs w:val="20"/>
        </w:rPr>
        <w:t>Autoritatea</w:t>
      </w:r>
      <w:r w:rsidR="00875D3E" w:rsidRPr="00B47A4F">
        <w:rPr>
          <w:rFonts w:ascii="Times New Roman" w:hAnsi="Times New Roman" w:cs="Times New Roman"/>
          <w:sz w:val="20"/>
          <w:szCs w:val="20"/>
        </w:rPr>
        <w:t xml:space="preserve"> contractantă va încheia contractul de achiziție</w:t>
      </w:r>
      <w:r w:rsidR="00453D29" w:rsidRPr="00B47A4F">
        <w:rPr>
          <w:rFonts w:ascii="Times New Roman" w:hAnsi="Times New Roman" w:cs="Times New Roman"/>
          <w:sz w:val="20"/>
          <w:szCs w:val="20"/>
        </w:rPr>
        <w:t xml:space="preserve"> cu ofertantul desemnat câștigător</w:t>
      </w:r>
      <w:r w:rsidR="00875D3E" w:rsidRPr="00B47A4F">
        <w:rPr>
          <w:rFonts w:ascii="Times New Roman" w:hAnsi="Times New Roman" w:cs="Times New Roman"/>
          <w:sz w:val="20"/>
          <w:szCs w:val="20"/>
        </w:rPr>
        <w:t xml:space="preserve">, în perioada de valabilitate a ofertelor, dar nu mai devreme de </w:t>
      </w:r>
      <w:r w:rsidR="00977ED4" w:rsidRPr="00B47A4F">
        <w:rPr>
          <w:rFonts w:ascii="Times New Roman" w:hAnsi="Times New Roman" w:cs="Times New Roman"/>
          <w:sz w:val="20"/>
          <w:szCs w:val="20"/>
        </w:rPr>
        <w:t>1</w:t>
      </w:r>
      <w:r w:rsidR="00D55A69" w:rsidRPr="00B47A4F">
        <w:rPr>
          <w:rFonts w:ascii="Times New Roman" w:hAnsi="Times New Roman" w:cs="Times New Roman"/>
          <w:sz w:val="20"/>
          <w:szCs w:val="20"/>
        </w:rPr>
        <w:t>1</w:t>
      </w:r>
      <w:r w:rsidR="00875D3E" w:rsidRPr="00B47A4F">
        <w:rPr>
          <w:rFonts w:ascii="Times New Roman" w:hAnsi="Times New Roman" w:cs="Times New Roman"/>
          <w:sz w:val="20"/>
          <w:szCs w:val="20"/>
        </w:rPr>
        <w:t xml:space="preserve"> zile de la data transmiterii comunicării privind rezultatul aplicării procedurii de atribuire pentru a acorda termenul legal </w:t>
      </w:r>
      <w:r w:rsidR="00453D29" w:rsidRPr="00B47A4F">
        <w:rPr>
          <w:rFonts w:ascii="Times New Roman" w:hAnsi="Times New Roman" w:cs="Times New Roman"/>
          <w:sz w:val="20"/>
          <w:szCs w:val="20"/>
        </w:rPr>
        <w:t>de</w:t>
      </w:r>
      <w:r w:rsidR="00875D3E" w:rsidRPr="00B47A4F">
        <w:rPr>
          <w:rFonts w:ascii="Times New Roman" w:hAnsi="Times New Roman" w:cs="Times New Roman"/>
          <w:sz w:val="20"/>
          <w:szCs w:val="20"/>
        </w:rPr>
        <w:t xml:space="preserve"> formularea eventualelor contestații administrative.</w:t>
      </w:r>
    </w:p>
    <w:p w14:paraId="2BD3060C" w14:textId="3CF94C3F" w:rsidR="00875D3E" w:rsidRPr="00B47A4F" w:rsidRDefault="00875D3E" w:rsidP="00C24333">
      <w:pPr>
        <w:spacing w:after="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Ofertantul desemnat câștigător are obligația de a se prezenta în termen de </w:t>
      </w:r>
      <w:r w:rsidR="00F22283" w:rsidRPr="00B47A4F">
        <w:rPr>
          <w:rFonts w:ascii="Times New Roman" w:hAnsi="Times New Roman" w:cs="Times New Roman"/>
          <w:sz w:val="20"/>
          <w:szCs w:val="20"/>
        </w:rPr>
        <w:t>14</w:t>
      </w:r>
      <w:r w:rsidRPr="00B47A4F">
        <w:rPr>
          <w:rFonts w:ascii="Times New Roman" w:hAnsi="Times New Roman" w:cs="Times New Roman"/>
          <w:sz w:val="20"/>
          <w:szCs w:val="20"/>
        </w:rPr>
        <w:t xml:space="preserve"> zile de la primirea invitației pentru semnarea contractului, transmisă de </w:t>
      </w:r>
      <w:r w:rsidR="00453D29" w:rsidRPr="00B47A4F">
        <w:rPr>
          <w:rFonts w:ascii="Times New Roman" w:hAnsi="Times New Roman" w:cs="Times New Roman"/>
          <w:sz w:val="20"/>
          <w:szCs w:val="20"/>
        </w:rPr>
        <w:t>Autoritatea</w:t>
      </w:r>
      <w:r w:rsidRPr="00B47A4F">
        <w:rPr>
          <w:rFonts w:ascii="Times New Roman" w:hAnsi="Times New Roman" w:cs="Times New Roman"/>
          <w:sz w:val="20"/>
          <w:szCs w:val="20"/>
        </w:rPr>
        <w:t xml:space="preserve"> contractantă.</w:t>
      </w:r>
    </w:p>
    <w:p w14:paraId="599BBCAC" w14:textId="0BC52BAB" w:rsidR="00875D3E" w:rsidRPr="00B47A4F" w:rsidRDefault="00875D3E" w:rsidP="00C24333">
      <w:pPr>
        <w:spacing w:after="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Dacă termenul de </w:t>
      </w:r>
      <w:r w:rsidR="00F22283" w:rsidRPr="00B47A4F">
        <w:rPr>
          <w:rFonts w:ascii="Times New Roman" w:hAnsi="Times New Roman" w:cs="Times New Roman"/>
          <w:sz w:val="20"/>
          <w:szCs w:val="20"/>
        </w:rPr>
        <w:t>14</w:t>
      </w:r>
      <w:r w:rsidRPr="00B47A4F">
        <w:rPr>
          <w:rFonts w:ascii="Times New Roman" w:hAnsi="Times New Roman" w:cs="Times New Roman"/>
          <w:sz w:val="20"/>
          <w:szCs w:val="20"/>
        </w:rPr>
        <w:t xml:space="preserve"> zile a  expirat iar ofertantul desemnat câștigător nu s-a prezentat pentru semnarea contractului, situația va fi asimilată refuzului de a semna contractul, iar </w:t>
      </w:r>
      <w:r w:rsidR="00453D29" w:rsidRPr="00B47A4F">
        <w:rPr>
          <w:rFonts w:ascii="Times New Roman" w:hAnsi="Times New Roman" w:cs="Times New Roman"/>
          <w:sz w:val="20"/>
          <w:szCs w:val="20"/>
        </w:rPr>
        <w:t>Autoritatea</w:t>
      </w:r>
      <w:r w:rsidRPr="00B47A4F">
        <w:rPr>
          <w:rFonts w:ascii="Times New Roman" w:hAnsi="Times New Roman" w:cs="Times New Roman"/>
          <w:sz w:val="20"/>
          <w:szCs w:val="20"/>
        </w:rPr>
        <w:t xml:space="preserve"> contractantă va reține în favoarea sa garanția de participare.</w:t>
      </w:r>
    </w:p>
    <w:p w14:paraId="46A1F9CF" w14:textId="44D8B6A7" w:rsidR="00923AAF" w:rsidRPr="00B47A4F" w:rsidRDefault="00D55A69" w:rsidP="00C24333">
      <w:pPr>
        <w:spacing w:after="0" w:line="276" w:lineRule="auto"/>
        <w:jc w:val="both"/>
        <w:rPr>
          <w:rFonts w:ascii="Times New Roman" w:hAnsi="Times New Roman" w:cs="Times New Roman"/>
          <w:sz w:val="20"/>
          <w:szCs w:val="20"/>
        </w:rPr>
      </w:pPr>
      <w:r w:rsidRPr="00B47A4F">
        <w:rPr>
          <w:rFonts w:ascii="Times New Roman" w:hAnsi="Times New Roman" w:cs="Times New Roman"/>
          <w:sz w:val="20"/>
          <w:szCs w:val="20"/>
        </w:rPr>
        <w:t>Semnare</w:t>
      </w:r>
      <w:r w:rsidR="002F3625" w:rsidRPr="00B47A4F">
        <w:rPr>
          <w:rFonts w:ascii="Times New Roman" w:hAnsi="Times New Roman" w:cs="Times New Roman"/>
          <w:sz w:val="20"/>
          <w:szCs w:val="20"/>
        </w:rPr>
        <w:t>a</w:t>
      </w:r>
      <w:r w:rsidRPr="00B47A4F">
        <w:rPr>
          <w:rFonts w:ascii="Times New Roman" w:hAnsi="Times New Roman" w:cs="Times New Roman"/>
          <w:sz w:val="20"/>
          <w:szCs w:val="20"/>
        </w:rPr>
        <w:t xml:space="preserve"> contractului de achiziție poate avea loc și prin corespondență</w:t>
      </w:r>
      <w:r w:rsidR="00923AAF" w:rsidRPr="00B47A4F">
        <w:rPr>
          <w:rFonts w:ascii="Times New Roman" w:hAnsi="Times New Roman" w:cs="Times New Roman"/>
          <w:sz w:val="20"/>
          <w:szCs w:val="20"/>
        </w:rPr>
        <w:t xml:space="preserve">, înlăuntrul termenului de </w:t>
      </w:r>
      <w:r w:rsidR="00F22283" w:rsidRPr="00B47A4F">
        <w:rPr>
          <w:rFonts w:ascii="Times New Roman" w:hAnsi="Times New Roman" w:cs="Times New Roman"/>
          <w:sz w:val="20"/>
          <w:szCs w:val="20"/>
        </w:rPr>
        <w:t>14</w:t>
      </w:r>
      <w:r w:rsidR="00923AAF" w:rsidRPr="00B47A4F">
        <w:rPr>
          <w:rFonts w:ascii="Times New Roman" w:hAnsi="Times New Roman" w:cs="Times New Roman"/>
          <w:sz w:val="20"/>
          <w:szCs w:val="20"/>
        </w:rPr>
        <w:t xml:space="preserve"> zile. </w:t>
      </w:r>
    </w:p>
    <w:p w14:paraId="4EF9668C" w14:textId="77777777" w:rsidR="00875D3E" w:rsidRPr="00B47A4F" w:rsidRDefault="00875D3E" w:rsidP="00C24333">
      <w:pPr>
        <w:spacing w:after="0" w:line="276" w:lineRule="auto"/>
        <w:jc w:val="both"/>
        <w:rPr>
          <w:rFonts w:ascii="Times New Roman" w:hAnsi="Times New Roman" w:cs="Times New Roman"/>
          <w:sz w:val="20"/>
          <w:szCs w:val="20"/>
        </w:rPr>
      </w:pPr>
      <w:r w:rsidRPr="00B47A4F">
        <w:rPr>
          <w:rFonts w:ascii="Times New Roman" w:hAnsi="Times New Roman" w:cs="Times New Roman"/>
          <w:sz w:val="20"/>
          <w:szCs w:val="20"/>
        </w:rPr>
        <w:t>În cazul în care ofertantul căruia i s-a atribuit contractul este un consorțiu, acesta are obligația de a prezenta la semnarea contractului următoarele documente:</w:t>
      </w:r>
    </w:p>
    <w:p w14:paraId="50DFD55C" w14:textId="77777777" w:rsidR="00875D3E" w:rsidRPr="00B47A4F" w:rsidRDefault="00875D3E" w:rsidP="00453D29">
      <w:pPr>
        <w:pStyle w:val="ListParagraph"/>
        <w:numPr>
          <w:ilvl w:val="0"/>
          <w:numId w:val="9"/>
        </w:numPr>
        <w:spacing w:before="120" w:after="120" w:line="276" w:lineRule="auto"/>
        <w:jc w:val="both"/>
        <w:rPr>
          <w:rFonts w:ascii="Times New Roman" w:hAnsi="Times New Roman" w:cs="Times New Roman"/>
          <w:caps/>
          <w:sz w:val="20"/>
          <w:szCs w:val="20"/>
        </w:rPr>
      </w:pPr>
      <w:r w:rsidRPr="00B47A4F">
        <w:rPr>
          <w:rFonts w:ascii="Times New Roman" w:hAnsi="Times New Roman" w:cs="Times New Roman"/>
          <w:sz w:val="20"/>
          <w:szCs w:val="20"/>
        </w:rPr>
        <w:t>documente prin care se autorizează persoana care urmează să semneze contractul;</w:t>
      </w:r>
    </w:p>
    <w:p w14:paraId="360915B8" w14:textId="77777777" w:rsidR="00875D3E" w:rsidRPr="00B47A4F" w:rsidRDefault="00875D3E" w:rsidP="00453D29">
      <w:pPr>
        <w:pStyle w:val="ListParagraph"/>
        <w:numPr>
          <w:ilvl w:val="0"/>
          <w:numId w:val="9"/>
        </w:numPr>
        <w:spacing w:before="120" w:after="120" w:line="276" w:lineRule="auto"/>
        <w:jc w:val="both"/>
        <w:rPr>
          <w:rFonts w:ascii="Times New Roman" w:hAnsi="Times New Roman" w:cs="Times New Roman"/>
          <w:caps/>
          <w:sz w:val="20"/>
          <w:szCs w:val="20"/>
        </w:rPr>
      </w:pPr>
      <w:r w:rsidRPr="00B47A4F">
        <w:rPr>
          <w:rFonts w:ascii="Times New Roman" w:hAnsi="Times New Roman" w:cs="Times New Roman"/>
          <w:sz w:val="20"/>
          <w:szCs w:val="20"/>
        </w:rPr>
        <w:t>acordul de asociere din care să rezulte cota de participare a fiecărui membru al asocierii , reprezentantul legal al asocierii, liderul desemnat (informații care nu trebuie să fie diferite față de cele precizate în documentele care au însoțit oferta)</w:t>
      </w:r>
      <w:r w:rsidR="00ED21BE" w:rsidRPr="00B47A4F">
        <w:rPr>
          <w:rFonts w:ascii="Times New Roman" w:hAnsi="Times New Roman" w:cs="Times New Roman"/>
          <w:sz w:val="20"/>
          <w:szCs w:val="20"/>
        </w:rPr>
        <w:t>.</w:t>
      </w:r>
    </w:p>
    <w:p w14:paraId="159311E2" w14:textId="77777777" w:rsidR="00875D3E" w:rsidRPr="00B47A4F" w:rsidRDefault="00875D3E" w:rsidP="00453D29">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14:paraId="4621BD01" w14:textId="019ABB51" w:rsidR="00875D3E" w:rsidRPr="00B47A4F" w:rsidRDefault="004936D6"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Î</w:t>
      </w:r>
      <w:r w:rsidR="00875D3E" w:rsidRPr="00B47A4F">
        <w:rPr>
          <w:rFonts w:ascii="Times New Roman" w:hAnsi="Times New Roman" w:cs="Times New Roman"/>
          <w:sz w:val="20"/>
          <w:szCs w:val="20"/>
        </w:rPr>
        <w:t xml:space="preserve">n cazul în care </w:t>
      </w:r>
      <w:r w:rsidR="00453D29" w:rsidRPr="00B47A4F">
        <w:rPr>
          <w:rFonts w:ascii="Times New Roman" w:hAnsi="Times New Roman" w:cs="Times New Roman"/>
          <w:sz w:val="20"/>
          <w:szCs w:val="20"/>
        </w:rPr>
        <w:t>Autoritatea</w:t>
      </w:r>
      <w:r w:rsidR="00875D3E" w:rsidRPr="00B47A4F">
        <w:rPr>
          <w:rFonts w:ascii="Times New Roman" w:hAnsi="Times New Roman" w:cs="Times New Roman"/>
          <w:sz w:val="20"/>
          <w:szCs w:val="20"/>
        </w:rPr>
        <w:t xml:space="preserve"> contractantă nu poate încheia contractul cu ofertantul a cărui ofertă a fost stabilită ca fiind câștigătoare, din cauza faptului că ofertantul se află într-o situație de forță majoră sau în imposibilitatea fortuită de a executa contractul, atunci </w:t>
      </w:r>
      <w:r w:rsidRPr="00B47A4F">
        <w:rPr>
          <w:rFonts w:ascii="Times New Roman" w:hAnsi="Times New Roman" w:cs="Times New Roman"/>
          <w:sz w:val="20"/>
          <w:szCs w:val="20"/>
        </w:rPr>
        <w:t xml:space="preserve">autoritatea </w:t>
      </w:r>
      <w:r w:rsidR="00875D3E" w:rsidRPr="00B47A4F">
        <w:rPr>
          <w:rFonts w:ascii="Times New Roman" w:hAnsi="Times New Roman" w:cs="Times New Roman"/>
          <w:sz w:val="20"/>
          <w:szCs w:val="20"/>
        </w:rPr>
        <w:t>are dreptul  să declare câștigătoare oferta clasată pe locul doi, în condițiile în care aceasta există și este admisibilă. În caz contrar, procedura de atribuire se anulează.</w:t>
      </w:r>
    </w:p>
    <w:p w14:paraId="2810D198" w14:textId="28456C6B" w:rsidR="00DB29A8" w:rsidRPr="00B47A4F" w:rsidRDefault="00DB29A8">
      <w:pPr>
        <w:rPr>
          <w:rFonts w:ascii="Times New Roman" w:hAnsi="Times New Roman" w:cs="Times New Roman"/>
          <w:sz w:val="20"/>
          <w:szCs w:val="20"/>
        </w:rPr>
      </w:pPr>
      <w:r w:rsidRPr="00B47A4F">
        <w:rPr>
          <w:rFonts w:ascii="Times New Roman" w:hAnsi="Times New Roman" w:cs="Times New Roman"/>
          <w:sz w:val="20"/>
          <w:szCs w:val="20"/>
        </w:rPr>
        <w:br w:type="page"/>
      </w:r>
    </w:p>
    <w:p w14:paraId="175CA828" w14:textId="77777777" w:rsidR="00875D3E" w:rsidRPr="00B47A4F" w:rsidRDefault="00875D3E" w:rsidP="00453D29">
      <w:pPr>
        <w:pStyle w:val="ListParagraph"/>
        <w:numPr>
          <w:ilvl w:val="0"/>
          <w:numId w:val="11"/>
        </w:numPr>
        <w:spacing w:before="120" w:after="120" w:line="276" w:lineRule="auto"/>
        <w:ind w:left="0" w:firstLine="0"/>
        <w:contextualSpacing w:val="0"/>
        <w:rPr>
          <w:rFonts w:ascii="Times New Roman" w:hAnsi="Times New Roman" w:cs="Times New Roman"/>
          <w:b/>
        </w:rPr>
      </w:pPr>
      <w:r w:rsidRPr="00B47A4F">
        <w:rPr>
          <w:rFonts w:ascii="Times New Roman" w:hAnsi="Times New Roman" w:cs="Times New Roman"/>
          <w:b/>
        </w:rPr>
        <w:lastRenderedPageBreak/>
        <w:t>INSTRUCȚIUNI PRIVIND PROCEDURA DE REMEDII</w:t>
      </w:r>
    </w:p>
    <w:p w14:paraId="58ABC35F" w14:textId="77777777" w:rsidR="00875D3E" w:rsidRPr="00B47A4F" w:rsidRDefault="00875D3E" w:rsidP="00875D3E">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w:t>
      </w:r>
      <w:r w:rsidR="00C250EB" w:rsidRPr="00B47A4F">
        <w:rPr>
          <w:rFonts w:ascii="Times New Roman" w:hAnsi="Times New Roman" w:cs="Times New Roman"/>
          <w:sz w:val="20"/>
          <w:szCs w:val="20"/>
        </w:rPr>
        <w:t xml:space="preserve">rile și completările ulterioare, </w:t>
      </w:r>
      <w:r w:rsidRPr="00B47A4F">
        <w:rPr>
          <w:rFonts w:ascii="Times New Roman" w:hAnsi="Times New Roman" w:cs="Times New Roman"/>
          <w:sz w:val="20"/>
          <w:szCs w:val="20"/>
        </w:rPr>
        <w:t xml:space="preserve">orice persoană care consideră că a fost vătămată poate depune o plângere în termen de </w:t>
      </w:r>
      <w:r w:rsidR="008E5A7F" w:rsidRPr="00B47A4F">
        <w:rPr>
          <w:rFonts w:ascii="Times New Roman" w:hAnsi="Times New Roman" w:cs="Times New Roman"/>
          <w:sz w:val="20"/>
          <w:szCs w:val="20"/>
        </w:rPr>
        <w:t xml:space="preserve">10 </w:t>
      </w:r>
      <w:r w:rsidRPr="00B47A4F">
        <w:rPr>
          <w:rFonts w:ascii="Times New Roman" w:hAnsi="Times New Roman" w:cs="Times New Roman"/>
          <w:sz w:val="20"/>
          <w:szCs w:val="20"/>
        </w:rPr>
        <w:t>zile începând cu ziua următoare luării la cunoștință despre actul Autorității Contractante considerat nelegal:</w:t>
      </w:r>
    </w:p>
    <w:p w14:paraId="5073003B" w14:textId="77777777" w:rsidR="00875D3E" w:rsidRPr="00B47A4F" w:rsidRDefault="00875D3E" w:rsidP="00453D29">
      <w:pPr>
        <w:pStyle w:val="ListParagraph"/>
        <w:numPr>
          <w:ilvl w:val="0"/>
          <w:numId w:val="20"/>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fie pe cale administrativ-jurisdicțională la Consiliul Național de Soluționare a Contestațiilor;</w:t>
      </w:r>
    </w:p>
    <w:p w14:paraId="66DCC6C6" w14:textId="77777777" w:rsidR="00875D3E" w:rsidRPr="00B47A4F" w:rsidRDefault="00875D3E" w:rsidP="00453D29">
      <w:pPr>
        <w:pStyle w:val="ListParagraph"/>
        <w:numPr>
          <w:ilvl w:val="0"/>
          <w:numId w:val="20"/>
        </w:num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fie pe cale judiciară la instanța de judecată.</w:t>
      </w:r>
    </w:p>
    <w:p w14:paraId="3EC296FC" w14:textId="77777777" w:rsidR="00875D3E" w:rsidRPr="00B47A4F" w:rsidRDefault="004A1165" w:rsidP="00453D29">
      <w:pPr>
        <w:spacing w:before="120" w:after="120" w:line="276" w:lineRule="auto"/>
        <w:jc w:val="both"/>
        <w:rPr>
          <w:rFonts w:ascii="Times New Roman" w:hAnsi="Times New Roman" w:cs="Times New Roman"/>
          <w:sz w:val="20"/>
          <w:szCs w:val="20"/>
        </w:rPr>
      </w:pPr>
      <w:r w:rsidRPr="00B47A4F">
        <w:rPr>
          <w:rFonts w:ascii="Times New Roman" w:hAnsi="Times New Roman" w:cs="Times New Roman"/>
          <w:sz w:val="20"/>
          <w:szCs w:val="20"/>
        </w:rPr>
        <w:t xml:space="preserve">Contestația </w:t>
      </w:r>
      <w:r w:rsidR="00875D3E" w:rsidRPr="00B47A4F">
        <w:rPr>
          <w:rFonts w:ascii="Times New Roman" w:hAnsi="Times New Roman" w:cs="Times New Roman"/>
          <w:sz w:val="20"/>
          <w:szCs w:val="20"/>
        </w:rPr>
        <w:t>va fi transmisă în același t</w:t>
      </w:r>
      <w:r w:rsidR="00453D29" w:rsidRPr="00B47A4F">
        <w:rPr>
          <w:rFonts w:ascii="Times New Roman" w:hAnsi="Times New Roman" w:cs="Times New Roman"/>
          <w:sz w:val="20"/>
          <w:szCs w:val="20"/>
        </w:rPr>
        <w:t>imp și Autorității Contractante</w:t>
      </w:r>
    </w:p>
    <w:sectPr w:rsidR="00875D3E" w:rsidRPr="00B47A4F" w:rsidSect="006D066C">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63315267">
    <w:abstractNumId w:val="2"/>
  </w:num>
  <w:num w:numId="2" w16cid:durableId="822349951">
    <w:abstractNumId w:val="9"/>
  </w:num>
  <w:num w:numId="3" w16cid:durableId="1145045668">
    <w:abstractNumId w:val="8"/>
  </w:num>
  <w:num w:numId="4" w16cid:durableId="726563791">
    <w:abstractNumId w:val="6"/>
  </w:num>
  <w:num w:numId="5" w16cid:durableId="489954502">
    <w:abstractNumId w:val="18"/>
  </w:num>
  <w:num w:numId="6" w16cid:durableId="1444838239">
    <w:abstractNumId w:val="21"/>
  </w:num>
  <w:num w:numId="7" w16cid:durableId="1134640315">
    <w:abstractNumId w:val="14"/>
  </w:num>
  <w:num w:numId="8" w16cid:durableId="1453281897">
    <w:abstractNumId w:val="13"/>
  </w:num>
  <w:num w:numId="9" w16cid:durableId="1583182227">
    <w:abstractNumId w:val="3"/>
  </w:num>
  <w:num w:numId="10" w16cid:durableId="1474445928">
    <w:abstractNumId w:val="24"/>
  </w:num>
  <w:num w:numId="11" w16cid:durableId="1590233924">
    <w:abstractNumId w:val="16"/>
  </w:num>
  <w:num w:numId="12" w16cid:durableId="1276256742">
    <w:abstractNumId w:val="17"/>
  </w:num>
  <w:num w:numId="13" w16cid:durableId="470177883">
    <w:abstractNumId w:val="25"/>
  </w:num>
  <w:num w:numId="14" w16cid:durableId="1311448697">
    <w:abstractNumId w:val="19"/>
  </w:num>
  <w:num w:numId="15" w16cid:durableId="1363819140">
    <w:abstractNumId w:val="11"/>
  </w:num>
  <w:num w:numId="16" w16cid:durableId="1047950943">
    <w:abstractNumId w:val="4"/>
  </w:num>
  <w:num w:numId="17" w16cid:durableId="2137335021">
    <w:abstractNumId w:val="5"/>
  </w:num>
  <w:num w:numId="18" w16cid:durableId="811755794">
    <w:abstractNumId w:val="1"/>
  </w:num>
  <w:num w:numId="19" w16cid:durableId="1474133827">
    <w:abstractNumId w:val="15"/>
  </w:num>
  <w:num w:numId="20" w16cid:durableId="410742009">
    <w:abstractNumId w:val="27"/>
  </w:num>
  <w:num w:numId="21" w16cid:durableId="713581341">
    <w:abstractNumId w:val="7"/>
  </w:num>
  <w:num w:numId="22" w16cid:durableId="410196944">
    <w:abstractNumId w:val="20"/>
  </w:num>
  <w:num w:numId="23" w16cid:durableId="316760807">
    <w:abstractNumId w:val="0"/>
  </w:num>
  <w:num w:numId="24" w16cid:durableId="1511875796">
    <w:abstractNumId w:val="26"/>
  </w:num>
  <w:num w:numId="25" w16cid:durableId="524638726">
    <w:abstractNumId w:val="22"/>
  </w:num>
  <w:num w:numId="26" w16cid:durableId="1187906923">
    <w:abstractNumId w:val="23"/>
  </w:num>
  <w:num w:numId="27" w16cid:durableId="1284455548">
    <w:abstractNumId w:val="12"/>
  </w:num>
  <w:num w:numId="28" w16cid:durableId="15646347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D3E"/>
    <w:rsid w:val="000114D0"/>
    <w:rsid w:val="0006461C"/>
    <w:rsid w:val="000669D0"/>
    <w:rsid w:val="000C4BDF"/>
    <w:rsid w:val="000E3239"/>
    <w:rsid w:val="000F6045"/>
    <w:rsid w:val="00124C2B"/>
    <w:rsid w:val="00125433"/>
    <w:rsid w:val="0013020D"/>
    <w:rsid w:val="00135784"/>
    <w:rsid w:val="00145743"/>
    <w:rsid w:val="002B3154"/>
    <w:rsid w:val="002B5C1E"/>
    <w:rsid w:val="002C61CA"/>
    <w:rsid w:val="002E11FE"/>
    <w:rsid w:val="002E4FF1"/>
    <w:rsid w:val="002F3625"/>
    <w:rsid w:val="00307F06"/>
    <w:rsid w:val="003270EF"/>
    <w:rsid w:val="003A3E85"/>
    <w:rsid w:val="003B3DEB"/>
    <w:rsid w:val="003B745E"/>
    <w:rsid w:val="003C166B"/>
    <w:rsid w:val="003C3261"/>
    <w:rsid w:val="003C5656"/>
    <w:rsid w:val="003D38D3"/>
    <w:rsid w:val="00422AE9"/>
    <w:rsid w:val="00452B50"/>
    <w:rsid w:val="00453D29"/>
    <w:rsid w:val="004936D6"/>
    <w:rsid w:val="004A1165"/>
    <w:rsid w:val="004A4381"/>
    <w:rsid w:val="004B599B"/>
    <w:rsid w:val="004C11CC"/>
    <w:rsid w:val="004E4DE1"/>
    <w:rsid w:val="00503A94"/>
    <w:rsid w:val="0053586D"/>
    <w:rsid w:val="00544228"/>
    <w:rsid w:val="00552DE3"/>
    <w:rsid w:val="005A5479"/>
    <w:rsid w:val="005A7CEC"/>
    <w:rsid w:val="005E55C9"/>
    <w:rsid w:val="00632421"/>
    <w:rsid w:val="006635E6"/>
    <w:rsid w:val="006804D3"/>
    <w:rsid w:val="006B2BF0"/>
    <w:rsid w:val="006D066C"/>
    <w:rsid w:val="006D711D"/>
    <w:rsid w:val="007A0081"/>
    <w:rsid w:val="007D0378"/>
    <w:rsid w:val="007D03FB"/>
    <w:rsid w:val="007E6B2C"/>
    <w:rsid w:val="007E758D"/>
    <w:rsid w:val="007F7118"/>
    <w:rsid w:val="00833B91"/>
    <w:rsid w:val="00875D3E"/>
    <w:rsid w:val="008E5A7F"/>
    <w:rsid w:val="008E7F24"/>
    <w:rsid w:val="009234AD"/>
    <w:rsid w:val="00923AAF"/>
    <w:rsid w:val="00950F73"/>
    <w:rsid w:val="0096502B"/>
    <w:rsid w:val="00977ED4"/>
    <w:rsid w:val="00985906"/>
    <w:rsid w:val="009C3787"/>
    <w:rsid w:val="009C78E5"/>
    <w:rsid w:val="009D6AC4"/>
    <w:rsid w:val="00A07DC0"/>
    <w:rsid w:val="00A42AAF"/>
    <w:rsid w:val="00A75354"/>
    <w:rsid w:val="00A9042E"/>
    <w:rsid w:val="00AB5940"/>
    <w:rsid w:val="00AD4218"/>
    <w:rsid w:val="00AE6FCB"/>
    <w:rsid w:val="00B148D2"/>
    <w:rsid w:val="00B239EA"/>
    <w:rsid w:val="00B47A4F"/>
    <w:rsid w:val="00B54AEF"/>
    <w:rsid w:val="00BD6FE0"/>
    <w:rsid w:val="00C24333"/>
    <w:rsid w:val="00C250EB"/>
    <w:rsid w:val="00C3504B"/>
    <w:rsid w:val="00C5290C"/>
    <w:rsid w:val="00CA4A4D"/>
    <w:rsid w:val="00CF38FF"/>
    <w:rsid w:val="00D55A69"/>
    <w:rsid w:val="00D96AD3"/>
    <w:rsid w:val="00DB29A8"/>
    <w:rsid w:val="00DE1329"/>
    <w:rsid w:val="00DE6659"/>
    <w:rsid w:val="00DF2060"/>
    <w:rsid w:val="00E566F5"/>
    <w:rsid w:val="00E63C31"/>
    <w:rsid w:val="00E67E36"/>
    <w:rsid w:val="00E80EC2"/>
    <w:rsid w:val="00E8477D"/>
    <w:rsid w:val="00E96D63"/>
    <w:rsid w:val="00EA0805"/>
    <w:rsid w:val="00EB6D29"/>
    <w:rsid w:val="00ED21BE"/>
    <w:rsid w:val="00F00C6E"/>
    <w:rsid w:val="00F22283"/>
    <w:rsid w:val="00F3025F"/>
    <w:rsid w:val="00F30F95"/>
    <w:rsid w:val="00F83AA5"/>
    <w:rsid w:val="00FA3043"/>
    <w:rsid w:val="00FD4B1C"/>
    <w:rsid w:val="00FD5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4C29"/>
  <w15:docId w15:val="{DE0BA017-6AE6-4E3A-A4C1-FAA8454A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3E"/>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875D3E"/>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875D3E"/>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875D3E"/>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875D3E"/>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875D3E"/>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875D3E"/>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875D3E"/>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875D3E"/>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875D3E"/>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875D3E"/>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875D3E"/>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875D3E"/>
    <w:rPr>
      <w:rFonts w:asciiTheme="majorHAnsi" w:eastAsiaTheme="majorEastAsia" w:hAnsiTheme="majorHAnsi" w:cstheme="majorBidi"/>
      <w:b/>
      <w:bCs/>
      <w:color w:val="5B9BD5" w:themeColor="accent1"/>
      <w:lang w:val="ro-RO"/>
    </w:rPr>
  </w:style>
  <w:style w:type="character" w:customStyle="1" w:styleId="Heading4Char">
    <w:name w:val="Heading 4 Char"/>
    <w:aliases w:val="H4 Char"/>
    <w:basedOn w:val="DefaultParagraphFont"/>
    <w:link w:val="Heading4"/>
    <w:uiPriority w:val="9"/>
    <w:rsid w:val="00875D3E"/>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rsid w:val="00875D3E"/>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rsid w:val="00875D3E"/>
    <w:rPr>
      <w:rFonts w:asciiTheme="majorHAnsi" w:eastAsiaTheme="majorEastAsia" w:hAnsiTheme="majorHAnsi" w:cstheme="majorBidi"/>
      <w:i/>
      <w:iCs/>
      <w:color w:val="1F4D78" w:themeColor="accent1" w:themeShade="7F"/>
      <w:lang w:val="ro-RO"/>
    </w:rPr>
  </w:style>
  <w:style w:type="character" w:customStyle="1" w:styleId="Heading7Char">
    <w:name w:val="Heading 7 Char"/>
    <w:aliases w:val="Heading 7 (do not use) Char"/>
    <w:basedOn w:val="DefaultParagraphFont"/>
    <w:link w:val="Heading7"/>
    <w:uiPriority w:val="9"/>
    <w:rsid w:val="00875D3E"/>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875D3E"/>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875D3E"/>
    <w:rPr>
      <w:rFonts w:asciiTheme="majorHAnsi" w:eastAsiaTheme="majorEastAsia" w:hAnsiTheme="majorHAnsi" w:cstheme="majorBidi"/>
      <w:i/>
      <w:iCs/>
      <w:color w:val="404040" w:themeColor="text1" w:themeTint="BF"/>
      <w:sz w:val="20"/>
      <w:szCs w:val="20"/>
      <w:lang w:val="ro-RO"/>
    </w:rPr>
  </w:style>
  <w:style w:type="table" w:styleId="TableGrid">
    <w:name w:val="Table Grid"/>
    <w:basedOn w:val="TableNormal"/>
    <w:uiPriority w:val="39"/>
    <w:rsid w:val="00875D3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75D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5D3E"/>
    <w:rPr>
      <w:sz w:val="20"/>
      <w:szCs w:val="20"/>
      <w:lang w:val="ro-RO"/>
    </w:rPr>
  </w:style>
  <w:style w:type="character" w:styleId="FootnoteReference">
    <w:name w:val="footnote reference"/>
    <w:basedOn w:val="DefaultParagraphFont"/>
    <w:uiPriority w:val="99"/>
    <w:unhideWhenUsed/>
    <w:rsid w:val="00875D3E"/>
    <w:rPr>
      <w:vertAlign w:val="superscript"/>
    </w:rPr>
  </w:style>
  <w:style w:type="paragraph" w:styleId="ListParagraph">
    <w:name w:val="List Paragraph"/>
    <w:aliases w:val="Forth level"/>
    <w:basedOn w:val="Normal"/>
    <w:link w:val="ListParagraphChar"/>
    <w:uiPriority w:val="34"/>
    <w:qFormat/>
    <w:rsid w:val="00875D3E"/>
    <w:pPr>
      <w:ind w:left="720"/>
      <w:contextualSpacing/>
    </w:pPr>
  </w:style>
  <w:style w:type="character" w:styleId="CommentReference">
    <w:name w:val="annotation reference"/>
    <w:basedOn w:val="DefaultParagraphFont"/>
    <w:uiPriority w:val="99"/>
    <w:semiHidden/>
    <w:unhideWhenUsed/>
    <w:rsid w:val="00875D3E"/>
    <w:rPr>
      <w:sz w:val="16"/>
      <w:szCs w:val="16"/>
    </w:rPr>
  </w:style>
  <w:style w:type="paragraph" w:styleId="CommentText">
    <w:name w:val="annotation text"/>
    <w:basedOn w:val="Normal"/>
    <w:link w:val="CommentTextChar"/>
    <w:uiPriority w:val="99"/>
    <w:semiHidden/>
    <w:unhideWhenUsed/>
    <w:rsid w:val="00875D3E"/>
    <w:pPr>
      <w:spacing w:line="240" w:lineRule="auto"/>
    </w:pPr>
    <w:rPr>
      <w:sz w:val="20"/>
      <w:szCs w:val="20"/>
    </w:rPr>
  </w:style>
  <w:style w:type="character" w:customStyle="1" w:styleId="CommentTextChar">
    <w:name w:val="Comment Text Char"/>
    <w:basedOn w:val="DefaultParagraphFont"/>
    <w:link w:val="CommentText"/>
    <w:uiPriority w:val="99"/>
    <w:semiHidden/>
    <w:rsid w:val="00875D3E"/>
    <w:rPr>
      <w:sz w:val="20"/>
      <w:szCs w:val="20"/>
      <w:lang w:val="ro-RO"/>
    </w:rPr>
  </w:style>
  <w:style w:type="paragraph" w:styleId="CommentSubject">
    <w:name w:val="annotation subject"/>
    <w:basedOn w:val="CommentText"/>
    <w:next w:val="CommentText"/>
    <w:link w:val="CommentSubjectChar"/>
    <w:uiPriority w:val="99"/>
    <w:semiHidden/>
    <w:unhideWhenUsed/>
    <w:rsid w:val="00875D3E"/>
    <w:rPr>
      <w:b/>
      <w:bCs/>
    </w:rPr>
  </w:style>
  <w:style w:type="character" w:customStyle="1" w:styleId="CommentSubjectChar">
    <w:name w:val="Comment Subject Char"/>
    <w:basedOn w:val="CommentTextChar"/>
    <w:link w:val="CommentSubject"/>
    <w:uiPriority w:val="99"/>
    <w:semiHidden/>
    <w:rsid w:val="00875D3E"/>
    <w:rPr>
      <w:b/>
      <w:bCs/>
      <w:sz w:val="20"/>
      <w:szCs w:val="20"/>
      <w:lang w:val="ro-RO"/>
    </w:rPr>
  </w:style>
  <w:style w:type="paragraph" w:styleId="BalloonText">
    <w:name w:val="Balloon Text"/>
    <w:basedOn w:val="Normal"/>
    <w:link w:val="BalloonTextChar"/>
    <w:uiPriority w:val="99"/>
    <w:semiHidden/>
    <w:unhideWhenUsed/>
    <w:rsid w:val="00875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D3E"/>
    <w:rPr>
      <w:rFonts w:ascii="Segoe UI" w:hAnsi="Segoe UI" w:cs="Segoe UI"/>
      <w:sz w:val="18"/>
      <w:szCs w:val="18"/>
      <w:lang w:val="ro-RO"/>
    </w:rPr>
  </w:style>
  <w:style w:type="paragraph" w:styleId="Header">
    <w:name w:val="header"/>
    <w:basedOn w:val="Normal"/>
    <w:link w:val="HeaderChar"/>
    <w:uiPriority w:val="99"/>
    <w:unhideWhenUsed/>
    <w:rsid w:val="00875D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5D3E"/>
    <w:rPr>
      <w:lang w:val="ro-RO"/>
    </w:rPr>
  </w:style>
  <w:style w:type="paragraph" w:styleId="Footer">
    <w:name w:val="footer"/>
    <w:basedOn w:val="Normal"/>
    <w:link w:val="FooterChar"/>
    <w:uiPriority w:val="99"/>
    <w:unhideWhenUsed/>
    <w:rsid w:val="00875D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5D3E"/>
    <w:rPr>
      <w:lang w:val="ro-RO"/>
    </w:rPr>
  </w:style>
  <w:style w:type="paragraph" w:styleId="TOC1">
    <w:name w:val="toc 1"/>
    <w:basedOn w:val="Normal"/>
    <w:next w:val="Normal"/>
    <w:autoRedefine/>
    <w:uiPriority w:val="39"/>
    <w:unhideWhenUsed/>
    <w:qFormat/>
    <w:rsid w:val="00875D3E"/>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875D3E"/>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875D3E"/>
    <w:pPr>
      <w:spacing w:after="0" w:line="276" w:lineRule="auto"/>
      <w:ind w:left="440"/>
    </w:pPr>
    <w:rPr>
      <w:i/>
      <w:iCs/>
      <w:sz w:val="20"/>
      <w:szCs w:val="20"/>
    </w:rPr>
  </w:style>
  <w:style w:type="paragraph" w:styleId="TOC4">
    <w:name w:val="toc 4"/>
    <w:basedOn w:val="Normal"/>
    <w:next w:val="Normal"/>
    <w:autoRedefine/>
    <w:uiPriority w:val="39"/>
    <w:unhideWhenUsed/>
    <w:rsid w:val="00875D3E"/>
    <w:pPr>
      <w:spacing w:after="0" w:line="276" w:lineRule="auto"/>
      <w:ind w:left="660"/>
    </w:pPr>
    <w:rPr>
      <w:sz w:val="18"/>
      <w:szCs w:val="18"/>
    </w:rPr>
  </w:style>
  <w:style w:type="paragraph" w:styleId="TOC5">
    <w:name w:val="toc 5"/>
    <w:basedOn w:val="Normal"/>
    <w:next w:val="Normal"/>
    <w:autoRedefine/>
    <w:uiPriority w:val="39"/>
    <w:unhideWhenUsed/>
    <w:rsid w:val="00875D3E"/>
    <w:pPr>
      <w:spacing w:after="0" w:line="276" w:lineRule="auto"/>
      <w:ind w:left="880"/>
    </w:pPr>
    <w:rPr>
      <w:sz w:val="18"/>
      <w:szCs w:val="18"/>
    </w:rPr>
  </w:style>
  <w:style w:type="paragraph" w:styleId="TOC6">
    <w:name w:val="toc 6"/>
    <w:basedOn w:val="Normal"/>
    <w:next w:val="Normal"/>
    <w:autoRedefine/>
    <w:uiPriority w:val="39"/>
    <w:unhideWhenUsed/>
    <w:rsid w:val="00875D3E"/>
    <w:pPr>
      <w:spacing w:after="0" w:line="276" w:lineRule="auto"/>
      <w:ind w:left="1100"/>
    </w:pPr>
    <w:rPr>
      <w:sz w:val="18"/>
      <w:szCs w:val="18"/>
    </w:rPr>
  </w:style>
  <w:style w:type="paragraph" w:styleId="TOC7">
    <w:name w:val="toc 7"/>
    <w:basedOn w:val="Normal"/>
    <w:next w:val="Normal"/>
    <w:autoRedefine/>
    <w:uiPriority w:val="39"/>
    <w:unhideWhenUsed/>
    <w:rsid w:val="00875D3E"/>
    <w:pPr>
      <w:spacing w:after="0" w:line="276" w:lineRule="auto"/>
      <w:ind w:left="1320"/>
    </w:pPr>
    <w:rPr>
      <w:sz w:val="18"/>
      <w:szCs w:val="18"/>
    </w:rPr>
  </w:style>
  <w:style w:type="paragraph" w:styleId="TOC8">
    <w:name w:val="toc 8"/>
    <w:basedOn w:val="Normal"/>
    <w:next w:val="Normal"/>
    <w:autoRedefine/>
    <w:uiPriority w:val="39"/>
    <w:unhideWhenUsed/>
    <w:rsid w:val="00875D3E"/>
    <w:pPr>
      <w:spacing w:after="0" w:line="276" w:lineRule="auto"/>
      <w:ind w:left="1540"/>
    </w:pPr>
    <w:rPr>
      <w:sz w:val="18"/>
      <w:szCs w:val="18"/>
    </w:rPr>
  </w:style>
  <w:style w:type="paragraph" w:styleId="TOC9">
    <w:name w:val="toc 9"/>
    <w:basedOn w:val="Normal"/>
    <w:next w:val="Normal"/>
    <w:autoRedefine/>
    <w:uiPriority w:val="39"/>
    <w:unhideWhenUsed/>
    <w:rsid w:val="00875D3E"/>
    <w:pPr>
      <w:spacing w:after="0" w:line="276" w:lineRule="auto"/>
      <w:ind w:left="1760"/>
    </w:pPr>
    <w:rPr>
      <w:sz w:val="18"/>
      <w:szCs w:val="18"/>
    </w:rPr>
  </w:style>
  <w:style w:type="character" w:styleId="Hyperlink">
    <w:name w:val="Hyperlink"/>
    <w:basedOn w:val="DefaultParagraphFont"/>
    <w:uiPriority w:val="99"/>
    <w:unhideWhenUsed/>
    <w:rsid w:val="00875D3E"/>
    <w:rPr>
      <w:color w:val="0563C1" w:themeColor="hyperlink"/>
      <w:u w:val="single"/>
    </w:rPr>
  </w:style>
  <w:style w:type="paragraph" w:styleId="NormalWeb">
    <w:name w:val="Normal (Web)"/>
    <w:basedOn w:val="Normal"/>
    <w:uiPriority w:val="99"/>
    <w:semiHidden/>
    <w:unhideWhenUsed/>
    <w:rsid w:val="00875D3E"/>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875D3E"/>
    <w:pPr>
      <w:spacing w:after="0" w:line="240" w:lineRule="auto"/>
    </w:pPr>
    <w:rPr>
      <w:lang w:val="ro-RO"/>
    </w:rPr>
  </w:style>
  <w:style w:type="paragraph" w:styleId="HTMLPreformatted">
    <w:name w:val="HTML Preformatted"/>
    <w:basedOn w:val="Normal"/>
    <w:link w:val="HTMLPreformattedChar"/>
    <w:uiPriority w:val="99"/>
    <w:semiHidden/>
    <w:unhideWhenUsed/>
    <w:rsid w:val="0087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875D3E"/>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875D3E"/>
    <w:rPr>
      <w:color w:val="808080"/>
    </w:rPr>
  </w:style>
  <w:style w:type="paragraph" w:customStyle="1" w:styleId="Body">
    <w:name w:val="Body"/>
    <w:basedOn w:val="Normal"/>
    <w:link w:val="BodyChar"/>
    <w:qFormat/>
    <w:rsid w:val="00875D3E"/>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875D3E"/>
    <w:rPr>
      <w:rFonts w:ascii="Trebuchet MS" w:hAnsi="Trebuchet MS" w:cs="Arial"/>
      <w:sz w:val="20"/>
      <w:szCs w:val="24"/>
    </w:rPr>
  </w:style>
  <w:style w:type="paragraph" w:customStyle="1" w:styleId="Bulet">
    <w:name w:val="Bulet"/>
    <w:basedOn w:val="Normal"/>
    <w:next w:val="Body"/>
    <w:link w:val="BuletChar"/>
    <w:qFormat/>
    <w:rsid w:val="00875D3E"/>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875D3E"/>
    <w:rPr>
      <w:rFonts w:ascii="Trebuchet MS" w:hAnsi="Trebuchet MS" w:cs="Arial"/>
      <w:sz w:val="20"/>
      <w:szCs w:val="24"/>
    </w:rPr>
  </w:style>
  <w:style w:type="paragraph" w:customStyle="1" w:styleId="Norm">
    <w:name w:val="Norm"/>
    <w:basedOn w:val="Normal"/>
    <w:qFormat/>
    <w:rsid w:val="00875D3E"/>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875D3E"/>
    <w:rPr>
      <w:b/>
      <w:bCs/>
    </w:rPr>
  </w:style>
  <w:style w:type="paragraph" w:customStyle="1" w:styleId="Capitol">
    <w:name w:val="Capitol"/>
    <w:basedOn w:val="Body"/>
    <w:next w:val="Body"/>
    <w:qFormat/>
    <w:rsid w:val="00875D3E"/>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875D3E"/>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875D3E"/>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875D3E"/>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875D3E"/>
  </w:style>
  <w:style w:type="paragraph" w:customStyle="1" w:styleId="Text2">
    <w:name w:val="Text 2"/>
    <w:basedOn w:val="Normal"/>
    <w:link w:val="Text2Char"/>
    <w:rsid w:val="00875D3E"/>
    <w:pPr>
      <w:tabs>
        <w:tab w:val="left" w:pos="2161"/>
      </w:tabs>
      <w:spacing w:after="240" w:line="276" w:lineRule="auto"/>
      <w:ind w:left="1077"/>
      <w:jc w:val="both"/>
    </w:pPr>
    <w:rPr>
      <w:szCs w:val="20"/>
    </w:rPr>
  </w:style>
  <w:style w:type="character" w:customStyle="1" w:styleId="Text2Char">
    <w:name w:val="Text 2 Char"/>
    <w:link w:val="Text2"/>
    <w:rsid w:val="00875D3E"/>
    <w:rPr>
      <w:szCs w:val="20"/>
      <w:lang w:val="ro-RO"/>
    </w:rPr>
  </w:style>
  <w:style w:type="paragraph" w:customStyle="1" w:styleId="Default">
    <w:name w:val="Default"/>
    <w:rsid w:val="00875D3E"/>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875D3E"/>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875D3E"/>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US"/>
    </w:rPr>
  </w:style>
  <w:style w:type="character" w:customStyle="1" w:styleId="BodytextSegoeUIBoldSpacing0pt">
    <w:name w:val="Body text + Segoe UI;Bold;Spacing 0 pt"/>
    <w:basedOn w:val="Bodytext"/>
    <w:rsid w:val="00875D3E"/>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875D3E"/>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875D3E"/>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875D3E"/>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875D3E"/>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basedOn w:val="Bodytext"/>
    <w:rsid w:val="00875D3E"/>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875D3E"/>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875D3E"/>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875D3E"/>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875D3E"/>
    <w:rPr>
      <w:lang w:val="ro-RO"/>
    </w:rPr>
  </w:style>
  <w:style w:type="character" w:customStyle="1" w:styleId="A16">
    <w:name w:val="A16"/>
    <w:uiPriority w:val="99"/>
    <w:rsid w:val="00875D3E"/>
    <w:rPr>
      <w:rFonts w:cs="Myriad"/>
      <w:color w:val="211D1E"/>
      <w:sz w:val="22"/>
      <w:szCs w:val="22"/>
    </w:rPr>
  </w:style>
  <w:style w:type="paragraph" w:customStyle="1" w:styleId="normalpropostasChar">
    <w:name w:val="normal_propostas Char"/>
    <w:basedOn w:val="Normal"/>
    <w:rsid w:val="00875D3E"/>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875D3E"/>
  </w:style>
  <w:style w:type="paragraph" w:styleId="TOCHeading">
    <w:name w:val="TOC Heading"/>
    <w:basedOn w:val="Heading1"/>
    <w:next w:val="Normal"/>
    <w:uiPriority w:val="39"/>
    <w:semiHidden/>
    <w:unhideWhenUsed/>
    <w:qFormat/>
    <w:rsid w:val="00875D3E"/>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875D3E"/>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875D3E"/>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875D3E"/>
    <w:pPr>
      <w:numPr>
        <w:numId w:val="6"/>
      </w:numPr>
    </w:pPr>
  </w:style>
  <w:style w:type="character" w:customStyle="1" w:styleId="tpa1">
    <w:name w:val="tpa1"/>
    <w:basedOn w:val="DefaultParagraphFont"/>
    <w:rsid w:val="00875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BE51E-87D3-40C5-955F-ABC0FA94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13</Pages>
  <Words>7184</Words>
  <Characters>41672</Characters>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2021-10-11T17:52:00Z</dcterms:created>
  <dcterms:modified xsi:type="dcterms:W3CDTF">2025-10-01T04:55:00Z</dcterms:modified>
</cp:coreProperties>
</file>