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AE" w:rsidRPr="009F57A0" w:rsidRDefault="009E090E" w:rsidP="009F57A0">
      <w:pPr>
        <w:jc w:val="both"/>
        <w:rPr>
          <w:bCs/>
          <w:lang w:val="en-GB"/>
        </w:rPr>
      </w:pPr>
      <w:r w:rsidRPr="009F57A0">
        <w:rPr>
          <w:bCs/>
          <w:lang w:val="en-GB"/>
        </w:rPr>
        <w:tab/>
      </w:r>
    </w:p>
    <w:p w:rsidR="003640C6" w:rsidRPr="009F57A0" w:rsidRDefault="007605A1" w:rsidP="009F57A0">
      <w:pPr>
        <w:spacing w:before="240"/>
        <w:jc w:val="both"/>
        <w:rPr>
          <w:b/>
          <w:lang w:eastAsia="ro-RO"/>
        </w:rPr>
      </w:pPr>
      <w:r w:rsidRPr="009F57A0">
        <w:rPr>
          <w:b/>
          <w:bCs/>
          <w:lang w:val="en-GB"/>
        </w:rPr>
        <w:t xml:space="preserve">          </w:t>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r>
      <w:r w:rsidRPr="009F57A0">
        <w:rPr>
          <w:b/>
        </w:rPr>
        <w:tab/>
        <w:t xml:space="preserve">                     </w:t>
      </w:r>
      <w:r w:rsidRPr="009F57A0">
        <w:rPr>
          <w:b/>
        </w:rPr>
        <w:tab/>
        <w:t xml:space="preserve">                                                  </w:t>
      </w:r>
      <w:r w:rsidRPr="009F57A0">
        <w:rPr>
          <w:b/>
        </w:rPr>
        <w:tab/>
      </w:r>
      <w:r w:rsidRPr="009F57A0">
        <w:rPr>
          <w:b/>
        </w:rPr>
        <w:tab/>
      </w:r>
      <w:r w:rsidRPr="009F57A0">
        <w:rPr>
          <w:b/>
        </w:rPr>
        <w:tab/>
        <w:t xml:space="preserve">                 </w:t>
      </w:r>
      <w:r w:rsidRPr="009F57A0">
        <w:rPr>
          <w:b/>
        </w:rPr>
        <w:tab/>
      </w:r>
      <w:r w:rsidRPr="009F57A0">
        <w:rPr>
          <w:b/>
        </w:rPr>
        <w:tab/>
        <w:t xml:space="preserve">               </w:t>
      </w:r>
    </w:p>
    <w:p w:rsidR="00465D14" w:rsidRPr="009F57A0" w:rsidRDefault="00465D14" w:rsidP="001906A0">
      <w:pPr>
        <w:jc w:val="both"/>
        <w:rPr>
          <w:b/>
          <w:lang w:eastAsia="ro-RO"/>
        </w:rPr>
      </w:pPr>
      <w:bookmarkStart w:id="0" w:name="_GoBack"/>
      <w:bookmarkEnd w:id="0"/>
    </w:p>
    <w:p w:rsidR="003640C6" w:rsidRPr="009F57A0" w:rsidRDefault="003640C6" w:rsidP="009F57A0">
      <w:pPr>
        <w:ind w:left="360"/>
        <w:jc w:val="center"/>
        <w:rPr>
          <w:b/>
          <w:lang w:eastAsia="ro-RO"/>
        </w:rPr>
      </w:pPr>
    </w:p>
    <w:p w:rsidR="003640C6" w:rsidRPr="009F57A0" w:rsidRDefault="007605A1" w:rsidP="009F57A0">
      <w:pPr>
        <w:ind w:left="284"/>
        <w:jc w:val="center"/>
        <w:rPr>
          <w:b/>
          <w:lang w:eastAsia="ro-RO"/>
        </w:rPr>
      </w:pPr>
      <w:r w:rsidRPr="009F57A0">
        <w:rPr>
          <w:b/>
          <w:lang w:eastAsia="ro-RO"/>
        </w:rPr>
        <w:t>CAIET DE SARCIN</w:t>
      </w:r>
      <w:r w:rsidR="00DB45AE" w:rsidRPr="009F57A0">
        <w:rPr>
          <w:b/>
          <w:lang w:eastAsia="ro-RO"/>
        </w:rPr>
        <w:t>I</w:t>
      </w:r>
    </w:p>
    <w:p w:rsidR="00CC77DF" w:rsidRPr="009F57A0" w:rsidRDefault="00D57163" w:rsidP="009F57A0">
      <w:pPr>
        <w:ind w:left="284"/>
        <w:jc w:val="center"/>
        <w:rPr>
          <w:b/>
          <w:lang w:eastAsia="ro-RO"/>
        </w:rPr>
      </w:pPr>
      <w:r w:rsidRPr="009F57A0">
        <w:rPr>
          <w:b/>
          <w:lang w:eastAsia="ro-RO"/>
        </w:rPr>
        <w:t xml:space="preserve">34 </w:t>
      </w:r>
      <w:r w:rsidR="00BC09A1" w:rsidRPr="009F57A0">
        <w:rPr>
          <w:b/>
          <w:lang w:eastAsia="ro-RO"/>
        </w:rPr>
        <w:t>ANTENE PENTRU CITIREA DE LA DISTANȚĂ (DSRC)</w:t>
      </w:r>
    </w:p>
    <w:p w:rsidR="003640C6" w:rsidRPr="009F57A0" w:rsidRDefault="003640C6" w:rsidP="009F57A0">
      <w:pPr>
        <w:spacing w:line="276" w:lineRule="auto"/>
        <w:jc w:val="both"/>
        <w:rPr>
          <w:b/>
          <w:lang w:eastAsia="ro-RO"/>
        </w:rPr>
      </w:pPr>
    </w:p>
    <w:tbl>
      <w:tblPr>
        <w:tblStyle w:val="TableGrid"/>
        <w:tblW w:w="9639" w:type="dxa"/>
        <w:tblInd w:w="562" w:type="dxa"/>
        <w:tblLayout w:type="fixed"/>
        <w:tblLook w:val="04A0" w:firstRow="1" w:lastRow="0" w:firstColumn="1" w:lastColumn="0" w:noHBand="0" w:noVBand="1"/>
      </w:tblPr>
      <w:tblGrid>
        <w:gridCol w:w="9639"/>
      </w:tblGrid>
      <w:tr w:rsidR="003640C6" w:rsidRPr="009F57A0">
        <w:trPr>
          <w:trHeight w:val="509"/>
        </w:trPr>
        <w:tc>
          <w:tcPr>
            <w:tcW w:w="9639" w:type="dxa"/>
            <w:vAlign w:val="center"/>
          </w:tcPr>
          <w:p w:rsidR="003640C6" w:rsidRPr="009F57A0" w:rsidRDefault="007605A1" w:rsidP="009F57A0">
            <w:pPr>
              <w:widowControl w:val="0"/>
              <w:spacing w:line="276" w:lineRule="auto"/>
              <w:jc w:val="both"/>
              <w:rPr>
                <w:b/>
                <w:lang w:eastAsia="ro-RO"/>
              </w:rPr>
            </w:pPr>
            <w:r w:rsidRPr="009F57A0">
              <w:rPr>
                <w:b/>
                <w:lang w:eastAsia="ro-RO"/>
              </w:rPr>
              <w:t>1. INFORMAȚII GENERALE</w:t>
            </w:r>
          </w:p>
        </w:tc>
      </w:tr>
      <w:tr w:rsidR="003640C6" w:rsidRPr="009F57A0">
        <w:trPr>
          <w:trHeight w:val="1167"/>
        </w:trPr>
        <w:tc>
          <w:tcPr>
            <w:tcW w:w="9639" w:type="dxa"/>
            <w:vAlign w:val="center"/>
          </w:tcPr>
          <w:p w:rsidR="003640C6" w:rsidRPr="009F57A0" w:rsidRDefault="007605A1" w:rsidP="009F57A0">
            <w:pPr>
              <w:widowControl w:val="0"/>
              <w:spacing w:line="276" w:lineRule="auto"/>
              <w:jc w:val="both"/>
              <w:rPr>
                <w:b/>
                <w:lang w:val="ro-RO" w:eastAsia="ro-RO"/>
              </w:rPr>
            </w:pPr>
            <w:r w:rsidRPr="009F57A0">
              <w:rPr>
                <w:lang w:val="ro-RO" w:eastAsia="ro-RO"/>
              </w:rPr>
              <w:t xml:space="preserve">1.1 </w:t>
            </w:r>
            <w:r w:rsidRPr="009F57A0">
              <w:rPr>
                <w:b/>
                <w:lang w:val="ro-RO" w:eastAsia="ro-RO"/>
              </w:rPr>
              <w:t xml:space="preserve">INSPECTORATUL DE STAT PENTRU CONTROLUL ÎN TRANSPORTUL RUTIER - I.S.C.T.R. - România, cu sediul în   B-dul. Dinicu Golescu, Nr. 38, Sector 1, București, E-mail.: </w:t>
            </w:r>
            <w:hyperlink r:id="rId8">
              <w:r w:rsidRPr="009F57A0">
                <w:rPr>
                  <w:rStyle w:val="Hyperlink"/>
                  <w:b/>
                  <w:lang w:val="ro-RO" w:eastAsia="ro-RO"/>
                </w:rPr>
                <w:t>relatii-publice@isctr-mt.ro</w:t>
              </w:r>
            </w:hyperlink>
            <w:r w:rsidRPr="009F57A0">
              <w:rPr>
                <w:b/>
                <w:lang w:val="ro-RO" w:eastAsia="ro-RO"/>
              </w:rPr>
              <w:t xml:space="preserve">, CIF: 29348330, Cont: RO74TREZ70120F355000XXXX TREZORERIA STATULUI, Sector 1, București, </w:t>
            </w:r>
            <w:hyperlink r:id="rId9">
              <w:r w:rsidRPr="009F57A0">
                <w:rPr>
                  <w:rStyle w:val="Hyperlink"/>
                  <w:b/>
                  <w:lang w:val="ro-RO" w:eastAsia="ro-RO"/>
                </w:rPr>
                <w:t>www.isctr-mt.ro</w:t>
              </w:r>
            </w:hyperlink>
            <w:r w:rsidRPr="009F57A0">
              <w:rPr>
                <w:b/>
                <w:lang w:val="ro-RO" w:eastAsia="ro-RO"/>
              </w:rPr>
              <w:t xml:space="preserve">. </w:t>
            </w:r>
          </w:p>
        </w:tc>
      </w:tr>
      <w:tr w:rsidR="003640C6" w:rsidRPr="009F57A0">
        <w:trPr>
          <w:trHeight w:val="263"/>
        </w:trPr>
        <w:tc>
          <w:tcPr>
            <w:tcW w:w="9639" w:type="dxa"/>
          </w:tcPr>
          <w:p w:rsidR="003640C6" w:rsidRPr="009F57A0" w:rsidRDefault="007605A1" w:rsidP="009F57A0">
            <w:pPr>
              <w:widowControl w:val="0"/>
              <w:spacing w:line="276" w:lineRule="auto"/>
              <w:jc w:val="both"/>
              <w:rPr>
                <w:b/>
                <w:lang w:val="ro-RO" w:eastAsia="ro-RO"/>
              </w:rPr>
            </w:pPr>
            <w:r w:rsidRPr="009F57A0">
              <w:rPr>
                <w:b/>
                <w:lang w:val="ro-RO" w:eastAsia="ro-RO"/>
              </w:rPr>
              <w:t>1.2 ATRIBUȚII GENERALE ALE AUTORITĂȚII CONTRACTANTE</w:t>
            </w:r>
          </w:p>
        </w:tc>
      </w:tr>
      <w:tr w:rsidR="003640C6" w:rsidRPr="009F57A0">
        <w:trPr>
          <w:trHeight w:val="263"/>
        </w:trPr>
        <w:tc>
          <w:tcPr>
            <w:tcW w:w="9639" w:type="dxa"/>
          </w:tcPr>
          <w:p w:rsidR="003640C6" w:rsidRPr="009F57A0" w:rsidRDefault="007605A1" w:rsidP="009F57A0">
            <w:pPr>
              <w:widowControl w:val="0"/>
              <w:spacing w:line="276" w:lineRule="auto"/>
              <w:jc w:val="both"/>
              <w:rPr>
                <w:lang w:val="ro-RO" w:eastAsia="ro-RO"/>
              </w:rPr>
            </w:pPr>
            <w:r w:rsidRPr="009F57A0">
              <w:rPr>
                <w:rFonts w:eastAsia="Calibri"/>
                <w:lang w:val="ro-RO"/>
              </w:rPr>
              <w:t>INSPECTORATUL DE STAT PENTRU CONTROLUL ÎN TRANSPORTUL RUTIER - I.S.C.T.R</w:t>
            </w:r>
            <w:r w:rsidRPr="009F57A0">
              <w:rPr>
                <w:bCs/>
                <w:lang w:val="ro-RO" w:eastAsia="ro-RO"/>
              </w:rPr>
              <w:t>.</w:t>
            </w:r>
            <w:r w:rsidRPr="009F57A0">
              <w:rPr>
                <w:lang w:val="ro-RO" w:eastAsia="ro-RO"/>
              </w:rPr>
              <w:t>, este organismul tehnic permanent specializat în subordinea Ministerului Transporturilor Infrastructurii și Comunicațiilor, asigurând la nivel național inspecția și controlul respectării reglementărilor naționale și internaționale în domeniul transporturilor rutiere</w:t>
            </w:r>
            <w:r w:rsidR="007A401F" w:rsidRPr="009F57A0">
              <w:rPr>
                <w:lang w:val="ro-RO" w:eastAsia="ro-RO"/>
              </w:rPr>
              <w:t>, inclusiv respectarea prevederilor Regulamentului European și al Consiliului (CE) nr. 561/2006  și ale Acordului AETR privind armonizarea anumitor dispoziții sociale in domeniul transporturilor rutiere, pentru abilitarea cadrului de aplicare a regulilor privind perioadele  de conducere, pauzele si perioadele de odihnă ale conducătorilor auto si utilizarea aparatelor de înregistrare a activității acestora cu modificările si completările ulterioare, coroborat cu OG 37 / 2007 cu modificările și completările ulterioare.</w:t>
            </w:r>
          </w:p>
        </w:tc>
      </w:tr>
      <w:tr w:rsidR="003640C6" w:rsidRPr="009F57A0">
        <w:trPr>
          <w:trHeight w:val="263"/>
        </w:trPr>
        <w:tc>
          <w:tcPr>
            <w:tcW w:w="9639" w:type="dxa"/>
          </w:tcPr>
          <w:p w:rsidR="003640C6" w:rsidRPr="009F57A0" w:rsidRDefault="007605A1" w:rsidP="009F57A0">
            <w:pPr>
              <w:widowControl w:val="0"/>
              <w:spacing w:line="276" w:lineRule="auto"/>
              <w:jc w:val="both"/>
              <w:rPr>
                <w:rFonts w:eastAsia="Calibri"/>
                <w:b/>
                <w:lang w:val="ro-RO"/>
              </w:rPr>
            </w:pPr>
            <w:r w:rsidRPr="009F57A0">
              <w:rPr>
                <w:rFonts w:eastAsia="Calibri"/>
                <w:b/>
                <w:lang w:val="ro-RO"/>
              </w:rPr>
              <w:t>1.3 INTRODUCERE</w:t>
            </w:r>
          </w:p>
        </w:tc>
      </w:tr>
      <w:tr w:rsidR="003640C6" w:rsidRPr="009F57A0">
        <w:trPr>
          <w:trHeight w:val="263"/>
        </w:trPr>
        <w:tc>
          <w:tcPr>
            <w:tcW w:w="9639" w:type="dxa"/>
          </w:tcPr>
          <w:p w:rsidR="00B133FD" w:rsidRPr="009F57A0" w:rsidRDefault="007605A1" w:rsidP="009F57A0">
            <w:pPr>
              <w:widowControl w:val="0"/>
              <w:spacing w:line="276" w:lineRule="auto"/>
              <w:jc w:val="both"/>
              <w:rPr>
                <w:lang w:val="ro-RO" w:eastAsia="ro-RO"/>
              </w:rPr>
            </w:pPr>
            <w:r w:rsidRPr="009F57A0">
              <w:rPr>
                <w:lang w:val="ro-RO" w:eastAsia="ro-RO"/>
              </w:rPr>
              <w:t>INSPECTORATUL DE STAT PENTRU CONTROLUL IN TRANSPORTUL RUTIER –</w:t>
            </w:r>
            <w:r w:rsidR="007805E3" w:rsidRPr="009F57A0">
              <w:rPr>
                <w:rFonts w:eastAsia="Calibri"/>
                <w:lang w:val="ro-RO"/>
              </w:rPr>
              <w:t xml:space="preserve"> I.S.C.T.R.</w:t>
            </w:r>
            <w:r w:rsidRPr="009F57A0">
              <w:rPr>
                <w:rFonts w:eastAsia="Calibri"/>
                <w:lang w:val="ro-RO"/>
              </w:rPr>
              <w:t xml:space="preserve"> dorește</w:t>
            </w:r>
            <w:r w:rsidR="00444BF4" w:rsidRPr="009F57A0">
              <w:rPr>
                <w:lang w:val="ro-RO" w:eastAsia="ro-RO"/>
              </w:rPr>
              <w:t xml:space="preserve"> se achizițione</w:t>
            </w:r>
            <w:r w:rsidRPr="009F57A0">
              <w:rPr>
                <w:lang w:val="ro-RO" w:eastAsia="ro-RO"/>
              </w:rPr>
              <w:t>z</w:t>
            </w:r>
            <w:r w:rsidR="00444BF4" w:rsidRPr="009F57A0">
              <w:rPr>
                <w:lang w:val="ro-RO" w:eastAsia="ro-RO"/>
              </w:rPr>
              <w:t>e</w:t>
            </w:r>
            <w:r w:rsidRPr="009F57A0">
              <w:rPr>
                <w:lang w:val="ro-RO" w:eastAsia="ro-RO"/>
              </w:rPr>
              <w:t xml:space="preserve"> </w:t>
            </w:r>
            <w:r w:rsidR="009A5389" w:rsidRPr="009F57A0">
              <w:rPr>
                <w:b/>
                <w:lang w:val="ro-RO" w:eastAsia="ro-RO"/>
              </w:rPr>
              <w:t xml:space="preserve">ANTENE PENTRU CITIREA DE LA DISTANȚĂ (DSRC) </w:t>
            </w:r>
            <w:r w:rsidR="007451CB" w:rsidRPr="009F57A0">
              <w:rPr>
                <w:b/>
                <w:lang w:val="en-GB" w:eastAsia="ro-RO"/>
              </w:rPr>
              <w:t xml:space="preserve">: </w:t>
            </w:r>
            <w:r w:rsidR="00B133FD" w:rsidRPr="009F57A0">
              <w:rPr>
                <w:b/>
                <w:lang w:val="ro-RO" w:eastAsia="ro-RO"/>
              </w:rPr>
              <w:t>dispozitive de radiofrecvență capabile să citească datele provenite de la un modul DSRC instalat (intern sau extern) pe tahografele inteligente și să facă schimb de date cu alte dispozitive care gestionează informațiile colectate de la tahografele inteligente</w:t>
            </w:r>
            <w:r w:rsidR="00285BED" w:rsidRPr="009F57A0">
              <w:rPr>
                <w:b/>
                <w:lang w:val="ro-RO" w:eastAsia="ro-RO"/>
              </w:rPr>
              <w:t>,conform art.9 al.2 din Reg UE 165/2014.</w:t>
            </w:r>
            <w:r w:rsidR="00B133FD" w:rsidRPr="009F57A0">
              <w:rPr>
                <w:b/>
                <w:lang w:val="ro-RO" w:eastAsia="ro-RO"/>
              </w:rPr>
              <w:t>.</w:t>
            </w:r>
          </w:p>
          <w:p w:rsidR="009947A1" w:rsidRPr="009F57A0" w:rsidRDefault="009947A1" w:rsidP="009F57A0">
            <w:pPr>
              <w:widowControl w:val="0"/>
              <w:spacing w:line="276" w:lineRule="auto"/>
              <w:jc w:val="both"/>
              <w:rPr>
                <w:lang w:val="ro-RO" w:eastAsia="ro-RO"/>
              </w:rPr>
            </w:pPr>
            <w:r w:rsidRPr="009F57A0">
              <w:rPr>
                <w:lang w:val="ro-RO" w:eastAsia="ro-RO"/>
              </w:rPr>
              <w:t>Pentru tahografe</w:t>
            </w:r>
            <w:r w:rsidR="00665ADE" w:rsidRPr="009F57A0">
              <w:rPr>
                <w:lang w:val="ro-RO" w:eastAsia="ro-RO"/>
              </w:rPr>
              <w:t>le</w:t>
            </w:r>
            <w:r w:rsidRPr="009F57A0">
              <w:rPr>
                <w:lang w:val="ro-RO" w:eastAsia="ro-RO"/>
              </w:rPr>
              <w:t xml:space="preserve"> inteligente (G2V2), </w:t>
            </w:r>
            <w:r w:rsidR="00665ADE" w:rsidRPr="009F57A0">
              <w:rPr>
                <w:lang w:val="ro-RO" w:eastAsia="ro-RO"/>
              </w:rPr>
              <w:t xml:space="preserve">sunt </w:t>
            </w:r>
            <w:r w:rsidRPr="009F57A0">
              <w:rPr>
                <w:lang w:val="ro-RO" w:eastAsia="ro-RO"/>
              </w:rPr>
              <w:t>6 parametri</w:t>
            </w:r>
            <w:r w:rsidR="00665ADE" w:rsidRPr="009F57A0">
              <w:rPr>
                <w:lang w:val="ro-RO" w:eastAsia="ro-RO"/>
              </w:rPr>
              <w:t>i</w:t>
            </w:r>
            <w:r w:rsidRPr="009F57A0">
              <w:rPr>
                <w:lang w:val="ro-RO" w:eastAsia="ro-RO"/>
              </w:rPr>
              <w:t xml:space="preserve"> RTM pentru a arăta încălcările timpului de conducere (continuu, zilnic, săptămânal, la 2 săptămâni). Acest lucru permite să</w:t>
            </w:r>
            <w:r w:rsidR="00AB0B1D" w:rsidRPr="009F57A0">
              <w:rPr>
                <w:lang w:val="ro-RO" w:eastAsia="ro-RO"/>
              </w:rPr>
              <w:t xml:space="preserve"> se </w:t>
            </w:r>
            <w:r w:rsidRPr="009F57A0">
              <w:rPr>
                <w:lang w:val="ro-RO" w:eastAsia="ro-RO"/>
              </w:rPr>
              <w:t xml:space="preserve"> detecteze nu numai manipularea, ci și încălcările prin intermediul comunicării DSRC, care trimite informații de la tahograf într-o fracțiune de secundă. Acești parametri</w:t>
            </w:r>
            <w:r w:rsidR="00AB0B1D" w:rsidRPr="009F57A0">
              <w:rPr>
                <w:lang w:val="ro-RO" w:eastAsia="ro-RO"/>
              </w:rPr>
              <w:t>i</w:t>
            </w:r>
            <w:r w:rsidRPr="009F57A0">
              <w:rPr>
                <w:lang w:val="ro-RO" w:eastAsia="ro-RO"/>
              </w:rPr>
              <w:t xml:space="preserve"> </w:t>
            </w:r>
            <w:r w:rsidR="00665ADE" w:rsidRPr="009F57A0">
              <w:rPr>
                <w:lang w:val="ro-RO" w:eastAsia="ro-RO"/>
              </w:rPr>
              <w:t>oferă</w:t>
            </w:r>
            <w:r w:rsidRPr="009F57A0">
              <w:rPr>
                <w:lang w:val="ro-RO" w:eastAsia="ro-RO"/>
              </w:rPr>
              <w:t xml:space="preserve"> posibilitatea unei preselecții mult mai bune și mai precise a camioanelor care ar trebui oprite pentru a fi verificate </w:t>
            </w:r>
            <w:r w:rsidR="00AB0B1D" w:rsidRPr="009F57A0">
              <w:rPr>
                <w:lang w:val="ro-RO" w:eastAsia="ro-RO"/>
              </w:rPr>
              <w:t>în trafic</w:t>
            </w:r>
            <w:r w:rsidRPr="009F57A0">
              <w:rPr>
                <w:lang w:val="ro-RO" w:eastAsia="ro-RO"/>
              </w:rPr>
              <w:t>.</w:t>
            </w:r>
          </w:p>
          <w:p w:rsidR="008313F1" w:rsidRPr="009F57A0" w:rsidRDefault="00B133FD" w:rsidP="009F57A0">
            <w:pPr>
              <w:suppressAutoHyphens w:val="0"/>
              <w:spacing w:line="259" w:lineRule="auto"/>
              <w:ind w:left="426" w:hanging="426"/>
              <w:jc w:val="both"/>
              <w:rPr>
                <w:rFonts w:eastAsiaTheme="minorHAnsi" w:cstheme="minorBidi"/>
                <w:lang w:val="en-GB" w:eastAsia="en-US"/>
              </w:rPr>
            </w:pPr>
            <w:r w:rsidRPr="009F57A0">
              <w:rPr>
                <w:rFonts w:eastAsiaTheme="minorHAnsi" w:cstheme="minorBidi"/>
                <w:lang w:val="ro-RO" w:eastAsia="en-US"/>
              </w:rPr>
              <w:t>Comunicarea antenei cu laptopul inspectorului  poate avea lo</w:t>
            </w:r>
            <w:r w:rsidR="000617F7" w:rsidRPr="009F57A0">
              <w:rPr>
                <w:rFonts w:eastAsiaTheme="minorHAnsi" w:cstheme="minorBidi"/>
                <w:lang w:val="ro-RO" w:eastAsia="en-US"/>
              </w:rPr>
              <w:t>c prin diferite tehnologii</w:t>
            </w:r>
            <w:r w:rsidR="000617F7" w:rsidRPr="009F57A0">
              <w:rPr>
                <w:rFonts w:eastAsiaTheme="minorHAnsi" w:cstheme="minorBidi"/>
                <w:lang w:val="en-GB" w:eastAsia="en-US"/>
              </w:rPr>
              <w:t>:</w:t>
            </w:r>
          </w:p>
          <w:p w:rsidR="00B133FD" w:rsidRPr="009F57A0" w:rsidRDefault="000617F7" w:rsidP="009F57A0">
            <w:pPr>
              <w:suppressAutoHyphens w:val="0"/>
              <w:spacing w:line="259" w:lineRule="auto"/>
              <w:ind w:left="426" w:hanging="426"/>
              <w:jc w:val="both"/>
              <w:rPr>
                <w:rFonts w:eastAsiaTheme="minorHAnsi" w:cstheme="minorBidi"/>
                <w:lang w:val="ro-RO" w:eastAsia="en-US"/>
              </w:rPr>
            </w:pPr>
            <w:r w:rsidRPr="009F57A0">
              <w:rPr>
                <w:rFonts w:eastAsiaTheme="minorHAnsi" w:cstheme="minorBidi"/>
                <w:lang w:val="en-GB" w:eastAsia="en-US"/>
              </w:rPr>
              <w:t xml:space="preserve"> </w:t>
            </w:r>
            <w:r w:rsidR="008313F1" w:rsidRPr="009F57A0">
              <w:rPr>
                <w:rFonts w:eastAsiaTheme="minorHAnsi" w:cstheme="minorBidi"/>
                <w:lang w:val="ro-RO" w:eastAsia="en-US"/>
              </w:rPr>
              <w:t xml:space="preserve">prin </w:t>
            </w:r>
            <w:r w:rsidR="00B133FD" w:rsidRPr="009F57A0">
              <w:rPr>
                <w:rFonts w:eastAsiaTheme="minorHAnsi" w:cstheme="minorBidi"/>
                <w:lang w:val="ro-RO" w:eastAsia="en-US"/>
              </w:rPr>
              <w:t>Bluetooth</w:t>
            </w:r>
            <w:r w:rsidR="00545489" w:rsidRPr="009F57A0">
              <w:rPr>
                <w:rFonts w:eastAsiaTheme="minorHAnsi" w:cstheme="minorBidi"/>
                <w:lang w:val="ro-RO" w:eastAsia="en-US"/>
              </w:rPr>
              <w:t xml:space="preserve"> ș</w:t>
            </w:r>
            <w:r w:rsidR="00502BE6" w:rsidRPr="009F57A0">
              <w:rPr>
                <w:rFonts w:eastAsiaTheme="minorHAnsi" w:cstheme="minorBidi"/>
                <w:lang w:val="ro-RO" w:eastAsia="en-US"/>
              </w:rPr>
              <w:t>i</w:t>
            </w:r>
            <w:r w:rsidR="00545489" w:rsidRPr="009F57A0">
              <w:rPr>
                <w:rFonts w:eastAsiaTheme="minorHAnsi" w:cstheme="minorBidi"/>
                <w:lang w:val="ro-RO" w:eastAsia="en-US"/>
              </w:rPr>
              <w:t xml:space="preserve"> prin Wi-Fi ș</w:t>
            </w:r>
            <w:r w:rsidR="00B133FD" w:rsidRPr="009F57A0">
              <w:rPr>
                <w:rFonts w:eastAsiaTheme="minorHAnsi" w:cstheme="minorBidi"/>
                <w:lang w:val="ro-RO" w:eastAsia="en-US"/>
              </w:rPr>
              <w:t>i  prin GPRS.</w:t>
            </w:r>
          </w:p>
          <w:p w:rsidR="00BD05B6" w:rsidRPr="009F57A0" w:rsidRDefault="00463543" w:rsidP="009F57A0">
            <w:pPr>
              <w:suppressAutoHyphens w:val="0"/>
              <w:spacing w:line="259" w:lineRule="auto"/>
              <w:ind w:left="426" w:hanging="426"/>
              <w:jc w:val="both"/>
              <w:rPr>
                <w:rFonts w:eastAsiaTheme="minorHAnsi" w:cstheme="minorBidi"/>
                <w:lang w:val="ro-RO" w:eastAsia="en-US"/>
              </w:rPr>
            </w:pPr>
            <w:r w:rsidRPr="009F57A0">
              <w:rPr>
                <w:rFonts w:eastAsiaTheme="minorHAnsi" w:cstheme="minorBidi"/>
                <w:lang w:val="ro-RO" w:eastAsia="en-US"/>
              </w:rPr>
              <w:t>Dispozitivul să poată</w:t>
            </w:r>
            <w:r w:rsidR="00B133FD" w:rsidRPr="009F57A0">
              <w:rPr>
                <w:rFonts w:eastAsiaTheme="minorHAnsi" w:cstheme="minorBidi"/>
                <w:lang w:val="ro-RO" w:eastAsia="en-US"/>
              </w:rPr>
              <w:t xml:space="preserve"> fi utilizat în scenarii diferite: prin montarea pe un trepied sau montat</w:t>
            </w:r>
            <w:r w:rsidR="00BD05B6" w:rsidRPr="009F57A0">
              <w:rPr>
                <w:rFonts w:eastAsiaTheme="minorHAnsi" w:cstheme="minorBidi"/>
                <w:lang w:val="ro-RO" w:eastAsia="en-US"/>
              </w:rPr>
              <w:t xml:space="preserve"> </w:t>
            </w:r>
          </w:p>
          <w:p w:rsidR="00BD05B6" w:rsidRPr="009F57A0" w:rsidRDefault="00BD05B6" w:rsidP="009F57A0">
            <w:pPr>
              <w:suppressAutoHyphens w:val="0"/>
              <w:spacing w:line="259" w:lineRule="auto"/>
              <w:ind w:left="426" w:hanging="426"/>
              <w:jc w:val="both"/>
              <w:rPr>
                <w:rFonts w:eastAsiaTheme="minorHAnsi" w:cstheme="minorBidi"/>
                <w:lang w:val="ro-RO" w:eastAsia="en-US"/>
              </w:rPr>
            </w:pPr>
            <w:r w:rsidRPr="009F57A0">
              <w:rPr>
                <w:rFonts w:eastAsiaTheme="minorHAnsi" w:cstheme="minorBidi"/>
                <w:lang w:val="ro-RO" w:eastAsia="en-US"/>
              </w:rPr>
              <w:t xml:space="preserve">pe </w:t>
            </w:r>
            <w:r w:rsidR="00B133FD" w:rsidRPr="009F57A0">
              <w:rPr>
                <w:rFonts w:eastAsiaTheme="minorHAnsi" w:cstheme="minorBidi"/>
                <w:lang w:val="ro-RO" w:eastAsia="en-US"/>
              </w:rPr>
              <w:t>acoperișul vehiculului prin ventuze sau magnet pentru a efectua atât o verificare st</w:t>
            </w:r>
            <w:r w:rsidR="00463543" w:rsidRPr="009F57A0">
              <w:rPr>
                <w:rFonts w:eastAsiaTheme="minorHAnsi" w:cstheme="minorBidi"/>
                <w:lang w:val="ro-RO" w:eastAsia="en-US"/>
              </w:rPr>
              <w:t>atică,</w:t>
            </w:r>
          </w:p>
          <w:p w:rsidR="00496F02" w:rsidRPr="009F57A0" w:rsidRDefault="00463543" w:rsidP="009F57A0">
            <w:pPr>
              <w:suppressAutoHyphens w:val="0"/>
              <w:spacing w:line="259" w:lineRule="auto"/>
              <w:ind w:left="426" w:hanging="426"/>
              <w:jc w:val="both"/>
              <w:rPr>
                <w:rFonts w:eastAsiaTheme="minorHAnsi" w:cstheme="minorBidi"/>
                <w:lang w:val="ro-RO" w:eastAsia="en-US"/>
              </w:rPr>
            </w:pPr>
            <w:r w:rsidRPr="009F57A0">
              <w:rPr>
                <w:rFonts w:eastAsiaTheme="minorHAnsi" w:cstheme="minorBidi"/>
                <w:lang w:val="ro-RO" w:eastAsia="en-US"/>
              </w:rPr>
              <w:t xml:space="preserve"> cât și una dinamică.</w:t>
            </w:r>
          </w:p>
          <w:p w:rsidR="00B133FD" w:rsidRPr="009F57A0" w:rsidRDefault="000617F7" w:rsidP="009F57A0">
            <w:pPr>
              <w:suppressAutoHyphens w:val="0"/>
              <w:spacing w:line="259" w:lineRule="auto"/>
              <w:ind w:left="426" w:hanging="426"/>
              <w:jc w:val="both"/>
              <w:rPr>
                <w:rFonts w:eastAsiaTheme="minorHAnsi" w:cstheme="minorBidi"/>
                <w:lang w:val="ro-RO" w:eastAsia="en-US"/>
              </w:rPr>
            </w:pPr>
            <w:r w:rsidRPr="009F57A0">
              <w:rPr>
                <w:rFonts w:eastAsiaTheme="minorHAnsi" w:cstheme="minorBidi"/>
                <w:lang w:val="ro-RO" w:eastAsia="en-US"/>
              </w:rPr>
              <w:t>C</w:t>
            </w:r>
            <w:r w:rsidR="00665ADE" w:rsidRPr="009F57A0">
              <w:rPr>
                <w:rFonts w:eastAsiaTheme="minorHAnsi" w:cstheme="minorBidi"/>
                <w:lang w:val="ro-RO" w:eastAsia="en-US"/>
              </w:rPr>
              <w:t>omunică</w:t>
            </w:r>
            <w:r w:rsidR="00B133FD" w:rsidRPr="009F57A0">
              <w:rPr>
                <w:rFonts w:eastAsiaTheme="minorHAnsi" w:cstheme="minorBidi"/>
                <w:lang w:val="ro-RO" w:eastAsia="en-US"/>
              </w:rPr>
              <w:t xml:space="preserve"> cu tahografele inteligente fără a opri vehiculele. </w:t>
            </w:r>
          </w:p>
        </w:tc>
      </w:tr>
      <w:tr w:rsidR="003640C6" w:rsidRPr="009F57A0">
        <w:trPr>
          <w:trHeight w:val="509"/>
        </w:trPr>
        <w:tc>
          <w:tcPr>
            <w:tcW w:w="9639" w:type="dxa"/>
            <w:vAlign w:val="center"/>
          </w:tcPr>
          <w:p w:rsidR="003640C6" w:rsidRPr="009F57A0" w:rsidRDefault="007605A1" w:rsidP="009F57A0">
            <w:pPr>
              <w:widowControl w:val="0"/>
              <w:spacing w:line="276" w:lineRule="auto"/>
              <w:jc w:val="both"/>
              <w:rPr>
                <w:b/>
                <w:lang w:eastAsia="ro-RO"/>
              </w:rPr>
            </w:pPr>
            <w:r w:rsidRPr="009F57A0">
              <w:rPr>
                <w:b/>
                <w:lang w:eastAsia="ro-RO"/>
              </w:rPr>
              <w:t>2.CERINȚE GENERALE</w:t>
            </w:r>
          </w:p>
        </w:tc>
      </w:tr>
      <w:tr w:rsidR="003640C6" w:rsidRPr="009F57A0">
        <w:trPr>
          <w:trHeight w:val="1027"/>
        </w:trPr>
        <w:tc>
          <w:tcPr>
            <w:tcW w:w="9639" w:type="dxa"/>
          </w:tcPr>
          <w:p w:rsidR="008D2A6D" w:rsidRPr="009F57A0" w:rsidRDefault="008D2A6D" w:rsidP="009F57A0">
            <w:pPr>
              <w:widowControl w:val="0"/>
              <w:spacing w:after="6"/>
              <w:jc w:val="both"/>
              <w:rPr>
                <w:color w:val="000000" w:themeColor="text1"/>
              </w:rPr>
            </w:pPr>
            <w:r w:rsidRPr="009F57A0">
              <w:rPr>
                <w:color w:val="000000" w:themeColor="text1"/>
              </w:rPr>
              <w:lastRenderedPageBreak/>
              <w:t>Datele criptate sunt trimise către softul DSRC și pot fi utilizate de către inspectorii de trafic pentru a primi anumite informații</w:t>
            </w:r>
            <w:r w:rsidR="00537EEF" w:rsidRPr="009F57A0">
              <w:rPr>
                <w:color w:val="000000" w:themeColor="text1"/>
              </w:rPr>
              <w:t xml:space="preserve"> (elementele RtmData</w:t>
            </w:r>
            <w:r w:rsidR="00423FD2" w:rsidRPr="009F57A0">
              <w:rPr>
                <w:color w:val="000000" w:themeColor="text1"/>
              </w:rPr>
              <w:t xml:space="preserve"> prevă</w:t>
            </w:r>
            <w:r w:rsidR="00537EEF" w:rsidRPr="009F57A0">
              <w:rPr>
                <w:color w:val="000000" w:themeColor="text1"/>
              </w:rPr>
              <w:t xml:space="preserve">zute în tabelul 14.3 din </w:t>
            </w:r>
            <w:r w:rsidR="00423FD2" w:rsidRPr="009F57A0">
              <w:rPr>
                <w:color w:val="000000" w:themeColor="text1"/>
              </w:rPr>
              <w:t>REGULAMENTUL DE PUNERE ÎN APLICARE (UE) 2016/799 AL COMISIEI din 18 martie 2016 de punere în aplicare a Regulamentului (UE) nr. 165/2014 al Parlamentului European și al Consiliului de stabilire a cerințelor pentru construirea, testarea, instalarea, operarea și repararea tahografelor și a componentelor acestora)</w:t>
            </w:r>
            <w:r w:rsidRPr="009F57A0">
              <w:rPr>
                <w:color w:val="000000" w:themeColor="text1"/>
              </w:rPr>
              <w:t>:</w:t>
            </w:r>
          </w:p>
          <w:p w:rsidR="002156C4" w:rsidRPr="009F57A0" w:rsidRDefault="002156C4" w:rsidP="009F57A0">
            <w:pPr>
              <w:widowControl w:val="0"/>
              <w:spacing w:after="6"/>
              <w:jc w:val="both"/>
              <w:rPr>
                <w:color w:val="000000" w:themeColor="text1"/>
              </w:rPr>
            </w:pPr>
          </w:p>
          <w:p w:rsidR="00423FD2" w:rsidRPr="009F57A0" w:rsidRDefault="00F9016E"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Numărul de înmatriculare al vehiculului</w:t>
            </w:r>
            <w:r w:rsidR="00EB669C" w:rsidRPr="009F57A0">
              <w:rPr>
                <w:color w:val="000000" w:themeColor="text1"/>
              </w:rPr>
              <w:t>;</w:t>
            </w:r>
          </w:p>
          <w:p w:rsidR="00F9016E" w:rsidRPr="009F57A0" w:rsidRDefault="00F9016E"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Eveniment de depășire a limitei de viteză</w:t>
            </w:r>
            <w:r w:rsidR="00EB669C" w:rsidRPr="009F57A0">
              <w:rPr>
                <w:color w:val="000000" w:themeColor="text1"/>
              </w:rPr>
              <w:t>;</w:t>
            </w:r>
          </w:p>
          <w:p w:rsidR="00F9016E" w:rsidRPr="009F57A0" w:rsidRDefault="00F9016E"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Conducere fără un card valabil</w:t>
            </w:r>
            <w:r w:rsidR="00EB669C" w:rsidRPr="009F57A0">
              <w:rPr>
                <w:color w:val="000000" w:themeColor="text1"/>
              </w:rPr>
              <w:t>;</w:t>
            </w:r>
          </w:p>
          <w:p w:rsidR="00F9016E" w:rsidRPr="009F57A0" w:rsidRDefault="00F9016E" w:rsidP="009F57A0">
            <w:pPr>
              <w:widowControl w:val="0"/>
              <w:spacing w:after="6"/>
              <w:jc w:val="both"/>
              <w:rPr>
                <w:color w:val="000000" w:themeColor="text1"/>
              </w:rPr>
            </w:pPr>
            <w:r w:rsidRPr="009F57A0">
              <w:rPr>
                <w:color w:val="000000" w:themeColor="text1"/>
              </w:rPr>
              <w:t>-</w:t>
            </w:r>
            <w:r w:rsidRPr="009F57A0">
              <w:t xml:space="preserve"> </w:t>
            </w:r>
            <w:r w:rsidR="005732CC" w:rsidRPr="009F57A0">
              <w:rPr>
                <w:color w:val="000000" w:themeColor="text1"/>
              </w:rPr>
              <w:t>Card de con</w:t>
            </w:r>
            <w:r w:rsidRPr="009F57A0">
              <w:rPr>
                <w:color w:val="000000" w:themeColor="text1"/>
              </w:rPr>
              <w:t>ducător auto valabil</w:t>
            </w:r>
            <w:r w:rsidR="00EB669C" w:rsidRPr="009F57A0">
              <w:rPr>
                <w:color w:val="000000" w:themeColor="text1"/>
              </w:rPr>
              <w:t>;</w:t>
            </w:r>
          </w:p>
          <w:p w:rsidR="005732CC" w:rsidRPr="009F57A0" w:rsidRDefault="005732CC"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Introducerea cardului în timpul conducerii</w:t>
            </w:r>
            <w:r w:rsidR="00EB669C" w:rsidRPr="009F57A0">
              <w:rPr>
                <w:color w:val="000000" w:themeColor="text1"/>
              </w:rPr>
              <w:t>;</w:t>
            </w:r>
          </w:p>
          <w:p w:rsidR="005732CC" w:rsidRPr="009F57A0" w:rsidRDefault="005732CC"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Eroare privind datele de la senzorul de mișcare</w:t>
            </w:r>
            <w:r w:rsidR="00EB669C" w:rsidRPr="009F57A0">
              <w:rPr>
                <w:color w:val="000000" w:themeColor="text1"/>
              </w:rPr>
              <w:t>;</w:t>
            </w:r>
          </w:p>
          <w:p w:rsidR="005732CC" w:rsidRPr="009F57A0" w:rsidRDefault="005732CC"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Conflict privind deplasarea vehiculului</w:t>
            </w:r>
            <w:r w:rsidR="00EB669C" w:rsidRPr="009F57A0">
              <w:rPr>
                <w:color w:val="000000" w:themeColor="text1"/>
              </w:rPr>
              <w:t>;</w:t>
            </w:r>
          </w:p>
          <w:p w:rsidR="005732CC" w:rsidRPr="009F57A0" w:rsidRDefault="005732CC"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Al doilea card de conducător auto</w:t>
            </w:r>
            <w:r w:rsidR="00EB669C" w:rsidRPr="009F57A0">
              <w:rPr>
                <w:color w:val="000000" w:themeColor="text1"/>
              </w:rPr>
              <w:t>;</w:t>
            </w:r>
          </w:p>
          <w:p w:rsidR="00F9016E" w:rsidRPr="009F57A0" w:rsidRDefault="007142FA" w:rsidP="009F57A0">
            <w:pPr>
              <w:widowControl w:val="0"/>
              <w:spacing w:after="6"/>
              <w:jc w:val="both"/>
              <w:rPr>
                <w:color w:val="000000" w:themeColor="text1"/>
              </w:rPr>
            </w:pPr>
            <w:r w:rsidRPr="009F57A0">
              <w:rPr>
                <w:color w:val="000000" w:themeColor="text1"/>
              </w:rPr>
              <w:t>- Activitate curentă</w:t>
            </w:r>
            <w:r w:rsidR="00EB669C" w:rsidRPr="009F57A0">
              <w:rPr>
                <w:color w:val="000000" w:themeColor="text1"/>
              </w:rPr>
              <w:t>;</w:t>
            </w:r>
          </w:p>
          <w:p w:rsidR="007142FA" w:rsidRPr="009F57A0" w:rsidRDefault="007142FA"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Ultima sesiune încheiată</w:t>
            </w:r>
            <w:r w:rsidR="00EB669C" w:rsidRPr="009F57A0">
              <w:rPr>
                <w:color w:val="000000" w:themeColor="text1"/>
              </w:rPr>
              <w:t>;</w:t>
            </w:r>
          </w:p>
          <w:p w:rsidR="007142FA" w:rsidRPr="009F57A0" w:rsidRDefault="007142FA" w:rsidP="009F57A0">
            <w:pPr>
              <w:widowControl w:val="0"/>
              <w:spacing w:after="6"/>
              <w:jc w:val="both"/>
              <w:rPr>
                <w:color w:val="000000" w:themeColor="text1"/>
              </w:rPr>
            </w:pPr>
            <w:r w:rsidRPr="009F57A0">
              <w:rPr>
                <w:color w:val="000000" w:themeColor="text1"/>
              </w:rPr>
              <w:t>- Întrerupe</w:t>
            </w:r>
            <w:r w:rsidR="00EB669C" w:rsidRPr="009F57A0">
              <w:rPr>
                <w:color w:val="000000" w:themeColor="text1"/>
              </w:rPr>
              <w:t>rea alimentării cu energie elec</w:t>
            </w:r>
            <w:r w:rsidRPr="009F57A0">
              <w:rPr>
                <w:color w:val="000000" w:themeColor="text1"/>
              </w:rPr>
              <w:t>trică</w:t>
            </w:r>
            <w:r w:rsidR="00EB669C" w:rsidRPr="009F57A0">
              <w:rPr>
                <w:color w:val="000000" w:themeColor="text1"/>
              </w:rPr>
              <w:t>;</w:t>
            </w:r>
          </w:p>
          <w:p w:rsidR="007142FA" w:rsidRPr="009F57A0" w:rsidRDefault="007142FA"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Anomalie a senzorului</w:t>
            </w:r>
            <w:r w:rsidR="00EB669C" w:rsidRPr="009F57A0">
              <w:rPr>
                <w:color w:val="000000" w:themeColor="text1"/>
              </w:rPr>
              <w:t>;</w:t>
            </w:r>
          </w:p>
          <w:p w:rsidR="007142FA" w:rsidRPr="009F57A0" w:rsidRDefault="007142FA" w:rsidP="009F57A0">
            <w:pPr>
              <w:widowControl w:val="0"/>
              <w:spacing w:after="6"/>
              <w:jc w:val="both"/>
              <w:rPr>
                <w:color w:val="000000" w:themeColor="text1"/>
              </w:rPr>
            </w:pPr>
            <w:r w:rsidRPr="009F57A0">
              <w:rPr>
                <w:color w:val="000000" w:themeColor="text1"/>
              </w:rPr>
              <w:t>- Reglarea orei</w:t>
            </w:r>
            <w:r w:rsidR="00EB669C" w:rsidRPr="009F57A0">
              <w:rPr>
                <w:color w:val="000000" w:themeColor="text1"/>
              </w:rPr>
              <w:t>;</w:t>
            </w:r>
          </w:p>
          <w:p w:rsidR="007142FA" w:rsidRPr="009F57A0" w:rsidRDefault="007142FA" w:rsidP="009F57A0">
            <w:pPr>
              <w:widowControl w:val="0"/>
              <w:spacing w:after="6"/>
              <w:jc w:val="both"/>
              <w:rPr>
                <w:color w:val="000000" w:themeColor="text1"/>
              </w:rPr>
            </w:pPr>
            <w:r w:rsidRPr="009F57A0">
              <w:rPr>
                <w:color w:val="000000" w:themeColor="text1"/>
              </w:rPr>
              <w:t>-</w:t>
            </w:r>
            <w:r w:rsidRPr="009F57A0">
              <w:t xml:space="preserve"> </w:t>
            </w:r>
            <w:r w:rsidR="00EB669C" w:rsidRPr="009F57A0">
              <w:rPr>
                <w:color w:val="000000" w:themeColor="text1"/>
              </w:rPr>
              <w:t>Tentativă de încălcare a se</w:t>
            </w:r>
            <w:r w:rsidRPr="009F57A0">
              <w:rPr>
                <w:color w:val="000000" w:themeColor="text1"/>
              </w:rPr>
              <w:t>curității</w:t>
            </w:r>
            <w:r w:rsidR="00EB669C" w:rsidRPr="009F57A0">
              <w:rPr>
                <w:color w:val="000000" w:themeColor="text1"/>
              </w:rPr>
              <w:t>;</w:t>
            </w:r>
          </w:p>
          <w:p w:rsidR="007142FA" w:rsidRPr="009F57A0" w:rsidRDefault="007142FA" w:rsidP="009F57A0">
            <w:pPr>
              <w:widowControl w:val="0"/>
              <w:spacing w:after="6"/>
              <w:jc w:val="both"/>
              <w:rPr>
                <w:color w:val="000000" w:themeColor="text1"/>
              </w:rPr>
            </w:pPr>
            <w:r w:rsidRPr="009F57A0">
              <w:rPr>
                <w:color w:val="000000" w:themeColor="text1"/>
              </w:rPr>
              <w:t>-</w:t>
            </w:r>
            <w:r w:rsidRPr="009F57A0">
              <w:t xml:space="preserve"> </w:t>
            </w:r>
            <w:r w:rsidR="00CE495F" w:rsidRPr="009F57A0">
              <w:rPr>
                <w:color w:val="000000" w:themeColor="text1"/>
              </w:rPr>
              <w:t>Ultima etalo</w:t>
            </w:r>
            <w:r w:rsidRPr="009F57A0">
              <w:rPr>
                <w:color w:val="000000" w:themeColor="text1"/>
              </w:rPr>
              <w:t>nare</w:t>
            </w:r>
            <w:r w:rsidR="00EB669C" w:rsidRPr="009F57A0">
              <w:rPr>
                <w:color w:val="000000" w:themeColor="text1"/>
              </w:rPr>
              <w:t>;</w:t>
            </w:r>
          </w:p>
          <w:p w:rsidR="00CE495F" w:rsidRPr="009F57A0" w:rsidRDefault="00CE495F" w:rsidP="009F57A0">
            <w:pPr>
              <w:widowControl w:val="0"/>
              <w:spacing w:after="6"/>
              <w:jc w:val="both"/>
              <w:rPr>
                <w:color w:val="000000" w:themeColor="text1"/>
              </w:rPr>
            </w:pPr>
            <w:r w:rsidRPr="009F57A0">
              <w:rPr>
                <w:color w:val="000000" w:themeColor="text1"/>
              </w:rPr>
              <w:t xml:space="preserve">- </w:t>
            </w:r>
            <w:r w:rsidR="00EB669C" w:rsidRPr="009F57A0">
              <w:rPr>
                <w:color w:val="000000" w:themeColor="text1"/>
              </w:rPr>
              <w:t>Etalonare an</w:t>
            </w:r>
            <w:r w:rsidRPr="009F57A0">
              <w:rPr>
                <w:color w:val="000000" w:themeColor="text1"/>
              </w:rPr>
              <w:t>terioară</w:t>
            </w:r>
            <w:r w:rsidR="00EB669C" w:rsidRPr="009F57A0">
              <w:rPr>
                <w:color w:val="000000" w:themeColor="text1"/>
              </w:rPr>
              <w:t>;</w:t>
            </w:r>
          </w:p>
          <w:p w:rsidR="00CE495F" w:rsidRPr="009F57A0" w:rsidRDefault="00CE495F" w:rsidP="009F57A0">
            <w:pPr>
              <w:widowControl w:val="0"/>
              <w:spacing w:after="6"/>
              <w:jc w:val="both"/>
              <w:rPr>
                <w:color w:val="000000" w:themeColor="text1"/>
              </w:rPr>
            </w:pPr>
            <w:r w:rsidRPr="009F57A0">
              <w:rPr>
                <w:color w:val="000000" w:themeColor="text1"/>
              </w:rPr>
              <w:t>-</w:t>
            </w:r>
            <w:r w:rsidRPr="009F57A0">
              <w:t xml:space="preserve"> </w:t>
            </w:r>
            <w:r w:rsidR="00EB669C" w:rsidRPr="009F57A0">
              <w:rPr>
                <w:color w:val="000000" w:themeColor="text1"/>
              </w:rPr>
              <w:t>Data conectării tahografu</w:t>
            </w:r>
            <w:r w:rsidRPr="009F57A0">
              <w:rPr>
                <w:color w:val="000000" w:themeColor="text1"/>
              </w:rPr>
              <w:t>lui</w:t>
            </w:r>
            <w:r w:rsidR="00EB669C" w:rsidRPr="009F57A0">
              <w:rPr>
                <w:color w:val="000000" w:themeColor="text1"/>
              </w:rPr>
              <w:t>;</w:t>
            </w:r>
          </w:p>
          <w:p w:rsidR="00CE495F" w:rsidRPr="009F57A0" w:rsidRDefault="00CE495F" w:rsidP="009F57A0">
            <w:pPr>
              <w:widowControl w:val="0"/>
              <w:spacing w:after="6"/>
              <w:jc w:val="both"/>
              <w:rPr>
                <w:color w:val="000000" w:themeColor="text1"/>
              </w:rPr>
            </w:pPr>
            <w:r w:rsidRPr="009F57A0">
              <w:rPr>
                <w:color w:val="000000" w:themeColor="text1"/>
              </w:rPr>
              <w:t>-</w:t>
            </w:r>
            <w:r w:rsidRPr="009F57A0">
              <w:t xml:space="preserve"> </w:t>
            </w:r>
            <w:r w:rsidRPr="009F57A0">
              <w:rPr>
                <w:color w:val="000000" w:themeColor="text1"/>
              </w:rPr>
              <w:t>Viteza curentă</w:t>
            </w:r>
            <w:r w:rsidR="00EB669C" w:rsidRPr="009F57A0">
              <w:rPr>
                <w:color w:val="000000" w:themeColor="text1"/>
              </w:rPr>
              <w:t>;</w:t>
            </w:r>
          </w:p>
          <w:p w:rsidR="00804569" w:rsidRPr="009F57A0" w:rsidRDefault="00CE495F" w:rsidP="009F57A0">
            <w:pPr>
              <w:widowControl w:val="0"/>
              <w:spacing w:after="6"/>
              <w:jc w:val="both"/>
              <w:rPr>
                <w:color w:val="000000" w:themeColor="text1"/>
              </w:rPr>
            </w:pPr>
            <w:r w:rsidRPr="009F57A0">
              <w:rPr>
                <w:color w:val="000000" w:themeColor="text1"/>
              </w:rPr>
              <w:t xml:space="preserve">- </w:t>
            </w:r>
            <w:r w:rsidR="00285BED" w:rsidRPr="009F57A0">
              <w:rPr>
                <w:color w:val="000000" w:themeColor="text1"/>
              </w:rPr>
              <w:t>Marcă tempo</w:t>
            </w:r>
            <w:r w:rsidRPr="009F57A0">
              <w:rPr>
                <w:color w:val="000000" w:themeColor="text1"/>
              </w:rPr>
              <w:t>rală (Times tamp)</w:t>
            </w:r>
            <w:r w:rsidR="00EB669C" w:rsidRPr="009F57A0">
              <w:rPr>
                <w:color w:val="000000" w:themeColor="text1"/>
              </w:rPr>
              <w:t>.</w:t>
            </w:r>
            <w:r w:rsidR="00023AD6" w:rsidRPr="009F57A0">
              <w:rPr>
                <w:color w:val="000000" w:themeColor="text1"/>
              </w:rPr>
              <w:t xml:space="preserve"> </w:t>
            </w:r>
          </w:p>
          <w:p w:rsidR="002156C4" w:rsidRPr="009F57A0" w:rsidRDefault="002156C4" w:rsidP="009F57A0">
            <w:pPr>
              <w:widowControl w:val="0"/>
              <w:spacing w:after="6"/>
              <w:jc w:val="both"/>
              <w:rPr>
                <w:color w:val="000000" w:themeColor="text1"/>
              </w:rPr>
            </w:pPr>
          </w:p>
        </w:tc>
      </w:tr>
      <w:tr w:rsidR="003640C6" w:rsidRPr="009F57A0">
        <w:trPr>
          <w:trHeight w:val="273"/>
        </w:trPr>
        <w:tc>
          <w:tcPr>
            <w:tcW w:w="9639" w:type="dxa"/>
          </w:tcPr>
          <w:p w:rsidR="00465D14" w:rsidRPr="009F57A0" w:rsidRDefault="00C07BCA" w:rsidP="009F57A0">
            <w:pPr>
              <w:widowControl w:val="0"/>
              <w:spacing w:line="276" w:lineRule="auto"/>
              <w:jc w:val="both"/>
              <w:rPr>
                <w:b/>
                <w:lang w:val="ro-RO" w:eastAsia="ro-RO"/>
              </w:rPr>
            </w:pPr>
            <w:r w:rsidRPr="009F57A0">
              <w:rPr>
                <w:b/>
                <w:lang w:val="ro-RO" w:eastAsia="ro-RO"/>
              </w:rPr>
              <w:t xml:space="preserve">2.1 </w:t>
            </w:r>
            <w:r w:rsidR="007605A1" w:rsidRPr="009F57A0">
              <w:rPr>
                <w:b/>
                <w:lang w:val="ro-RO" w:eastAsia="ro-RO"/>
              </w:rPr>
              <w:t xml:space="preserve">Număr </w:t>
            </w:r>
            <w:r w:rsidR="00D158C2" w:rsidRPr="009F57A0">
              <w:rPr>
                <w:b/>
                <w:lang w:val="ro-RO" w:eastAsia="ro-RO"/>
              </w:rPr>
              <w:t>dispozitive</w:t>
            </w:r>
            <w:r w:rsidR="009B29ED" w:rsidRPr="009F57A0">
              <w:rPr>
                <w:b/>
                <w:lang w:val="ro-RO" w:eastAsia="ro-RO"/>
              </w:rPr>
              <w:t xml:space="preserve">: </w:t>
            </w:r>
            <w:r w:rsidR="00FA1692" w:rsidRPr="009F57A0">
              <w:rPr>
                <w:b/>
                <w:lang w:val="ro-RO" w:eastAsia="ro-RO"/>
              </w:rPr>
              <w:t>34</w:t>
            </w:r>
            <w:r w:rsidR="003512F7" w:rsidRPr="009F57A0">
              <w:t xml:space="preserve"> </w:t>
            </w:r>
            <w:r w:rsidR="003512F7" w:rsidRPr="009F57A0">
              <w:rPr>
                <w:b/>
                <w:lang w:val="ro-RO" w:eastAsia="ro-RO"/>
              </w:rPr>
              <w:t>ANTENE DSRC HIGH SPEED CAR</w:t>
            </w:r>
            <w:r w:rsidR="00867A0F" w:rsidRPr="009F57A0">
              <w:rPr>
                <w:b/>
                <w:lang w:val="ro-RO" w:eastAsia="ro-RO"/>
              </w:rPr>
              <w:t>,</w:t>
            </w:r>
            <w:r w:rsidR="00FE16F6" w:rsidRPr="009F57A0">
              <w:rPr>
                <w:b/>
                <w:lang w:val="ro-RO" w:eastAsia="ro-RO"/>
              </w:rPr>
              <w:t xml:space="preserve"> fiecare</w:t>
            </w:r>
            <w:r w:rsidR="003512F7" w:rsidRPr="009F57A0">
              <w:rPr>
                <w:b/>
                <w:lang w:val="ro-RO" w:eastAsia="ro-RO"/>
              </w:rPr>
              <w:t xml:space="preserve"> cu licență soft pentru 3 ani (modul TachoScan Control DSRC) care să  permită descărcarea wireless, rapidă și sigură a datelor de la tahografe.</w:t>
            </w:r>
          </w:p>
        </w:tc>
      </w:tr>
      <w:tr w:rsidR="00A84CF4" w:rsidRPr="009F57A0">
        <w:trPr>
          <w:trHeight w:val="273"/>
        </w:trPr>
        <w:tc>
          <w:tcPr>
            <w:tcW w:w="9639" w:type="dxa"/>
          </w:tcPr>
          <w:p w:rsidR="00A84CF4" w:rsidRPr="009F57A0" w:rsidRDefault="00124ADC" w:rsidP="009F57A0">
            <w:pPr>
              <w:widowControl w:val="0"/>
              <w:spacing w:line="276" w:lineRule="auto"/>
              <w:jc w:val="both"/>
              <w:rPr>
                <w:b/>
                <w:lang w:val="ro-RO" w:eastAsia="ro-RO"/>
              </w:rPr>
            </w:pPr>
            <w:r w:rsidRPr="009F57A0">
              <w:rPr>
                <w:b/>
                <w:lang w:val="ro-RO" w:eastAsia="ro-RO"/>
              </w:rPr>
              <w:t>2.2</w:t>
            </w:r>
            <w:r w:rsidR="00A84CF4" w:rsidRPr="009F57A0">
              <w:rPr>
                <w:b/>
                <w:lang w:val="ro-RO" w:eastAsia="ro-RO"/>
              </w:rPr>
              <w:t>. CERINȚE TEHNICE OBLIGATORII</w:t>
            </w:r>
          </w:p>
        </w:tc>
      </w:tr>
      <w:tr w:rsidR="00770A55" w:rsidRPr="009F57A0">
        <w:trPr>
          <w:trHeight w:val="273"/>
        </w:trPr>
        <w:tc>
          <w:tcPr>
            <w:tcW w:w="9639" w:type="dxa"/>
          </w:tcPr>
          <w:p w:rsidR="00BB413B" w:rsidRPr="009F57A0" w:rsidRDefault="00BB413B" w:rsidP="009F57A0">
            <w:pPr>
              <w:widowControl w:val="0"/>
              <w:spacing w:line="276" w:lineRule="auto"/>
              <w:jc w:val="both"/>
              <w:rPr>
                <w:lang w:val="ro-RO" w:eastAsia="ro-RO"/>
              </w:rPr>
            </w:pPr>
            <w:r w:rsidRPr="009F57A0">
              <w:rPr>
                <w:lang w:val="ro-RO" w:eastAsia="ro-RO"/>
              </w:rPr>
              <w:t>Ofertantul să dețină și sa pună la dispoziție solicitantului Pagina web gratuit</w:t>
            </w:r>
            <w:r w:rsidR="00F50ED1" w:rsidRPr="009F57A0">
              <w:rPr>
                <w:lang w:val="ro-RO" w:eastAsia="ro-RO"/>
              </w:rPr>
              <w:t>ă</w:t>
            </w:r>
            <w:r w:rsidRPr="009F57A0">
              <w:rPr>
                <w:lang w:val="ro-RO" w:eastAsia="ro-RO"/>
              </w:rPr>
              <w:t>, destinata exclusiv autorităților de control, care să conțină informații</w:t>
            </w:r>
            <w:r w:rsidR="00D262B5" w:rsidRPr="009F57A0">
              <w:rPr>
                <w:lang w:val="ro-RO" w:eastAsia="ro-RO"/>
              </w:rPr>
              <w:t xml:space="preserve"> armonizate și actualizate î</w:t>
            </w:r>
            <w:r w:rsidRPr="009F57A0">
              <w:rPr>
                <w:lang w:val="ro-RO" w:eastAsia="ro-RO"/>
              </w:rPr>
              <w:t xml:space="preserve">n acord cu </w:t>
            </w:r>
            <w:r w:rsidR="00D262B5" w:rsidRPr="009F57A0">
              <w:rPr>
                <w:lang w:val="ro-RO" w:eastAsia="ro-RO"/>
              </w:rPr>
              <w:t>legislația</w:t>
            </w:r>
            <w:r w:rsidRPr="009F57A0">
              <w:rPr>
                <w:lang w:val="ro-RO" w:eastAsia="ro-RO"/>
              </w:rPr>
              <w:t xml:space="preserve"> </w:t>
            </w:r>
            <w:r w:rsidR="00D262B5" w:rsidRPr="009F57A0">
              <w:rPr>
                <w:lang w:val="ro-RO" w:eastAsia="ro-RO"/>
              </w:rPr>
              <w:t>naționala î</w:t>
            </w:r>
            <w:r w:rsidRPr="009F57A0">
              <w:rPr>
                <w:lang w:val="ro-RO" w:eastAsia="ro-RO"/>
              </w:rPr>
              <w:t>n vigoare, care s</w:t>
            </w:r>
            <w:r w:rsidR="00D262B5" w:rsidRPr="009F57A0">
              <w:rPr>
                <w:lang w:val="ro-RO" w:eastAsia="ro-RO"/>
              </w:rPr>
              <w:t>ă</w:t>
            </w:r>
            <w:r w:rsidRPr="009F57A0">
              <w:rPr>
                <w:lang w:val="ro-RO" w:eastAsia="ro-RO"/>
              </w:rPr>
              <w:t xml:space="preserve"> faciliteze </w:t>
            </w:r>
            <w:r w:rsidR="00D262B5" w:rsidRPr="009F57A0">
              <w:rPr>
                <w:lang w:val="ro-RO" w:eastAsia="ro-RO"/>
              </w:rPr>
              <w:t>descărcarea</w:t>
            </w:r>
            <w:r w:rsidRPr="009F57A0">
              <w:rPr>
                <w:lang w:val="ro-RO" w:eastAsia="ro-RO"/>
              </w:rPr>
              <w:t xml:space="preserve"> UPDATE-URILOR.</w:t>
            </w:r>
          </w:p>
          <w:p w:rsidR="00045B5A" w:rsidRPr="009F57A0" w:rsidRDefault="005C102A" w:rsidP="009F57A0">
            <w:pPr>
              <w:widowControl w:val="0"/>
              <w:spacing w:line="276" w:lineRule="auto"/>
              <w:jc w:val="both"/>
              <w:rPr>
                <w:lang w:val="ro-RO" w:eastAsia="ro-RO"/>
              </w:rPr>
            </w:pPr>
            <w:r w:rsidRPr="009F57A0">
              <w:rPr>
                <w:lang w:val="ro-RO" w:eastAsia="ro-RO"/>
              </w:rPr>
              <w:t>ANTENELE DSRC HIGH SPEED CAR vot fi livrate cu licență soft pentru 3 ani (modul TachoScan Control DSRC) care să  permită descărcarea wireless, rapidă și sigură a datelor de la tahografe.</w:t>
            </w:r>
          </w:p>
          <w:p w:rsidR="00045B5A" w:rsidRPr="009F57A0" w:rsidRDefault="00BB413B" w:rsidP="009F57A0">
            <w:pPr>
              <w:widowControl w:val="0"/>
              <w:spacing w:line="276" w:lineRule="auto"/>
              <w:jc w:val="both"/>
              <w:rPr>
                <w:lang w:val="ro-RO" w:eastAsia="ro-RO"/>
              </w:rPr>
            </w:pPr>
            <w:r w:rsidRPr="009F57A0">
              <w:rPr>
                <w:lang w:val="ro-RO" w:eastAsia="ro-RO"/>
              </w:rPr>
              <w:t xml:space="preserve">Pachetul de </w:t>
            </w:r>
            <w:r w:rsidR="00D262B5" w:rsidRPr="009F57A0">
              <w:rPr>
                <w:lang w:val="ro-RO" w:eastAsia="ro-RO"/>
              </w:rPr>
              <w:t>achiziționare</w:t>
            </w:r>
            <w:r w:rsidRPr="009F57A0">
              <w:rPr>
                <w:lang w:val="ro-RO" w:eastAsia="ro-RO"/>
              </w:rPr>
              <w:t xml:space="preserve"> va con</w:t>
            </w:r>
            <w:r w:rsidR="00D262B5" w:rsidRPr="009F57A0">
              <w:rPr>
                <w:lang w:val="ro-RO" w:eastAsia="ro-RO"/>
              </w:rPr>
              <w:t>ț</w:t>
            </w:r>
            <w:r w:rsidRPr="009F57A0">
              <w:rPr>
                <w:lang w:val="ro-RO" w:eastAsia="ro-RO"/>
              </w:rPr>
              <w:t xml:space="preserve">ine suport tehnic permanent pentru software si </w:t>
            </w:r>
            <w:r w:rsidR="00D262B5" w:rsidRPr="009F57A0">
              <w:rPr>
                <w:lang w:val="ro-RO" w:eastAsia="ro-RO"/>
              </w:rPr>
              <w:t>descărcarea</w:t>
            </w:r>
            <w:r w:rsidRPr="009F57A0">
              <w:rPr>
                <w:lang w:val="ro-RO" w:eastAsia="ro-RO"/>
              </w:rPr>
              <w:t xml:space="preserve"> gratuit</w:t>
            </w:r>
            <w:r w:rsidR="00D262B5" w:rsidRPr="009F57A0">
              <w:rPr>
                <w:lang w:val="ro-RO" w:eastAsia="ro-RO"/>
              </w:rPr>
              <w:t>ă</w:t>
            </w:r>
            <w:r w:rsidRPr="009F57A0">
              <w:rPr>
                <w:lang w:val="ro-RO" w:eastAsia="ro-RO"/>
              </w:rPr>
              <w:t xml:space="preserve"> a versiunilor noi de software, ce include </w:t>
            </w:r>
            <w:r w:rsidR="00D262B5" w:rsidRPr="009F57A0">
              <w:rPr>
                <w:lang w:val="ro-RO" w:eastAsia="ro-RO"/>
              </w:rPr>
              <w:t>modificările</w:t>
            </w:r>
            <w:r w:rsidRPr="009F57A0">
              <w:rPr>
                <w:lang w:val="ro-RO" w:eastAsia="ro-RO"/>
              </w:rPr>
              <w:t xml:space="preserve"> de </w:t>
            </w:r>
            <w:r w:rsidR="00D262B5" w:rsidRPr="009F57A0">
              <w:rPr>
                <w:lang w:val="ro-RO" w:eastAsia="ro-RO"/>
              </w:rPr>
              <w:t>legislație</w:t>
            </w:r>
            <w:r w:rsidRPr="009F57A0">
              <w:rPr>
                <w:lang w:val="ro-RO" w:eastAsia="ro-RO"/>
              </w:rPr>
              <w:t xml:space="preserve"> european</w:t>
            </w:r>
            <w:r w:rsidR="00A3396E" w:rsidRPr="009F57A0">
              <w:rPr>
                <w:lang w:val="ro-RO" w:eastAsia="ro-RO"/>
              </w:rPr>
              <w:t>ă</w:t>
            </w:r>
            <w:r w:rsidRPr="009F57A0">
              <w:rPr>
                <w:lang w:val="ro-RO" w:eastAsia="ro-RO"/>
              </w:rPr>
              <w:t xml:space="preserve"> si </w:t>
            </w:r>
            <w:r w:rsidR="00D262B5" w:rsidRPr="009F57A0">
              <w:rPr>
                <w:lang w:val="ro-RO" w:eastAsia="ro-RO"/>
              </w:rPr>
              <w:t>naționa</w:t>
            </w:r>
            <w:r w:rsidR="00A3396E" w:rsidRPr="009F57A0">
              <w:rPr>
                <w:lang w:val="ro-RO" w:eastAsia="ro-RO"/>
              </w:rPr>
              <w:t>ă</w:t>
            </w:r>
            <w:r w:rsidRPr="009F57A0">
              <w:rPr>
                <w:lang w:val="ro-RO" w:eastAsia="ro-RO"/>
              </w:rPr>
              <w:t xml:space="preserve">, </w:t>
            </w:r>
            <w:r w:rsidR="00D262B5" w:rsidRPr="009F57A0">
              <w:rPr>
                <w:lang w:val="ro-RO" w:eastAsia="ro-RO"/>
              </w:rPr>
              <w:t>fără</w:t>
            </w:r>
            <w:r w:rsidRPr="009F57A0">
              <w:rPr>
                <w:lang w:val="ro-RO" w:eastAsia="ro-RO"/>
              </w:rPr>
              <w:t xml:space="preserve"> costuri suplimentare pe durata </w:t>
            </w:r>
            <w:r w:rsidR="00D262B5" w:rsidRPr="009F57A0">
              <w:rPr>
                <w:lang w:val="ro-RO" w:eastAsia="ro-RO"/>
              </w:rPr>
              <w:t>garanției</w:t>
            </w:r>
            <w:r w:rsidRPr="009F57A0">
              <w:rPr>
                <w:lang w:val="ro-RO" w:eastAsia="ro-RO"/>
              </w:rPr>
              <w:t xml:space="preserve">. </w:t>
            </w:r>
          </w:p>
          <w:p w:rsidR="00045B5A" w:rsidRPr="009F57A0" w:rsidRDefault="005A50F1" w:rsidP="009F57A0">
            <w:pPr>
              <w:widowControl w:val="0"/>
              <w:spacing w:line="276" w:lineRule="auto"/>
              <w:jc w:val="both"/>
              <w:rPr>
                <w:lang w:val="ro-RO" w:eastAsia="ro-RO"/>
              </w:rPr>
            </w:pPr>
            <w:r w:rsidRPr="009F57A0">
              <w:rPr>
                <w:lang w:val="ro-RO" w:eastAsia="ro-RO"/>
              </w:rPr>
              <w:t xml:space="preserve">Pentru asigurarea unui acces centralizat și controlat la sistemele si programele existente, soluția ofertată va asigura conectarea și activarea dispozitivelor la programul de interpretarea datelor TachoScan Control- DSRC Modul, instalat pe stațiile de lucru ale inspectorilor ISCTR. </w:t>
            </w:r>
          </w:p>
          <w:p w:rsidR="00813C3E" w:rsidRPr="009F57A0" w:rsidRDefault="00813C3E" w:rsidP="009F57A0">
            <w:pPr>
              <w:widowControl w:val="0"/>
              <w:spacing w:line="276" w:lineRule="auto"/>
              <w:jc w:val="both"/>
              <w:rPr>
                <w:b/>
                <w:lang w:val="ro-RO" w:eastAsia="ro-RO"/>
              </w:rPr>
            </w:pPr>
          </w:p>
        </w:tc>
      </w:tr>
      <w:tr w:rsidR="003640C6" w:rsidRPr="009F57A0">
        <w:trPr>
          <w:trHeight w:val="286"/>
        </w:trPr>
        <w:tc>
          <w:tcPr>
            <w:tcW w:w="9639" w:type="dxa"/>
          </w:tcPr>
          <w:p w:rsidR="003640C6" w:rsidRPr="009F57A0" w:rsidRDefault="00C07BCA" w:rsidP="009F57A0">
            <w:pPr>
              <w:widowControl w:val="0"/>
              <w:spacing w:line="276" w:lineRule="auto"/>
              <w:jc w:val="both"/>
              <w:rPr>
                <w:b/>
                <w:lang w:eastAsia="ro-RO"/>
              </w:rPr>
            </w:pPr>
            <w:r w:rsidRPr="009F57A0">
              <w:rPr>
                <w:b/>
                <w:lang w:eastAsia="ro-RO"/>
              </w:rPr>
              <w:t>2.</w:t>
            </w:r>
            <w:r w:rsidR="00124ADC" w:rsidRPr="009F57A0">
              <w:rPr>
                <w:b/>
                <w:lang w:eastAsia="ro-RO"/>
              </w:rPr>
              <w:t>3</w:t>
            </w:r>
            <w:r w:rsidR="007605A1" w:rsidRPr="009F57A0">
              <w:rPr>
                <w:b/>
                <w:lang w:eastAsia="ro-RO"/>
              </w:rPr>
              <w:t xml:space="preserve"> DESCRIERE TEHNICĂ</w:t>
            </w:r>
          </w:p>
        </w:tc>
      </w:tr>
      <w:tr w:rsidR="003640C6" w:rsidRPr="009F57A0" w:rsidTr="00D6164D">
        <w:trPr>
          <w:trHeight w:val="1692"/>
        </w:trPr>
        <w:tc>
          <w:tcPr>
            <w:tcW w:w="9639" w:type="dxa"/>
          </w:tcPr>
          <w:p w:rsidR="002070E0" w:rsidRPr="009F57A0" w:rsidRDefault="002070E0" w:rsidP="009F57A0">
            <w:pPr>
              <w:widowControl w:val="0"/>
              <w:spacing w:after="6"/>
              <w:jc w:val="both"/>
            </w:pPr>
            <w:r w:rsidRPr="009F57A0">
              <w:t xml:space="preserve">- Dispozitivul să fie furnizat în cutie ermetică ce împiedica expunerea la praf si umezeală care conține dispozitivul </w:t>
            </w:r>
            <w:r w:rsidR="009631DE" w:rsidRPr="009F57A0">
              <w:t>preasamblat cu kitul de magneți și</w:t>
            </w:r>
            <w:r w:rsidRPr="009F57A0">
              <w:t xml:space="preserve"> kitul de  ventuze,  cablul pentru conectarea l</w:t>
            </w:r>
            <w:r w:rsidR="00A326BE" w:rsidRPr="009F57A0">
              <w:t>a priza de 12V a mașinii,  sursă</w:t>
            </w:r>
            <w:r w:rsidRPr="009F57A0">
              <w:t xml:space="preserve"> de alimentare pentru montare e</w:t>
            </w:r>
            <w:r w:rsidR="00D03469" w:rsidRPr="009F57A0">
              <w:t>xternă și manualul de utilizare;</w:t>
            </w:r>
          </w:p>
          <w:p w:rsidR="002070E0" w:rsidRPr="009F57A0" w:rsidRDefault="002070E0" w:rsidP="009F57A0">
            <w:pPr>
              <w:widowControl w:val="0"/>
              <w:spacing w:after="6"/>
              <w:jc w:val="both"/>
            </w:pPr>
            <w:r w:rsidRPr="009F57A0">
              <w:t>-Dispozitivul să poată fi instalat fie pe un trepied pe marginea drumului, fie pe acoperișul vehiculelor de control.</w:t>
            </w:r>
          </w:p>
          <w:p w:rsidR="002070E0" w:rsidRPr="009F57A0" w:rsidRDefault="002070E0" w:rsidP="009F57A0">
            <w:pPr>
              <w:widowControl w:val="0"/>
              <w:spacing w:after="6"/>
              <w:jc w:val="both"/>
            </w:pPr>
            <w:r w:rsidRPr="009F57A0">
              <w:t>-Alimentarea cu energie:</w:t>
            </w:r>
            <w:r w:rsidR="00545489" w:rsidRPr="009F57A0">
              <w:t xml:space="preserve"> </w:t>
            </w:r>
            <w:r w:rsidRPr="009F57A0">
              <w:t>Baterie incorp</w:t>
            </w:r>
            <w:r w:rsidR="00596028" w:rsidRPr="009F57A0">
              <w:t>orată</w:t>
            </w:r>
            <w:r w:rsidRPr="009F57A0">
              <w:t xml:space="preserve"> NIMH</w:t>
            </w:r>
            <w:r w:rsidR="00500A0C" w:rsidRPr="009F57A0">
              <w:t>/Li-ion</w:t>
            </w:r>
            <w:r w:rsidRPr="009F57A0">
              <w:t xml:space="preserve"> de min.3000 mAh </w:t>
            </w:r>
            <w:r w:rsidR="00D03469" w:rsidRPr="009F57A0">
              <w:t>;</w:t>
            </w:r>
          </w:p>
          <w:p w:rsidR="002070E0" w:rsidRPr="009F57A0" w:rsidRDefault="002070E0" w:rsidP="009F57A0">
            <w:pPr>
              <w:widowControl w:val="0"/>
              <w:spacing w:after="6"/>
              <w:jc w:val="both"/>
            </w:pPr>
            <w:r w:rsidRPr="009F57A0">
              <w:t>-Sursă de alimentare de 24W</w:t>
            </w:r>
            <w:r w:rsidR="00D03469" w:rsidRPr="009F57A0">
              <w:t>;</w:t>
            </w:r>
          </w:p>
          <w:p w:rsidR="002070E0" w:rsidRPr="009F57A0" w:rsidRDefault="002070E0" w:rsidP="009F57A0">
            <w:pPr>
              <w:widowControl w:val="0"/>
              <w:spacing w:after="6"/>
              <w:jc w:val="both"/>
            </w:pPr>
            <w:r w:rsidRPr="009F57A0">
              <w:t>-Cablu extern pentru priza auto</w:t>
            </w:r>
            <w:r w:rsidR="00D03469" w:rsidRPr="009F57A0">
              <w:t>;</w:t>
            </w:r>
          </w:p>
          <w:p w:rsidR="002070E0" w:rsidRPr="009F57A0" w:rsidRDefault="002070E0" w:rsidP="009F57A0">
            <w:pPr>
              <w:widowControl w:val="0"/>
              <w:spacing w:after="6"/>
              <w:jc w:val="both"/>
            </w:pPr>
            <w:r w:rsidRPr="009F57A0">
              <w:lastRenderedPageBreak/>
              <w:t>-Temperatura de lucru: -20°C - +75°C</w:t>
            </w:r>
            <w:r w:rsidR="00D03469" w:rsidRPr="009F57A0">
              <w:t>;</w:t>
            </w:r>
          </w:p>
          <w:p w:rsidR="002070E0" w:rsidRPr="009F57A0" w:rsidRDefault="002070E0" w:rsidP="009F57A0">
            <w:pPr>
              <w:widowControl w:val="0"/>
              <w:spacing w:after="6"/>
              <w:jc w:val="both"/>
            </w:pPr>
            <w:r w:rsidRPr="009F57A0">
              <w:t>-Temperatura de depozitare: -20°C - +35°C</w:t>
            </w:r>
            <w:r w:rsidR="00D03469" w:rsidRPr="009F57A0">
              <w:t>;</w:t>
            </w:r>
          </w:p>
          <w:p w:rsidR="002070E0" w:rsidRPr="009F57A0" w:rsidRDefault="002070E0" w:rsidP="009F57A0">
            <w:pPr>
              <w:widowControl w:val="0"/>
              <w:spacing w:after="6"/>
              <w:jc w:val="both"/>
            </w:pPr>
            <w:r w:rsidRPr="009F57A0">
              <w:t>-Protecție la intrare: IP66</w:t>
            </w:r>
            <w:r w:rsidR="00D03469" w:rsidRPr="009F57A0">
              <w:t>;</w:t>
            </w:r>
          </w:p>
          <w:p w:rsidR="002070E0" w:rsidRPr="009F57A0" w:rsidRDefault="002070E0" w:rsidP="009F57A0">
            <w:pPr>
              <w:widowControl w:val="0"/>
              <w:spacing w:after="6"/>
              <w:jc w:val="both"/>
            </w:pPr>
            <w:r w:rsidRPr="009F57A0">
              <w:t>-Posibilitatea de  reglare anten</w:t>
            </w:r>
            <w:r w:rsidR="00A326BE" w:rsidRPr="009F57A0">
              <w:t>ă</w:t>
            </w:r>
            <w:r w:rsidRPr="009F57A0">
              <w:t xml:space="preserve"> (înăltime, înclinare)</w:t>
            </w:r>
            <w:r w:rsidR="00D03469" w:rsidRPr="009F57A0">
              <w:t>;</w:t>
            </w:r>
          </w:p>
          <w:p w:rsidR="009A44CD" w:rsidRPr="009F57A0" w:rsidRDefault="009A44CD" w:rsidP="009F57A0">
            <w:pPr>
              <w:widowControl w:val="0"/>
              <w:spacing w:after="6"/>
              <w:jc w:val="both"/>
            </w:pPr>
            <w:r w:rsidRPr="009F57A0">
              <w:t>- Dimensiuni</w:t>
            </w:r>
            <w:r w:rsidR="00596028" w:rsidRPr="009F57A0">
              <w:t xml:space="preserve"> maxime</w:t>
            </w:r>
            <w:r w:rsidRPr="009F57A0">
              <w:t>: 2</w:t>
            </w:r>
            <w:r w:rsidR="00596028" w:rsidRPr="009F57A0">
              <w:t>30</w:t>
            </w:r>
            <w:r w:rsidRPr="009F57A0">
              <w:t>x1</w:t>
            </w:r>
            <w:r w:rsidR="00596028" w:rsidRPr="009F57A0">
              <w:t>50</w:t>
            </w:r>
            <w:r w:rsidRPr="009F57A0">
              <w:t>x1</w:t>
            </w:r>
            <w:r w:rsidR="00596028" w:rsidRPr="009F57A0">
              <w:t>50 mm (magneț</w:t>
            </w:r>
            <w:r w:rsidRPr="009F57A0">
              <w:t>i) sau 2</w:t>
            </w:r>
            <w:r w:rsidR="00596028" w:rsidRPr="009F57A0">
              <w:t>30</w:t>
            </w:r>
            <w:r w:rsidRPr="009F57A0">
              <w:t>x1</w:t>
            </w:r>
            <w:r w:rsidR="00596028" w:rsidRPr="009F57A0">
              <w:t>50x200</w:t>
            </w:r>
            <w:r w:rsidRPr="009F57A0">
              <w:t xml:space="preserve"> mm (ventuze)</w:t>
            </w:r>
          </w:p>
          <w:p w:rsidR="002070E0" w:rsidRPr="009F57A0" w:rsidRDefault="002070E0" w:rsidP="009F57A0">
            <w:pPr>
              <w:widowControl w:val="0"/>
              <w:spacing w:after="6"/>
              <w:jc w:val="both"/>
            </w:pPr>
            <w:r w:rsidRPr="009F57A0">
              <w:t xml:space="preserve">-Greutate de maxim </w:t>
            </w:r>
            <w:r w:rsidR="009928DB" w:rsidRPr="009F57A0">
              <w:t>3</w:t>
            </w:r>
            <w:r w:rsidRPr="009F57A0">
              <w:t xml:space="preserve"> kg.</w:t>
            </w:r>
          </w:p>
          <w:p w:rsidR="002070E0" w:rsidRPr="009F57A0" w:rsidRDefault="002070E0" w:rsidP="009F57A0">
            <w:pPr>
              <w:widowControl w:val="0"/>
              <w:spacing w:after="6"/>
              <w:jc w:val="both"/>
              <w:rPr>
                <w:b/>
              </w:rPr>
            </w:pPr>
          </w:p>
          <w:p w:rsidR="00C46A59" w:rsidRPr="009F57A0" w:rsidRDefault="00C46A59" w:rsidP="009F57A0">
            <w:pPr>
              <w:widowControl w:val="0"/>
              <w:spacing w:after="6"/>
              <w:jc w:val="both"/>
              <w:rPr>
                <w:b/>
              </w:rPr>
            </w:pPr>
            <w:r w:rsidRPr="009F57A0">
              <w:rPr>
                <w:b/>
              </w:rPr>
              <w:t>Infrastructura de  lucru pentru gestionarea dispozitivelor</w:t>
            </w:r>
          </w:p>
          <w:p w:rsidR="00C46A59" w:rsidRPr="009F57A0" w:rsidRDefault="00C46A59" w:rsidP="009F57A0">
            <w:pPr>
              <w:widowControl w:val="0"/>
              <w:spacing w:after="6"/>
              <w:jc w:val="both"/>
            </w:pPr>
            <w:r w:rsidRPr="009F57A0">
              <w:t xml:space="preserve">ISCTR va pune la dispoziția Furnizorului următoarea infrastructură de calcul: </w:t>
            </w:r>
          </w:p>
          <w:p w:rsidR="00C46A59" w:rsidRPr="009F57A0" w:rsidRDefault="009708F1" w:rsidP="009F57A0">
            <w:pPr>
              <w:widowControl w:val="0"/>
              <w:spacing w:after="6"/>
              <w:jc w:val="both"/>
            </w:pPr>
            <w:r w:rsidRPr="009F57A0">
              <w:t>-</w:t>
            </w:r>
            <w:r w:rsidR="00C46A59" w:rsidRPr="009F57A0">
              <w:t>statii de lucru de tip laptop cu sistem de operare Windows 11, CPU I5 3Ghz, RAM 8Gb, SSD 512Gb.</w:t>
            </w:r>
          </w:p>
          <w:p w:rsidR="00023AD6" w:rsidRPr="009F57A0" w:rsidRDefault="009708F1" w:rsidP="009F57A0">
            <w:pPr>
              <w:widowControl w:val="0"/>
              <w:spacing w:after="6"/>
              <w:jc w:val="both"/>
            </w:pPr>
            <w:r w:rsidRPr="009F57A0">
              <w:t>-a</w:t>
            </w:r>
            <w:r w:rsidR="00970E1B" w:rsidRPr="009F57A0">
              <w:t>plica</w:t>
            </w:r>
            <w:r w:rsidR="009928DB" w:rsidRPr="009F57A0">
              <w:t>ț</w:t>
            </w:r>
            <w:r w:rsidR="00C46A59" w:rsidRPr="009F57A0">
              <w:t>ie pentru interpretarea datelor prelevate “</w:t>
            </w:r>
            <w:r w:rsidR="00A84A39" w:rsidRPr="009F57A0">
              <w:t>TachoScan Control- DSRC Modul</w:t>
            </w:r>
            <w:r w:rsidR="00970E1B" w:rsidRPr="009F57A0">
              <w:t>”</w:t>
            </w:r>
            <w:r w:rsidR="00C32300" w:rsidRPr="009F57A0">
              <w:t xml:space="preserve"> similară autorităț</w:t>
            </w:r>
            <w:r w:rsidR="00C46A59" w:rsidRPr="009F57A0">
              <w:t>ilor de control din UE.</w:t>
            </w:r>
          </w:p>
          <w:p w:rsidR="00023AD6" w:rsidRPr="009F57A0" w:rsidRDefault="00023AD6" w:rsidP="009F57A0">
            <w:pPr>
              <w:widowControl w:val="0"/>
              <w:spacing w:after="6"/>
              <w:jc w:val="both"/>
            </w:pPr>
          </w:p>
          <w:p w:rsidR="00023AD6" w:rsidRPr="009F57A0" w:rsidRDefault="00023AD6" w:rsidP="009F57A0">
            <w:pPr>
              <w:widowControl w:val="0"/>
              <w:spacing w:after="6"/>
              <w:jc w:val="both"/>
            </w:pPr>
            <w:r w:rsidRPr="009F57A0">
              <w:t xml:space="preserve">In ofertă vor fi descrise cel puțin următoarele categorii de servicii: </w:t>
            </w:r>
          </w:p>
          <w:p w:rsidR="00023AD6" w:rsidRPr="009F57A0" w:rsidRDefault="00023AD6" w:rsidP="009F57A0">
            <w:pPr>
              <w:widowControl w:val="0"/>
              <w:spacing w:after="6"/>
              <w:jc w:val="both"/>
            </w:pPr>
            <w:r w:rsidRPr="009F57A0">
              <w:t>-parametrii produsului ofertat, menționați în Regulamentul (UE) 2016/799;</w:t>
            </w:r>
          </w:p>
          <w:p w:rsidR="00023AD6" w:rsidRPr="009F57A0" w:rsidRDefault="00023AD6" w:rsidP="009F57A0">
            <w:pPr>
              <w:widowControl w:val="0"/>
              <w:spacing w:after="6"/>
              <w:jc w:val="both"/>
            </w:pPr>
            <w:r w:rsidRPr="009F57A0">
              <w:t>-servicii de livrare, instalare și testare a echipamentelor;</w:t>
            </w:r>
          </w:p>
          <w:p w:rsidR="00023AD6" w:rsidRPr="009F57A0" w:rsidRDefault="00023AD6" w:rsidP="009F57A0">
            <w:pPr>
              <w:widowControl w:val="0"/>
              <w:spacing w:after="6"/>
              <w:jc w:val="both"/>
            </w:pPr>
            <w:r w:rsidRPr="009F57A0">
              <w:t>-servicii de instruire: instruirea administratorilor pentru instalare (maxim 3) și instruirea utilizatorilor intensivi (10 inspectori de trafic);</w:t>
            </w:r>
          </w:p>
          <w:p w:rsidR="00023AD6" w:rsidRPr="009F57A0" w:rsidRDefault="00023AD6" w:rsidP="009F57A0">
            <w:pPr>
              <w:widowControl w:val="0"/>
              <w:spacing w:after="6"/>
              <w:jc w:val="both"/>
            </w:pPr>
            <w:r w:rsidRPr="009F57A0">
              <w:t>-realizarea manualelor electronice de utilizare și administrare;</w:t>
            </w:r>
          </w:p>
          <w:p w:rsidR="00023AD6" w:rsidRPr="009F57A0" w:rsidRDefault="00023AD6" w:rsidP="009F57A0">
            <w:pPr>
              <w:widowControl w:val="0"/>
              <w:spacing w:after="6"/>
              <w:jc w:val="both"/>
            </w:pPr>
            <w:r w:rsidRPr="009F57A0">
              <w:t>-servicii de help-desk.</w:t>
            </w:r>
          </w:p>
          <w:p w:rsidR="00AC3DCC" w:rsidRPr="009F57A0" w:rsidRDefault="007E4A14" w:rsidP="009F57A0">
            <w:pPr>
              <w:widowControl w:val="0"/>
              <w:spacing w:after="6"/>
              <w:jc w:val="both"/>
            </w:pPr>
            <w:r w:rsidRPr="009F57A0">
              <w:t xml:space="preserve"> </w:t>
            </w:r>
          </w:p>
        </w:tc>
      </w:tr>
      <w:tr w:rsidR="003640C6" w:rsidRPr="009F57A0">
        <w:trPr>
          <w:trHeight w:val="274"/>
        </w:trPr>
        <w:tc>
          <w:tcPr>
            <w:tcW w:w="9639" w:type="dxa"/>
          </w:tcPr>
          <w:p w:rsidR="003640C6" w:rsidRPr="009F57A0" w:rsidRDefault="004F71AD" w:rsidP="009F57A0">
            <w:pPr>
              <w:widowControl w:val="0"/>
              <w:spacing w:line="276" w:lineRule="auto"/>
              <w:jc w:val="both"/>
              <w:rPr>
                <w:b/>
                <w:lang w:eastAsia="ro-RO"/>
              </w:rPr>
            </w:pPr>
            <w:r w:rsidRPr="009F57A0">
              <w:rPr>
                <w:b/>
                <w:lang w:eastAsia="ro-RO"/>
              </w:rPr>
              <w:lastRenderedPageBreak/>
              <w:t>3.</w:t>
            </w:r>
            <w:r w:rsidR="007605A1" w:rsidRPr="009F57A0">
              <w:rPr>
                <w:b/>
                <w:lang w:eastAsia="ro-RO"/>
              </w:rPr>
              <w:t xml:space="preserve"> CONDIȚII DE GARANȚIE</w:t>
            </w:r>
          </w:p>
        </w:tc>
      </w:tr>
      <w:tr w:rsidR="003640C6" w:rsidRPr="009F57A0">
        <w:trPr>
          <w:trHeight w:val="274"/>
        </w:trPr>
        <w:tc>
          <w:tcPr>
            <w:tcW w:w="9639" w:type="dxa"/>
          </w:tcPr>
          <w:p w:rsidR="003640C6" w:rsidRPr="009F57A0" w:rsidRDefault="00E46D71" w:rsidP="009F57A0">
            <w:pPr>
              <w:widowControl w:val="0"/>
              <w:spacing w:after="6"/>
              <w:jc w:val="both"/>
              <w:rPr>
                <w:lang w:val="ro-RO"/>
              </w:rPr>
            </w:pPr>
            <w:r w:rsidRPr="009F57A0">
              <w:rPr>
                <w:lang w:val="ro-RO"/>
              </w:rPr>
              <w:t xml:space="preserve">Garanția acordată produselor va fi de minim 24 luni. Pe perioada garanției, în caz de defect produsele vor fi reparate în maxim </w:t>
            </w:r>
            <w:r w:rsidR="007E4A14" w:rsidRPr="009F57A0">
              <w:rPr>
                <w:lang w:val="ro-RO"/>
              </w:rPr>
              <w:t>30</w:t>
            </w:r>
            <w:r w:rsidRPr="009F57A0">
              <w:rPr>
                <w:lang w:val="ro-RO"/>
              </w:rPr>
              <w:t xml:space="preserve"> zile de la înștiințare, iar în cazul în care produsul nu poate fi reparat se va  înlocui  în maxim 15 zile</w:t>
            </w:r>
            <w:r w:rsidR="00002434" w:rsidRPr="009F57A0">
              <w:rPr>
                <w:lang w:val="ro-RO"/>
              </w:rPr>
              <w:t xml:space="preserve"> de la data constatării de către service</w:t>
            </w:r>
            <w:r w:rsidRPr="009F57A0">
              <w:rPr>
                <w:lang w:val="ro-RO"/>
              </w:rPr>
              <w:t>.</w:t>
            </w:r>
          </w:p>
        </w:tc>
      </w:tr>
      <w:tr w:rsidR="003640C6" w:rsidRPr="009F57A0">
        <w:trPr>
          <w:trHeight w:val="274"/>
        </w:trPr>
        <w:tc>
          <w:tcPr>
            <w:tcW w:w="9639" w:type="dxa"/>
          </w:tcPr>
          <w:p w:rsidR="00D6164D" w:rsidRPr="009F57A0" w:rsidRDefault="004F71AD" w:rsidP="009F57A0">
            <w:pPr>
              <w:widowControl w:val="0"/>
              <w:spacing w:line="276" w:lineRule="auto"/>
              <w:jc w:val="both"/>
              <w:rPr>
                <w:lang w:val="ro-RO"/>
              </w:rPr>
            </w:pPr>
            <w:r w:rsidRPr="009F57A0">
              <w:rPr>
                <w:b/>
                <w:lang w:val="ro-RO" w:eastAsia="ro-RO"/>
              </w:rPr>
              <w:t>4.</w:t>
            </w:r>
            <w:r w:rsidR="007605A1" w:rsidRPr="009F57A0">
              <w:rPr>
                <w:lang w:val="ro-RO" w:eastAsia="ro-RO"/>
              </w:rPr>
              <w:t xml:space="preserve"> </w:t>
            </w:r>
            <w:r w:rsidR="007605A1" w:rsidRPr="009F57A0">
              <w:rPr>
                <w:b/>
                <w:lang w:val="ro-RO" w:eastAsia="ro-RO"/>
              </w:rPr>
              <w:t>D</w:t>
            </w:r>
            <w:r w:rsidR="00FA229D" w:rsidRPr="009F57A0">
              <w:rPr>
                <w:b/>
                <w:lang w:val="ro-RO" w:eastAsia="ro-RO"/>
              </w:rPr>
              <w:t>OCUMENTAȚIE TEHNICĂ</w:t>
            </w:r>
          </w:p>
        </w:tc>
      </w:tr>
      <w:tr w:rsidR="00D6164D" w:rsidRPr="009F57A0">
        <w:trPr>
          <w:trHeight w:val="274"/>
        </w:trPr>
        <w:tc>
          <w:tcPr>
            <w:tcW w:w="9639" w:type="dxa"/>
          </w:tcPr>
          <w:p w:rsidR="00D6164D" w:rsidRPr="009F57A0" w:rsidRDefault="00D6164D" w:rsidP="009F57A0">
            <w:pPr>
              <w:widowControl w:val="0"/>
              <w:spacing w:after="6" w:line="276" w:lineRule="auto"/>
              <w:jc w:val="both"/>
              <w:rPr>
                <w:lang w:val="ro-RO" w:eastAsia="ro-RO"/>
              </w:rPr>
            </w:pPr>
            <w:r w:rsidRPr="009F57A0">
              <w:rPr>
                <w:lang w:val="ro-RO" w:eastAsia="ro-RO"/>
              </w:rPr>
              <w:t>La livrare, dispozitivele vor fi însoțite, în mod gratuit, de ghid de utilizare în limba română.</w:t>
            </w:r>
          </w:p>
        </w:tc>
      </w:tr>
      <w:tr w:rsidR="003640C6" w:rsidRPr="009F57A0">
        <w:trPr>
          <w:trHeight w:val="274"/>
        </w:trPr>
        <w:tc>
          <w:tcPr>
            <w:tcW w:w="9639" w:type="dxa"/>
          </w:tcPr>
          <w:p w:rsidR="003640C6" w:rsidRPr="009F57A0" w:rsidRDefault="007605A1" w:rsidP="009F57A0">
            <w:pPr>
              <w:widowControl w:val="0"/>
              <w:spacing w:line="276" w:lineRule="auto"/>
              <w:jc w:val="both"/>
              <w:rPr>
                <w:b/>
                <w:lang w:eastAsia="ro-RO"/>
              </w:rPr>
            </w:pPr>
            <w:r w:rsidRPr="009F57A0">
              <w:rPr>
                <w:b/>
                <w:lang w:eastAsia="ro-RO"/>
              </w:rPr>
              <w:t>5. CONDIȚII DE LIVRARE</w:t>
            </w:r>
          </w:p>
        </w:tc>
      </w:tr>
      <w:tr w:rsidR="003640C6" w:rsidRPr="009F57A0">
        <w:trPr>
          <w:trHeight w:val="274"/>
        </w:trPr>
        <w:tc>
          <w:tcPr>
            <w:tcW w:w="9639" w:type="dxa"/>
          </w:tcPr>
          <w:p w:rsidR="00E46D71" w:rsidRPr="009F57A0" w:rsidRDefault="00E46D71" w:rsidP="009F57A0">
            <w:pPr>
              <w:widowControl w:val="0"/>
              <w:spacing w:after="6"/>
              <w:jc w:val="both"/>
              <w:rPr>
                <w:lang w:val="ro-RO"/>
              </w:rPr>
            </w:pPr>
            <w:r w:rsidRPr="009F57A0">
              <w:rPr>
                <w:lang w:val="ro-RO"/>
              </w:rPr>
              <w:t>Termenul de livrare al echipamentelor prezentate mai sus este de maxim de 10  zile  de la momentul semnării contractului de ambele părți.</w:t>
            </w:r>
          </w:p>
          <w:p w:rsidR="003640C6" w:rsidRPr="009F57A0" w:rsidRDefault="007605A1" w:rsidP="009F57A0">
            <w:pPr>
              <w:widowControl w:val="0"/>
              <w:spacing w:after="6"/>
              <w:jc w:val="both"/>
              <w:rPr>
                <w:lang w:val="ro-RO"/>
              </w:rPr>
            </w:pPr>
            <w:r w:rsidRPr="009F57A0">
              <w:rPr>
                <w:lang w:val="ro-RO"/>
              </w:rPr>
              <w:t xml:space="preserve">La livrare, </w:t>
            </w:r>
            <w:r w:rsidR="00D158C2" w:rsidRPr="009F57A0">
              <w:rPr>
                <w:lang w:val="ro-RO"/>
              </w:rPr>
              <w:t>dispozitive</w:t>
            </w:r>
            <w:r w:rsidRPr="009F57A0">
              <w:rPr>
                <w:lang w:val="ro-RO"/>
              </w:rPr>
              <w:t xml:space="preserve"> trebuie să fie însoțite de următoarele documente:</w:t>
            </w:r>
          </w:p>
          <w:p w:rsidR="003640C6" w:rsidRPr="009F57A0" w:rsidRDefault="007605A1" w:rsidP="009F57A0">
            <w:pPr>
              <w:widowControl w:val="0"/>
              <w:spacing w:after="6"/>
              <w:jc w:val="both"/>
              <w:rPr>
                <w:lang w:val="ro-RO"/>
              </w:rPr>
            </w:pPr>
            <w:r w:rsidRPr="009F57A0">
              <w:rPr>
                <w:lang w:val="ro-RO"/>
              </w:rPr>
              <w:t>- factura comercială (semnată și ștampilată)</w:t>
            </w:r>
          </w:p>
          <w:p w:rsidR="003640C6" w:rsidRPr="009F57A0" w:rsidRDefault="007605A1" w:rsidP="009F57A0">
            <w:pPr>
              <w:widowControl w:val="0"/>
              <w:spacing w:after="6"/>
              <w:jc w:val="both"/>
              <w:rPr>
                <w:lang w:val="ro-RO"/>
              </w:rPr>
            </w:pPr>
            <w:r w:rsidRPr="009F57A0">
              <w:rPr>
                <w:lang w:val="ro-RO"/>
              </w:rPr>
              <w:t>- certificatul de garanție</w:t>
            </w:r>
            <w:r w:rsidR="00625F07" w:rsidRPr="009F57A0">
              <w:rPr>
                <w:lang w:val="ro-RO"/>
              </w:rPr>
              <w:t xml:space="preserve"> cu menționarea termenului</w:t>
            </w:r>
          </w:p>
          <w:p w:rsidR="003640C6" w:rsidRPr="009F57A0" w:rsidRDefault="007605A1" w:rsidP="009F57A0">
            <w:pPr>
              <w:widowControl w:val="0"/>
              <w:spacing w:after="6"/>
              <w:jc w:val="both"/>
              <w:rPr>
                <w:lang w:val="ro-RO"/>
              </w:rPr>
            </w:pPr>
            <w:r w:rsidRPr="009F57A0">
              <w:rPr>
                <w:lang w:val="ro-RO"/>
              </w:rPr>
              <w:t>- certificat de conformitate</w:t>
            </w:r>
            <w:r w:rsidR="00625F07" w:rsidRPr="009F57A0">
              <w:rPr>
                <w:lang w:val="ro-RO"/>
              </w:rPr>
              <w:t xml:space="preserve"> a</w:t>
            </w:r>
            <w:r w:rsidR="00F200E9" w:rsidRPr="009F57A0">
              <w:rPr>
                <w:lang w:val="ro-RO"/>
              </w:rPr>
              <w:t>l</w:t>
            </w:r>
            <w:r w:rsidR="00625F07" w:rsidRPr="009F57A0">
              <w:rPr>
                <w:lang w:val="ro-RO"/>
              </w:rPr>
              <w:t xml:space="preserve"> producătorului/comerciantului</w:t>
            </w:r>
            <w:r w:rsidRPr="009F57A0">
              <w:rPr>
                <w:lang w:val="ro-RO"/>
              </w:rPr>
              <w:t>;</w:t>
            </w:r>
          </w:p>
          <w:p w:rsidR="00CB3D52" w:rsidRPr="009F57A0" w:rsidRDefault="00625F07" w:rsidP="009F57A0">
            <w:pPr>
              <w:widowControl w:val="0"/>
              <w:spacing w:after="6"/>
              <w:jc w:val="both"/>
              <w:rPr>
                <w:color w:val="000000"/>
                <w:lang w:val="ro-RO"/>
              </w:rPr>
            </w:pPr>
            <w:r w:rsidRPr="009F57A0">
              <w:rPr>
                <w:lang w:val="ro-RO"/>
              </w:rPr>
              <w:t>-</w:t>
            </w:r>
            <w:r w:rsidRPr="009F57A0">
              <w:t xml:space="preserve"> </w:t>
            </w:r>
            <w:r w:rsidRPr="009F57A0">
              <w:rPr>
                <w:lang w:val="ro-RO"/>
              </w:rPr>
              <w:t>fișa tehnică a produsulu</w:t>
            </w:r>
            <w:r w:rsidR="00A561A8" w:rsidRPr="009F57A0">
              <w:rPr>
                <w:lang w:val="ro-RO"/>
              </w:rPr>
              <w:t>i</w:t>
            </w:r>
            <w:r w:rsidR="00CA6959" w:rsidRPr="009F57A0">
              <w:rPr>
                <w:lang w:val="ro-RO"/>
              </w:rPr>
              <w:t>.</w:t>
            </w:r>
            <w:r w:rsidR="006228C1" w:rsidRPr="009F57A0">
              <w:rPr>
                <w:lang w:val="ro-RO"/>
              </w:rPr>
              <w:t xml:space="preserve"> </w:t>
            </w:r>
          </w:p>
        </w:tc>
      </w:tr>
      <w:tr w:rsidR="003640C6" w:rsidRPr="009F57A0">
        <w:trPr>
          <w:trHeight w:val="274"/>
        </w:trPr>
        <w:tc>
          <w:tcPr>
            <w:tcW w:w="9639" w:type="dxa"/>
          </w:tcPr>
          <w:p w:rsidR="003640C6" w:rsidRPr="009F57A0" w:rsidRDefault="007605A1" w:rsidP="009F57A0">
            <w:pPr>
              <w:widowControl w:val="0"/>
              <w:spacing w:line="276" w:lineRule="auto"/>
              <w:jc w:val="both"/>
              <w:rPr>
                <w:b/>
                <w:lang w:eastAsia="ro-RO"/>
              </w:rPr>
            </w:pPr>
            <w:r w:rsidRPr="009F57A0">
              <w:rPr>
                <w:b/>
                <w:lang w:eastAsia="ro-RO"/>
              </w:rPr>
              <w:t>6. RECEPȚIA PRODUSELOR</w:t>
            </w:r>
          </w:p>
        </w:tc>
      </w:tr>
      <w:tr w:rsidR="003640C6" w:rsidRPr="009F57A0">
        <w:trPr>
          <w:trHeight w:val="274"/>
        </w:trPr>
        <w:tc>
          <w:tcPr>
            <w:tcW w:w="9639" w:type="dxa"/>
          </w:tcPr>
          <w:p w:rsidR="003640C6" w:rsidRPr="009F57A0" w:rsidRDefault="007605A1" w:rsidP="009F57A0">
            <w:pPr>
              <w:widowControl w:val="0"/>
              <w:spacing w:after="6"/>
              <w:jc w:val="both"/>
              <w:rPr>
                <w:color w:val="000000"/>
                <w:lang w:val="ro-RO"/>
              </w:rPr>
            </w:pPr>
            <w:r w:rsidRPr="009F57A0">
              <w:rPr>
                <w:color w:val="000000"/>
                <w:lang w:val="ro-RO"/>
              </w:rPr>
              <w:t xml:space="preserve">Recepția </w:t>
            </w:r>
            <w:r w:rsidR="00D158C2" w:rsidRPr="009F57A0">
              <w:rPr>
                <w:color w:val="000000"/>
                <w:lang w:val="ro-RO"/>
              </w:rPr>
              <w:t>dispozitive</w:t>
            </w:r>
            <w:r w:rsidR="00F200E9" w:rsidRPr="009F57A0">
              <w:rPr>
                <w:color w:val="000000"/>
                <w:lang w:val="ro-RO"/>
              </w:rPr>
              <w:t>lor</w:t>
            </w:r>
            <w:r w:rsidR="00D158C2" w:rsidRPr="009F57A0">
              <w:rPr>
                <w:color w:val="000000"/>
                <w:lang w:val="ro-RO"/>
              </w:rPr>
              <w:t xml:space="preserve"> </w:t>
            </w:r>
            <w:r w:rsidRPr="009F57A0">
              <w:rPr>
                <w:color w:val="000000"/>
                <w:lang w:val="ro-RO"/>
              </w:rPr>
              <w:t xml:space="preserve"> contractate se va realiza astfel:</w:t>
            </w:r>
          </w:p>
          <w:p w:rsidR="003640C6" w:rsidRPr="009F57A0" w:rsidRDefault="007605A1" w:rsidP="009F57A0">
            <w:pPr>
              <w:widowControl w:val="0"/>
              <w:spacing w:after="6"/>
              <w:jc w:val="both"/>
              <w:rPr>
                <w:lang w:val="ro-RO"/>
              </w:rPr>
            </w:pPr>
            <w:r w:rsidRPr="009F57A0">
              <w:rPr>
                <w:lang w:val="ro-RO"/>
              </w:rPr>
              <w:t xml:space="preserve">Recepția finală cantitativă și calitativă se va efectua la sediul achizitorului, la data scadenta pentru livrare a </w:t>
            </w:r>
            <w:r w:rsidR="00E73B25" w:rsidRPr="009F57A0">
              <w:rPr>
                <w:lang w:val="ro-RO"/>
              </w:rPr>
              <w:t>antenelor</w:t>
            </w:r>
            <w:r w:rsidRPr="009F57A0">
              <w:rPr>
                <w:lang w:val="ro-RO"/>
              </w:rPr>
              <w:t>, de către specialiștii achizitorului, împreună cu reprezentantul furnizorului, consemnându-se eventualele neconformități într-un proces-verbal, semnat de către reprezentanții achizitorului și furnizorului.</w:t>
            </w:r>
          </w:p>
          <w:p w:rsidR="006228C1" w:rsidRPr="009F57A0" w:rsidRDefault="007605A1" w:rsidP="009F57A0">
            <w:pPr>
              <w:widowControl w:val="0"/>
              <w:spacing w:after="6"/>
              <w:jc w:val="both"/>
              <w:rPr>
                <w:lang w:val="ro-RO"/>
              </w:rPr>
            </w:pPr>
            <w:r w:rsidRPr="009F57A0">
              <w:rPr>
                <w:lang w:val="ro-RO"/>
              </w:rPr>
              <w:t>Produsul care nu corespunde, va fi returnat furnizorului, pe cheltuiala acestuia</w:t>
            </w:r>
            <w:r w:rsidR="006228C1" w:rsidRPr="009F57A0">
              <w:rPr>
                <w:lang w:val="ro-RO"/>
              </w:rPr>
              <w:t>.</w:t>
            </w:r>
          </w:p>
          <w:p w:rsidR="003640C6" w:rsidRPr="009F57A0" w:rsidRDefault="006228C1" w:rsidP="009F57A0">
            <w:pPr>
              <w:widowControl w:val="0"/>
              <w:spacing w:after="6"/>
              <w:jc w:val="both"/>
              <w:rPr>
                <w:lang w:val="ro-RO"/>
              </w:rPr>
            </w:pPr>
            <w:r w:rsidRPr="009F57A0">
              <w:rPr>
                <w:lang w:val="ro-RO"/>
              </w:rPr>
              <w:t xml:space="preserve">Furnizorul își asumă în totalitate orice disfuncție în legătură cu corectitudinea și </w:t>
            </w:r>
            <w:r w:rsidR="008374AC" w:rsidRPr="009F57A0">
              <w:rPr>
                <w:lang w:val="ro-RO"/>
              </w:rPr>
              <w:t>c</w:t>
            </w:r>
            <w:r w:rsidRPr="009F57A0">
              <w:rPr>
                <w:lang w:val="ro-RO"/>
              </w:rPr>
              <w:t>omplet</w:t>
            </w:r>
            <w:r w:rsidR="008374AC" w:rsidRPr="009F57A0">
              <w:rPr>
                <w:lang w:val="ro-RO"/>
              </w:rPr>
              <w:t>area</w:t>
            </w:r>
            <w:r w:rsidRPr="009F57A0">
              <w:rPr>
                <w:lang w:val="ro-RO"/>
              </w:rPr>
              <w:t xml:space="preserve"> documentelor de primire-predare.</w:t>
            </w:r>
          </w:p>
          <w:p w:rsidR="003640C6" w:rsidRPr="009F57A0" w:rsidRDefault="007605A1" w:rsidP="009F57A0">
            <w:pPr>
              <w:widowControl w:val="0"/>
              <w:suppressAutoHyphens w:val="0"/>
              <w:spacing w:line="276" w:lineRule="auto"/>
              <w:contextualSpacing/>
              <w:jc w:val="both"/>
              <w:rPr>
                <w:rFonts w:eastAsia="Times New Roman" w:cs="Times New Roman"/>
                <w:lang w:val="ro-RO" w:eastAsia="en-US"/>
              </w:rPr>
            </w:pPr>
            <w:r w:rsidRPr="009F57A0">
              <w:rPr>
                <w:rFonts w:eastAsia="Times New Roman" w:cs="Times New Roman"/>
                <w:lang w:val="ro-RO" w:eastAsia="en-US"/>
              </w:rPr>
              <w:t xml:space="preserve">Constatarea de deficiente in funcționarea produselor, pe perioada recepției atrage după sine înlocuirea lor de către furnizor in termen de </w:t>
            </w:r>
            <w:r w:rsidR="00E73B25" w:rsidRPr="009F57A0">
              <w:rPr>
                <w:rFonts w:eastAsia="Times New Roman" w:cs="Times New Roman"/>
                <w:lang w:val="ro-RO" w:eastAsia="en-US"/>
              </w:rPr>
              <w:t>48</w:t>
            </w:r>
            <w:r w:rsidRPr="009F57A0">
              <w:rPr>
                <w:rFonts w:eastAsia="Times New Roman" w:cs="Times New Roman"/>
                <w:lang w:val="ro-RO" w:eastAsia="en-US"/>
              </w:rPr>
              <w:t xml:space="preserve"> de ore de la constatare</w:t>
            </w:r>
            <w:r w:rsidR="00BE6F88" w:rsidRPr="009F57A0">
              <w:rPr>
                <w:rFonts w:eastAsia="Times New Roman" w:cs="Times New Roman"/>
                <w:lang w:val="ro-RO" w:eastAsia="en-US"/>
              </w:rPr>
              <w:t>.</w:t>
            </w:r>
          </w:p>
          <w:p w:rsidR="00326816" w:rsidRPr="009F57A0" w:rsidRDefault="00326816" w:rsidP="009F57A0">
            <w:pPr>
              <w:widowControl w:val="0"/>
              <w:suppressAutoHyphens w:val="0"/>
              <w:spacing w:line="276" w:lineRule="auto"/>
              <w:contextualSpacing/>
              <w:jc w:val="both"/>
              <w:rPr>
                <w:rFonts w:eastAsia="Times New Roman" w:cs="Times New Roman"/>
                <w:lang w:val="ro-RO" w:eastAsia="en-US"/>
              </w:rPr>
            </w:pPr>
            <w:r w:rsidRPr="009F57A0">
              <w:rPr>
                <w:rFonts w:eastAsia="Times New Roman" w:cs="Times New Roman"/>
                <w:lang w:val="ro-RO" w:eastAsia="en-US"/>
              </w:rPr>
              <w:t>După finalizarea achiziției</w:t>
            </w:r>
            <w:r w:rsidRPr="009F57A0">
              <w:t xml:space="preserve"> </w:t>
            </w:r>
            <w:r w:rsidRPr="009F57A0">
              <w:rPr>
                <w:rFonts w:eastAsia="Times New Roman" w:cs="Times New Roman"/>
                <w:lang w:val="ro-RO" w:eastAsia="en-US"/>
              </w:rPr>
              <w:t>este obligatorie o sesiunea demonstrativă, pentru demonstrarea capabilităților si compatibilităților cu programele utilizate in prezent de ISCTR. Sesiunea va fi la sediul ISCTR. In cazul in care dispozitivul furnizat nu corespunde tuturor cerințelor, va fi înlocuit pe cheltuiala ofertantului cu unul ce îndeplinește cerințele si  este compatibil cu softurile  de control deținute de ISCTR.</w:t>
            </w:r>
          </w:p>
          <w:p w:rsidR="00CB3D52" w:rsidRPr="009F57A0" w:rsidRDefault="00CB3D52" w:rsidP="009F57A0">
            <w:pPr>
              <w:widowControl w:val="0"/>
              <w:suppressAutoHyphens w:val="0"/>
              <w:spacing w:line="276" w:lineRule="auto"/>
              <w:contextualSpacing/>
              <w:jc w:val="both"/>
              <w:rPr>
                <w:rFonts w:eastAsia="Times New Roman" w:cs="Times New Roman"/>
                <w:lang w:val="ro-RO" w:eastAsia="en-US"/>
              </w:rPr>
            </w:pPr>
          </w:p>
        </w:tc>
      </w:tr>
    </w:tbl>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B1C65" w:rsidRPr="009F57A0" w:rsidTr="00F4314D">
        <w:trPr>
          <w:trHeight w:val="274"/>
        </w:trPr>
        <w:tc>
          <w:tcPr>
            <w:tcW w:w="9639" w:type="dxa"/>
          </w:tcPr>
          <w:p w:rsidR="001B1C65" w:rsidRPr="009F57A0" w:rsidRDefault="001B1C65" w:rsidP="009F57A0">
            <w:pPr>
              <w:widowControl w:val="0"/>
              <w:spacing w:after="6"/>
              <w:jc w:val="both"/>
              <w:rPr>
                <w:b/>
                <w:color w:val="000000"/>
                <w:lang w:val="ro-RO"/>
              </w:rPr>
            </w:pPr>
            <w:r w:rsidRPr="009F57A0">
              <w:rPr>
                <w:b/>
                <w:color w:val="000000"/>
                <w:lang w:val="ro-RO"/>
              </w:rPr>
              <w:t>7. CRITERIUL DE ATRIBUIRE</w:t>
            </w:r>
          </w:p>
        </w:tc>
      </w:tr>
      <w:tr w:rsidR="001B1C65" w:rsidRPr="009F57A0" w:rsidTr="00F4314D">
        <w:trPr>
          <w:trHeight w:val="576"/>
        </w:trPr>
        <w:tc>
          <w:tcPr>
            <w:tcW w:w="9639" w:type="dxa"/>
          </w:tcPr>
          <w:p w:rsidR="001B1C65" w:rsidRPr="009F57A0" w:rsidRDefault="001B1C65" w:rsidP="009F57A0">
            <w:pPr>
              <w:widowControl w:val="0"/>
              <w:spacing w:after="6"/>
              <w:jc w:val="both"/>
              <w:rPr>
                <w:color w:val="000000"/>
                <w:lang w:val="ro-RO"/>
              </w:rPr>
            </w:pPr>
            <w:r w:rsidRPr="009F57A0">
              <w:rPr>
                <w:color w:val="000000"/>
                <w:lang w:val="ro-RO"/>
              </w:rPr>
              <w:lastRenderedPageBreak/>
              <w:t>Dintre ofertele care îndeplinesc condițiile tehnice, va fi declarată câștigătoare oferta cu prețul cel mai scăzut dintre ofertele admisibile.</w:t>
            </w:r>
          </w:p>
          <w:p w:rsidR="001B1C65" w:rsidRPr="009F57A0" w:rsidRDefault="001B1C65" w:rsidP="009F57A0">
            <w:pPr>
              <w:widowControl w:val="0"/>
              <w:spacing w:after="6"/>
              <w:jc w:val="both"/>
              <w:rPr>
                <w:color w:val="000000"/>
                <w:lang w:val="ro-RO"/>
              </w:rPr>
            </w:pPr>
          </w:p>
        </w:tc>
      </w:tr>
      <w:tr w:rsidR="00446CB9" w:rsidRPr="009F57A0" w:rsidTr="00F4314D">
        <w:trPr>
          <w:trHeight w:val="576"/>
        </w:trPr>
        <w:tc>
          <w:tcPr>
            <w:tcW w:w="9639" w:type="dxa"/>
          </w:tcPr>
          <w:p w:rsidR="00446CB9" w:rsidRPr="009F57A0" w:rsidRDefault="00446CB9" w:rsidP="009F57A0">
            <w:pPr>
              <w:widowControl w:val="0"/>
              <w:spacing w:after="6"/>
              <w:jc w:val="both"/>
              <w:rPr>
                <w:b/>
                <w:lang w:val="ro-RO" w:eastAsia="ro-RO"/>
              </w:rPr>
            </w:pPr>
            <w:r w:rsidRPr="009F57A0">
              <w:rPr>
                <w:b/>
                <w:lang w:val="ro-RO" w:eastAsia="ro-RO"/>
              </w:rPr>
              <w:t>8. ALTE INFORMAȚII</w:t>
            </w:r>
          </w:p>
          <w:p w:rsidR="00446CB9" w:rsidRPr="009F57A0" w:rsidRDefault="00446CB9" w:rsidP="009F57A0">
            <w:pPr>
              <w:jc w:val="both"/>
              <w:rPr>
                <w:rFonts w:cs="Times New Roman"/>
                <w:b/>
                <w:lang w:val="ro-RO"/>
              </w:rPr>
            </w:pPr>
            <w:r w:rsidRPr="009F57A0">
              <w:rPr>
                <w:rFonts w:cs="Times New Roman"/>
                <w:b/>
                <w:lang w:val="ro-RO"/>
              </w:rPr>
              <w:t>Mecanismele de plată în cadrul contractului, alocarea riscurilor în cadrul acestuia, măsuri de gestionare a acestora, stabilirea penalităţilor pentru neîndeplinirea sau îndeplinirea defectuoasă a obligaţiilor contractuale;</w:t>
            </w:r>
          </w:p>
          <w:p w:rsidR="00446CB9" w:rsidRPr="009F57A0" w:rsidRDefault="00446CB9" w:rsidP="009F57A0">
            <w:pPr>
              <w:jc w:val="both"/>
              <w:rPr>
                <w:rFonts w:cs="Times New Roman"/>
                <w:b/>
                <w:lang w:val="ro-RO"/>
              </w:rPr>
            </w:pPr>
          </w:p>
          <w:p w:rsidR="00446CB9" w:rsidRPr="009F57A0" w:rsidRDefault="00433A65" w:rsidP="009F57A0">
            <w:pPr>
              <w:jc w:val="both"/>
              <w:rPr>
                <w:rFonts w:cs="Times New Roman"/>
                <w:b/>
                <w:lang w:val="ro-RO"/>
              </w:rPr>
            </w:pPr>
            <w:r w:rsidRPr="009F57A0">
              <w:rPr>
                <w:rFonts w:cs="Times New Roman"/>
                <w:b/>
                <w:lang w:val="ro-RO"/>
              </w:rPr>
              <w:t>8.1</w:t>
            </w:r>
            <w:r w:rsidR="00446CB9" w:rsidRPr="009F57A0">
              <w:rPr>
                <w:rFonts w:cs="Times New Roman"/>
                <w:b/>
                <w:lang w:val="ro-RO"/>
              </w:rPr>
              <w:t xml:space="preserve"> Mecanismele de plata in cadrul contractului se vor face conform prevederilor din modelul de contract propus, astfel:</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Achizitorul se obligă să achiziţioneze, respectiv să cumpere şi să plătească preţul convenit în prezentul contract.</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Achizitorul se obligă să plătească preţul produselor către furnizor în termen de maximum 30 zile de la data inregistrarii facturii la sediul central al I.S.C.T.R., după recepția finală calitativa si cantitativa a tuturor echipamentelor.</w:t>
            </w:r>
          </w:p>
          <w:p w:rsidR="00446CB9" w:rsidRPr="009F57A0" w:rsidRDefault="00446CB9" w:rsidP="009F57A0">
            <w:pPr>
              <w:pStyle w:val="ListParagraph"/>
              <w:spacing w:before="120" w:after="120"/>
              <w:ind w:left="1"/>
              <w:jc w:val="both"/>
              <w:rPr>
                <w:rFonts w:ascii="Trebuchet MS" w:hAnsi="Trebuchet MS"/>
                <w:b/>
                <w:bCs/>
                <w:sz w:val="22"/>
                <w:szCs w:val="22"/>
              </w:rPr>
            </w:pPr>
            <w:r w:rsidRPr="009F57A0">
              <w:rPr>
                <w:rFonts w:ascii="Trebuchet MS" w:hAnsi="Trebuchet MS"/>
                <w:b/>
                <w:bCs/>
                <w:sz w:val="22"/>
                <w:szCs w:val="22"/>
              </w:rPr>
              <w:t>8.2</w:t>
            </w:r>
            <w:r w:rsidRPr="009F57A0">
              <w:rPr>
                <w:rFonts w:ascii="Trebuchet MS" w:hAnsi="Trebuchet MS"/>
                <w:b/>
                <w:sz w:val="22"/>
                <w:szCs w:val="22"/>
              </w:rPr>
              <w:t xml:space="preserve">  Stabilirea penalităților pentru neîndeplinirea sau îndeplinirea defectuoasă a obligațiilor contractuale se vor face conform prevederilor din modelul de contract propus, astfel:</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În cazul în care, din vina sa exclusivă, furnizorul nu reuşeşte să-şi execute obligaţiile asumate prin contract, atunci achizitorul are dreptul de a solicita ca penalitaţi, o sumă echivalentă cu o cotă procentuală  de 0,1 % pe zi de întârziere din preţul produselor nelivrate.</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Nerespectarea obligaţiilor asumate prin prezentul contract de către una dintre părţi, în mod culpabil, dă dreptul părţii lezate de a considera contractul de drept reziliat/de a cere rezilierea contractului şi de a pretinde plata de daune-interese.</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corespunzatoare pentru partea din contract îndeplinită până la data denunţării unilaterale a contractului.</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Furnizorul se obligă să constituie garanţia de bună execuţie a contractului, în cuantum de 5%, respectiv .............. din valoarea fără TVA a contractului de furnizare produse, în termen de 5 zile lucrătoare de la semnarea contractului.</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 xml:space="preserve">Garantia de buna executie se constituie prin virament bancar sau printr-un instrument de garantare emis de o instituție de credit din România sau din alt stat sau de o societate de asigurari, în condiţiile legii, care devine anexa la contract, in conformitate cu prevederile art. 36 alin. (3) - (5) din H.G. nr. 395/2016 si a H.G. nr. 419/08.06.2018, aplicandu-se corespunzator. Documentul care atesta constituirea garantiei de bună execuţie in cuantumul si pentru perioada prevazuta in documentatia de atribuire, in favoarea Autoritatii Contractante pentru suma reprezentand 5% din valoarea contractului fara TVA se prezintă în original la sediul Inspectoratului de Stat pentru Controlul în Transportul Rutier din Bd. Dinicu  Golescu nr. 38, sector 1, Bucuresti. </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Achizitorul are dreptul de a emite pretenţii asupra garanţiei de bună execuţie, în limita prejudiciului creat, dacă furnizorul nu îşi execută, executa cu întârziere sau execută necorespunzător obligaţiile asumate prin prezentul contract.</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t xml:space="preserve">Anterior emiterii unei pretenţii asupra garanţiei de bună execuţie, achizitorul are obligaţia de a notifica acest lucru atât furnizorului,cât și emitentului instrumentului de garantare, precizând totodată obligaţiile care nu au fost respectate,precum și modul de calcul al prejudiciului. Daca garanţia de buna executie retinuta nu acoperă integral valoarea prejudiciului, achizitorul va avea dreptul la daune în completare, conform legii şi prezentului contract. </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Cs/>
                <w:sz w:val="22"/>
                <w:szCs w:val="22"/>
              </w:rPr>
            </w:pPr>
            <w:r w:rsidRPr="009F57A0">
              <w:rPr>
                <w:rFonts w:ascii="Trebuchet MS" w:hAnsi="Trebuchet MS"/>
                <w:bCs/>
                <w:sz w:val="22"/>
                <w:szCs w:val="22"/>
              </w:rPr>
              <w:lastRenderedPageBreak/>
              <w:t>Achizitorul se obligă să restituie garanţia de bună execuţie în termen de cel mult 14 zile de la data intocmirii procesului-verbal de receptie finală</w:t>
            </w:r>
            <w:r w:rsidRPr="009F57A0">
              <w:rPr>
                <w:rFonts w:ascii="Trebuchet MS" w:hAnsi="Trebuchet MS"/>
                <w:bCs/>
                <w:color w:val="FF0000"/>
                <w:sz w:val="22"/>
                <w:szCs w:val="22"/>
              </w:rPr>
              <w:t xml:space="preserve"> </w:t>
            </w:r>
            <w:r w:rsidRPr="009F57A0">
              <w:rPr>
                <w:rFonts w:ascii="Trebuchet MS" w:hAnsi="Trebuchet MS"/>
                <w:bCs/>
                <w:sz w:val="22"/>
                <w:szCs w:val="22"/>
              </w:rPr>
              <w:t>a produselor, care fac obiectul contractului  daca nu a ridicat pana la aceea data pretentii asupra ei, in conditiile aliniatului 1 al art. 42 din H.G. nr. 395/2016.</w:t>
            </w:r>
          </w:p>
          <w:p w:rsidR="00446CB9" w:rsidRPr="009F57A0" w:rsidRDefault="00446CB9" w:rsidP="009F57A0">
            <w:pPr>
              <w:pStyle w:val="ListParagraph"/>
              <w:numPr>
                <w:ilvl w:val="0"/>
                <w:numId w:val="8"/>
              </w:numPr>
              <w:suppressAutoHyphens w:val="0"/>
              <w:spacing w:before="120" w:after="120"/>
              <w:ind w:left="284" w:hanging="283"/>
              <w:jc w:val="both"/>
              <w:rPr>
                <w:rFonts w:ascii="Trebuchet MS" w:hAnsi="Trebuchet MS"/>
                <w:b/>
                <w:bCs/>
                <w:sz w:val="22"/>
                <w:szCs w:val="22"/>
              </w:rPr>
            </w:pPr>
            <w:r w:rsidRPr="009F57A0">
              <w:rPr>
                <w:rFonts w:ascii="Trebuchet MS" w:hAnsi="Trebuchet MS"/>
                <w:bCs/>
                <w:sz w:val="22"/>
                <w:szCs w:val="22"/>
              </w:rPr>
              <w:t xml:space="preserve">Orice alte garanţii oferite de furnizor în conformitate cu propunerea tehnică sunt distincte de garanţia de bună execuţie şi nu se confundă în niciun caz cu aceasta. </w:t>
            </w:r>
          </w:p>
          <w:p w:rsidR="00446CB9" w:rsidRPr="009F57A0" w:rsidRDefault="00446CB9" w:rsidP="009F57A0">
            <w:pPr>
              <w:pStyle w:val="ListParagraph"/>
              <w:spacing w:before="120" w:after="120"/>
              <w:ind w:left="0"/>
              <w:jc w:val="both"/>
              <w:rPr>
                <w:rFonts w:ascii="Trebuchet MS" w:hAnsi="Trebuchet MS"/>
                <w:b/>
                <w:bCs/>
                <w:sz w:val="22"/>
                <w:szCs w:val="22"/>
              </w:rPr>
            </w:pPr>
          </w:p>
          <w:p w:rsidR="00446CB9" w:rsidRPr="009F57A0" w:rsidRDefault="00446CB9" w:rsidP="009F57A0">
            <w:pPr>
              <w:spacing w:before="120" w:after="120"/>
              <w:jc w:val="both"/>
              <w:rPr>
                <w:b/>
                <w:bCs/>
              </w:rPr>
            </w:pPr>
            <w:r w:rsidRPr="009F57A0">
              <w:rPr>
                <w:b/>
              </w:rPr>
              <w:t xml:space="preserve">8.3 </w:t>
            </w:r>
            <w:r w:rsidRPr="009F57A0">
              <w:rPr>
                <w:b/>
              </w:rPr>
              <w:t>Alocarea riscurilor în cadrul contractului</w:t>
            </w:r>
          </w:p>
          <w:p w:rsidR="00446CB9" w:rsidRPr="009F57A0" w:rsidRDefault="00446CB9" w:rsidP="009F57A0">
            <w:pPr>
              <w:pStyle w:val="ListParagraph"/>
              <w:spacing w:before="120" w:after="120"/>
              <w:ind w:left="0"/>
              <w:jc w:val="both"/>
              <w:rPr>
                <w:rFonts w:ascii="Trebuchet MS" w:hAnsi="Trebuchet MS"/>
                <w:sz w:val="22"/>
                <w:szCs w:val="22"/>
              </w:rPr>
            </w:pPr>
            <w:r w:rsidRPr="009F57A0">
              <w:rPr>
                <w:rFonts w:ascii="Trebuchet MS" w:hAnsi="Trebuchet MS"/>
                <w:bCs/>
                <w:sz w:val="22"/>
                <w:szCs w:val="22"/>
              </w:rPr>
              <w:t xml:space="preserve">    Implementarea contractului</w:t>
            </w:r>
            <w:r w:rsidRPr="009F57A0">
              <w:rPr>
                <w:rFonts w:ascii="Trebuchet MS" w:hAnsi="Trebuchet MS"/>
                <w:sz w:val="22"/>
                <w:szCs w:val="22"/>
              </w:rPr>
              <w:t xml:space="preserve"> de achiziție publică poate fi afectată de următoarele </w:t>
            </w:r>
            <w:r w:rsidRPr="009F57A0">
              <w:rPr>
                <w:rFonts w:ascii="Trebuchet MS" w:hAnsi="Trebuchet MS"/>
                <w:bCs/>
                <w:sz w:val="22"/>
                <w:szCs w:val="22"/>
              </w:rPr>
              <w:t>riscuri:</w:t>
            </w:r>
          </w:p>
          <w:p w:rsidR="00446CB9" w:rsidRPr="009F57A0" w:rsidRDefault="00446CB9" w:rsidP="009F57A0">
            <w:pPr>
              <w:pStyle w:val="ListParagraph"/>
              <w:numPr>
                <w:ilvl w:val="0"/>
                <w:numId w:val="9"/>
              </w:numPr>
              <w:suppressAutoHyphens w:val="0"/>
              <w:spacing w:after="0"/>
              <w:ind w:left="284" w:hanging="284"/>
              <w:jc w:val="both"/>
              <w:rPr>
                <w:rFonts w:ascii="Trebuchet MS" w:hAnsi="Trebuchet MS"/>
                <w:sz w:val="22"/>
                <w:szCs w:val="22"/>
              </w:rPr>
            </w:pPr>
            <w:r w:rsidRPr="009F57A0">
              <w:rPr>
                <w:rFonts w:ascii="Trebuchet MS" w:hAnsi="Trebuchet MS"/>
                <w:sz w:val="22"/>
                <w:szCs w:val="22"/>
              </w:rPr>
              <w:t>Nerespectarea termenului de livrare;</w:t>
            </w:r>
          </w:p>
          <w:p w:rsidR="00446CB9" w:rsidRPr="009F57A0" w:rsidRDefault="00446CB9" w:rsidP="009F57A0">
            <w:pPr>
              <w:pStyle w:val="ListParagraph"/>
              <w:numPr>
                <w:ilvl w:val="0"/>
                <w:numId w:val="9"/>
              </w:numPr>
              <w:suppressAutoHyphens w:val="0"/>
              <w:spacing w:after="0"/>
              <w:ind w:left="284" w:hanging="284"/>
              <w:jc w:val="both"/>
              <w:rPr>
                <w:rFonts w:ascii="Trebuchet MS" w:hAnsi="Trebuchet MS"/>
                <w:sz w:val="22"/>
                <w:szCs w:val="22"/>
              </w:rPr>
            </w:pPr>
            <w:r w:rsidRPr="009F57A0">
              <w:rPr>
                <w:rFonts w:ascii="Trebuchet MS" w:hAnsi="Trebuchet MS"/>
                <w:sz w:val="22"/>
                <w:szCs w:val="22"/>
              </w:rPr>
              <w:t>Neconcorcondanța caracteristicilor tehnice ale echipamentelor  cu   cerințele caietului de sarcini și propunerea tehnică, la recepția finală cantitativă și  calitativă;</w:t>
            </w:r>
          </w:p>
          <w:p w:rsidR="00446CB9" w:rsidRPr="009F57A0" w:rsidRDefault="00446CB9" w:rsidP="009F57A0">
            <w:pPr>
              <w:pStyle w:val="ListParagraph"/>
              <w:numPr>
                <w:ilvl w:val="0"/>
                <w:numId w:val="9"/>
              </w:numPr>
              <w:suppressAutoHyphens w:val="0"/>
              <w:spacing w:after="0"/>
              <w:ind w:left="284" w:hanging="284"/>
              <w:jc w:val="both"/>
              <w:rPr>
                <w:rFonts w:ascii="Trebuchet MS" w:hAnsi="Trebuchet MS"/>
                <w:sz w:val="22"/>
                <w:szCs w:val="22"/>
              </w:rPr>
            </w:pPr>
            <w:r w:rsidRPr="009F57A0">
              <w:rPr>
                <w:rFonts w:ascii="Trebuchet MS" w:hAnsi="Trebuchet MS"/>
                <w:sz w:val="22"/>
                <w:szCs w:val="22"/>
              </w:rPr>
              <w:t>Dificultăți în respectarea condițiilor privind garanția antenele pentru citirea de la distanță (DSRC),  având în vedere faptul că echipamentele vor fi distribuite atât la sediul central al I.S.C.T.R cât și la cele opt inspectorate teritoriale ale I.S.C.T.R.;</w:t>
            </w:r>
          </w:p>
          <w:p w:rsidR="00446CB9" w:rsidRPr="009F57A0" w:rsidRDefault="00446CB9" w:rsidP="009F57A0">
            <w:pPr>
              <w:pStyle w:val="ListParagraph"/>
              <w:numPr>
                <w:ilvl w:val="0"/>
                <w:numId w:val="9"/>
              </w:numPr>
              <w:suppressAutoHyphens w:val="0"/>
              <w:spacing w:after="120"/>
              <w:ind w:left="284" w:hanging="284"/>
              <w:contextualSpacing w:val="0"/>
              <w:jc w:val="both"/>
              <w:rPr>
                <w:rFonts w:ascii="Trebuchet MS" w:hAnsi="Trebuchet MS"/>
                <w:sz w:val="22"/>
                <w:szCs w:val="22"/>
              </w:rPr>
            </w:pPr>
            <w:r w:rsidRPr="009F57A0">
              <w:rPr>
                <w:rFonts w:ascii="Trebuchet MS" w:hAnsi="Trebuchet MS"/>
                <w:sz w:val="22"/>
                <w:szCs w:val="22"/>
              </w:rPr>
              <w:t>Nerespectarea termenelor privind remedierea defecțiunilor în perioada de garanție pentru readucerea echipamentelor la parametrii optimi de funcționare.</w:t>
            </w:r>
          </w:p>
          <w:p w:rsidR="00446CB9" w:rsidRPr="009F57A0" w:rsidRDefault="00446CB9" w:rsidP="009F57A0">
            <w:pPr>
              <w:spacing w:before="120" w:after="120"/>
              <w:jc w:val="both"/>
            </w:pPr>
            <w:r w:rsidRPr="009F57A0">
              <w:rPr>
                <w:b/>
                <w:bCs/>
              </w:rPr>
              <w:t xml:space="preserve">8.4 </w:t>
            </w:r>
            <w:r w:rsidRPr="009F57A0">
              <w:rPr>
                <w:b/>
                <w:bCs/>
              </w:rPr>
              <w:t>Măsuri de gestionare</w:t>
            </w:r>
            <w:r w:rsidRPr="009F57A0">
              <w:rPr>
                <w:b/>
              </w:rPr>
              <w:t xml:space="preserve"> a riscurilor </w:t>
            </w:r>
          </w:p>
          <w:p w:rsidR="00446CB9" w:rsidRPr="009F57A0" w:rsidRDefault="00446CB9" w:rsidP="009F57A0">
            <w:pPr>
              <w:pStyle w:val="ListParagraph"/>
              <w:spacing w:before="120" w:after="120"/>
              <w:ind w:left="0"/>
              <w:jc w:val="both"/>
              <w:rPr>
                <w:rFonts w:ascii="Trebuchet MS" w:hAnsi="Trebuchet MS"/>
                <w:sz w:val="22"/>
                <w:szCs w:val="22"/>
              </w:rPr>
            </w:pPr>
            <w:r w:rsidRPr="009F57A0">
              <w:rPr>
                <w:rFonts w:ascii="Trebuchet MS" w:hAnsi="Trebuchet MS"/>
                <w:sz w:val="22"/>
                <w:szCs w:val="22"/>
              </w:rPr>
              <w:t xml:space="preserve"> </w:t>
            </w:r>
            <w:r w:rsidR="00433A65" w:rsidRPr="009F57A0">
              <w:rPr>
                <w:rFonts w:ascii="Trebuchet MS" w:hAnsi="Trebuchet MS"/>
                <w:sz w:val="22"/>
                <w:szCs w:val="22"/>
              </w:rPr>
              <w:t xml:space="preserve">    </w:t>
            </w:r>
            <w:r w:rsidRPr="009F57A0">
              <w:rPr>
                <w:rFonts w:ascii="Trebuchet MS" w:hAnsi="Trebuchet MS"/>
                <w:b/>
                <w:bCs/>
                <w:sz w:val="22"/>
                <w:szCs w:val="22"/>
              </w:rPr>
              <w:t>Măsuri de gestionare</w:t>
            </w:r>
            <w:r w:rsidRPr="009F57A0">
              <w:rPr>
                <w:rFonts w:ascii="Trebuchet MS" w:hAnsi="Trebuchet MS"/>
                <w:b/>
                <w:sz w:val="22"/>
                <w:szCs w:val="22"/>
              </w:rPr>
              <w:t xml:space="preserve"> a riscurilor de către autoritatea contractantă:</w:t>
            </w:r>
          </w:p>
          <w:p w:rsidR="00446CB9" w:rsidRPr="009F57A0" w:rsidRDefault="00446CB9" w:rsidP="009F57A0">
            <w:pPr>
              <w:pStyle w:val="ListParagraph"/>
              <w:numPr>
                <w:ilvl w:val="0"/>
                <w:numId w:val="10"/>
              </w:numPr>
              <w:suppressAutoHyphens w:val="0"/>
              <w:spacing w:before="120" w:after="120"/>
              <w:ind w:left="284" w:hanging="284"/>
              <w:jc w:val="both"/>
              <w:rPr>
                <w:rFonts w:ascii="Trebuchet MS" w:hAnsi="Trebuchet MS"/>
                <w:sz w:val="22"/>
                <w:szCs w:val="22"/>
              </w:rPr>
            </w:pPr>
            <w:r w:rsidRPr="009F57A0">
              <w:rPr>
                <w:rFonts w:ascii="Trebuchet MS" w:hAnsi="Trebuchet MS"/>
                <w:sz w:val="22"/>
                <w:szCs w:val="22"/>
              </w:rPr>
              <w:t>Includerea unor clauze în contract care permit evitarea materializării riscurilor;</w:t>
            </w:r>
          </w:p>
          <w:p w:rsidR="00446CB9" w:rsidRPr="009F57A0" w:rsidRDefault="00446CB9" w:rsidP="009F57A0">
            <w:pPr>
              <w:pStyle w:val="ListParagraph"/>
              <w:numPr>
                <w:ilvl w:val="0"/>
                <w:numId w:val="10"/>
              </w:numPr>
              <w:suppressAutoHyphens w:val="0"/>
              <w:spacing w:before="120" w:after="120"/>
              <w:ind w:left="284" w:hanging="284"/>
              <w:jc w:val="both"/>
              <w:rPr>
                <w:rFonts w:ascii="Trebuchet MS" w:hAnsi="Trebuchet MS"/>
                <w:sz w:val="22"/>
                <w:szCs w:val="22"/>
              </w:rPr>
            </w:pPr>
            <w:r w:rsidRPr="009F57A0">
              <w:rPr>
                <w:rFonts w:ascii="Trebuchet MS" w:hAnsi="Trebuchet MS"/>
                <w:sz w:val="22"/>
                <w:szCs w:val="22"/>
              </w:rPr>
              <w:t>Constituirea unei comisii de specialiști ai autorității contractante,</w:t>
            </w:r>
            <w:r w:rsidRPr="009F57A0">
              <w:rPr>
                <w:rFonts w:ascii="Trebuchet MS" w:hAnsi="Trebuchet MS"/>
                <w:color w:val="FF0000"/>
                <w:sz w:val="22"/>
                <w:szCs w:val="22"/>
              </w:rPr>
              <w:t xml:space="preserve"> </w:t>
            </w:r>
            <w:r w:rsidRPr="009F57A0">
              <w:rPr>
                <w:rFonts w:ascii="Trebuchet MS" w:hAnsi="Trebuchet MS"/>
                <w:color w:val="000000"/>
                <w:sz w:val="22"/>
                <w:szCs w:val="22"/>
              </w:rPr>
              <w:t>în domeniul achiziției</w:t>
            </w:r>
            <w:r w:rsidRPr="009F57A0">
              <w:rPr>
                <w:rFonts w:ascii="Trebuchet MS" w:hAnsi="Trebuchet MS"/>
                <w:sz w:val="22"/>
                <w:szCs w:val="22"/>
              </w:rPr>
              <w:t>, care va participa la recepția finală, împreună cu reprezentanții furnizorului;</w:t>
            </w:r>
          </w:p>
          <w:p w:rsidR="00446CB9" w:rsidRPr="009F57A0" w:rsidRDefault="00446CB9" w:rsidP="009F57A0">
            <w:pPr>
              <w:pStyle w:val="ListParagraph"/>
              <w:numPr>
                <w:ilvl w:val="0"/>
                <w:numId w:val="10"/>
              </w:numPr>
              <w:suppressAutoHyphens w:val="0"/>
              <w:spacing w:before="120" w:after="120"/>
              <w:ind w:left="284" w:hanging="284"/>
              <w:jc w:val="both"/>
              <w:rPr>
                <w:rFonts w:ascii="Trebuchet MS" w:hAnsi="Trebuchet MS"/>
                <w:sz w:val="22"/>
                <w:szCs w:val="22"/>
              </w:rPr>
            </w:pPr>
            <w:r w:rsidRPr="009F57A0">
              <w:rPr>
                <w:rFonts w:ascii="Trebuchet MS" w:hAnsi="Trebuchet MS"/>
                <w:sz w:val="22"/>
                <w:szCs w:val="22"/>
              </w:rPr>
              <w:t>Autoritatea contractantă va monitoriza derularea contractului în conformitate cu prevederile clauzelor contractuale prin Biroul Urmarire Contractel;</w:t>
            </w:r>
          </w:p>
          <w:p w:rsidR="00446CB9" w:rsidRPr="009F57A0" w:rsidRDefault="00446CB9" w:rsidP="009F57A0">
            <w:pPr>
              <w:pStyle w:val="ListParagraph"/>
              <w:numPr>
                <w:ilvl w:val="0"/>
                <w:numId w:val="10"/>
              </w:numPr>
              <w:suppressAutoHyphens w:val="0"/>
              <w:spacing w:before="120" w:after="120"/>
              <w:ind w:left="284" w:hanging="284"/>
              <w:contextualSpacing w:val="0"/>
              <w:jc w:val="both"/>
              <w:rPr>
                <w:rFonts w:ascii="Trebuchet MS" w:hAnsi="Trebuchet MS"/>
                <w:sz w:val="22"/>
                <w:szCs w:val="22"/>
              </w:rPr>
            </w:pPr>
            <w:r w:rsidRPr="009F57A0">
              <w:rPr>
                <w:rFonts w:ascii="Trebuchet MS" w:hAnsi="Trebuchet MS"/>
                <w:sz w:val="22"/>
                <w:szCs w:val="22"/>
              </w:rPr>
              <w:t>Autoritatea contractantă va monitoriza respectarea condițiilor de garanție în vederea aducerii echipamentelor la conformitate de către furnizor, în situația apariției defecțiunilor în timpul exploatării</w:t>
            </w:r>
            <w:r w:rsidRPr="009F57A0">
              <w:rPr>
                <w:rFonts w:ascii="Trebuchet MS" w:hAnsi="Trebuchet MS"/>
                <w:sz w:val="22"/>
                <w:szCs w:val="22"/>
                <w:lang w:val="en-US"/>
              </w:rPr>
              <w:t>.</w:t>
            </w:r>
          </w:p>
          <w:p w:rsidR="00446CB9" w:rsidRPr="009F57A0" w:rsidRDefault="00446CB9" w:rsidP="009F57A0">
            <w:pPr>
              <w:pStyle w:val="ListParagraph"/>
              <w:spacing w:before="120" w:after="120"/>
              <w:ind w:left="0"/>
              <w:jc w:val="both"/>
              <w:rPr>
                <w:rFonts w:ascii="Trebuchet MS" w:hAnsi="Trebuchet MS"/>
                <w:b/>
                <w:sz w:val="22"/>
                <w:szCs w:val="22"/>
              </w:rPr>
            </w:pPr>
            <w:r w:rsidRPr="009F57A0">
              <w:rPr>
                <w:rFonts w:ascii="Trebuchet MS" w:hAnsi="Trebuchet MS"/>
                <w:bCs/>
                <w:sz w:val="22"/>
                <w:szCs w:val="22"/>
              </w:rPr>
              <w:t xml:space="preserve">     </w:t>
            </w:r>
            <w:r w:rsidRPr="009F57A0">
              <w:rPr>
                <w:rFonts w:ascii="Trebuchet MS" w:hAnsi="Trebuchet MS"/>
                <w:b/>
                <w:bCs/>
                <w:sz w:val="22"/>
                <w:szCs w:val="22"/>
              </w:rPr>
              <w:t>Măsuri de gestionare</w:t>
            </w:r>
            <w:r w:rsidRPr="009F57A0">
              <w:rPr>
                <w:rFonts w:ascii="Trebuchet MS" w:hAnsi="Trebuchet MS"/>
                <w:b/>
                <w:sz w:val="22"/>
                <w:szCs w:val="22"/>
              </w:rPr>
              <w:t xml:space="preserve"> a riscurilor de către furnizor:</w:t>
            </w:r>
          </w:p>
          <w:p w:rsidR="00446CB9" w:rsidRPr="009F57A0" w:rsidRDefault="00446CB9" w:rsidP="009F57A0">
            <w:pPr>
              <w:pStyle w:val="ListParagraph"/>
              <w:numPr>
                <w:ilvl w:val="0"/>
                <w:numId w:val="11"/>
              </w:numPr>
              <w:suppressAutoHyphens w:val="0"/>
              <w:spacing w:before="120" w:after="120"/>
              <w:ind w:left="284" w:hanging="284"/>
              <w:jc w:val="both"/>
              <w:rPr>
                <w:rFonts w:ascii="Trebuchet MS" w:hAnsi="Trebuchet MS"/>
                <w:sz w:val="22"/>
                <w:szCs w:val="22"/>
              </w:rPr>
            </w:pPr>
            <w:r w:rsidRPr="009F57A0">
              <w:rPr>
                <w:rFonts w:ascii="Trebuchet MS" w:hAnsi="Trebuchet MS"/>
                <w:sz w:val="22"/>
                <w:szCs w:val="22"/>
              </w:rPr>
              <w:t>Să ia toate măsurile tehnico-organizatorice, imediat după intrarea în vigoare a contractului, astfel încât să respecte termenele privind recepția  finală, respectiv termenul de livrare;</w:t>
            </w:r>
          </w:p>
          <w:p w:rsidR="00446CB9" w:rsidRPr="009F57A0" w:rsidRDefault="00446CB9" w:rsidP="009F57A0">
            <w:pPr>
              <w:pStyle w:val="ListParagraph"/>
              <w:numPr>
                <w:ilvl w:val="0"/>
                <w:numId w:val="11"/>
              </w:numPr>
              <w:suppressAutoHyphens w:val="0"/>
              <w:spacing w:before="120" w:after="120"/>
              <w:ind w:left="284" w:hanging="284"/>
              <w:jc w:val="both"/>
              <w:rPr>
                <w:rFonts w:ascii="Trebuchet MS" w:hAnsi="Trebuchet MS"/>
                <w:sz w:val="22"/>
                <w:szCs w:val="22"/>
              </w:rPr>
            </w:pPr>
            <w:r w:rsidRPr="009F57A0">
              <w:rPr>
                <w:rFonts w:ascii="Trebuchet MS" w:hAnsi="Trebuchet MS"/>
                <w:sz w:val="22"/>
                <w:szCs w:val="22"/>
              </w:rPr>
              <w:t>Să solicite autorității contractante, oricând pe parcursul derulării contractului, informații în vederea îndeplinirii în condiții optime a contractului;</w:t>
            </w:r>
          </w:p>
          <w:p w:rsidR="00446CB9" w:rsidRPr="009F57A0" w:rsidRDefault="00446CB9" w:rsidP="009F57A0">
            <w:pPr>
              <w:pStyle w:val="ListParagraph"/>
              <w:tabs>
                <w:tab w:val="left" w:pos="360"/>
              </w:tabs>
              <w:ind w:left="284" w:hanging="284"/>
              <w:jc w:val="both"/>
              <w:rPr>
                <w:rFonts w:ascii="Trebuchet MS" w:hAnsi="Trebuchet MS"/>
                <w:sz w:val="22"/>
                <w:szCs w:val="22"/>
              </w:rPr>
            </w:pPr>
            <w:r w:rsidRPr="009F57A0">
              <w:rPr>
                <w:rFonts w:ascii="Trebuchet MS" w:hAnsi="Trebuchet MS"/>
                <w:sz w:val="22"/>
                <w:szCs w:val="22"/>
              </w:rPr>
              <w:t>-</w:t>
            </w:r>
            <w:r w:rsidRPr="009F57A0">
              <w:rPr>
                <w:rFonts w:ascii="Trebuchet MS" w:hAnsi="Trebuchet MS"/>
                <w:sz w:val="22"/>
                <w:szCs w:val="22"/>
              </w:rPr>
              <w:tab/>
              <w:t>Să desemneze o persoană de contact responsabilă cu derularea contractului, atât până la livrarea integrală a echipamentelor cât și pe perioada garanției;</w:t>
            </w:r>
          </w:p>
          <w:p w:rsidR="00446CB9" w:rsidRPr="009F57A0" w:rsidRDefault="00446CB9" w:rsidP="009F57A0">
            <w:pPr>
              <w:pStyle w:val="ListParagraph"/>
              <w:tabs>
                <w:tab w:val="left" w:pos="360"/>
              </w:tabs>
              <w:ind w:left="284" w:hanging="284"/>
              <w:jc w:val="both"/>
              <w:rPr>
                <w:rFonts w:ascii="Trebuchet MS" w:hAnsi="Trebuchet MS"/>
                <w:sz w:val="22"/>
                <w:szCs w:val="22"/>
              </w:rPr>
            </w:pPr>
            <w:r w:rsidRPr="009F57A0">
              <w:rPr>
                <w:rFonts w:ascii="Trebuchet MS" w:hAnsi="Trebuchet MS"/>
                <w:sz w:val="22"/>
                <w:szCs w:val="22"/>
              </w:rPr>
              <w:t>-    Să asigure garanția pe o perioadă de minimum 24 de luni de la livrare;</w:t>
            </w:r>
          </w:p>
          <w:p w:rsidR="00433A65" w:rsidRPr="009F57A0" w:rsidRDefault="00446CB9" w:rsidP="009F57A0">
            <w:pPr>
              <w:pStyle w:val="ListParagraph"/>
              <w:tabs>
                <w:tab w:val="left" w:pos="360"/>
              </w:tabs>
              <w:ind w:left="284" w:hanging="284"/>
              <w:jc w:val="both"/>
              <w:rPr>
                <w:rFonts w:ascii="Trebuchet MS" w:hAnsi="Trebuchet MS" w:cs="Trebuchet MS"/>
                <w:color w:val="000000"/>
                <w:sz w:val="22"/>
                <w:szCs w:val="22"/>
              </w:rPr>
            </w:pPr>
            <w:r w:rsidRPr="009F57A0">
              <w:rPr>
                <w:rFonts w:ascii="Trebuchet MS" w:hAnsi="Trebuchet MS" w:cs="Trebuchet MS"/>
                <w:color w:val="000000"/>
                <w:sz w:val="22"/>
                <w:szCs w:val="22"/>
              </w:rPr>
              <w:t>-</w:t>
            </w:r>
            <w:r w:rsidRPr="009F57A0">
              <w:rPr>
                <w:rFonts w:ascii="Trebuchet MS" w:hAnsi="Trebuchet MS"/>
                <w:color w:val="000000"/>
                <w:sz w:val="22"/>
                <w:szCs w:val="22"/>
              </w:rPr>
              <w:t xml:space="preserve">  </w:t>
            </w:r>
            <w:r w:rsidRPr="009F57A0">
              <w:rPr>
                <w:rFonts w:ascii="Trebuchet MS" w:hAnsi="Trebuchet MS" w:cs="Trebuchet MS"/>
                <w:color w:val="000000"/>
                <w:sz w:val="22"/>
                <w:szCs w:val="22"/>
              </w:rPr>
              <w:t>Să înlocuiască imediat un echipament cu unul nou identic, în cazul în care acesta va acumula în cursul  termenului de garanţie 15 zile calendaristice de nefuncţionare. În cazul în care acest lucru nu mai este posibil, înlocuirea va fi făcută, cu acordul beneficiarului, cu un echipament care va avea caracteristici cel puţin egale cu echipamentul înlocuit.</w:t>
            </w:r>
          </w:p>
          <w:p w:rsidR="00433A65" w:rsidRPr="009F57A0" w:rsidRDefault="00446CB9" w:rsidP="009F57A0">
            <w:pPr>
              <w:pStyle w:val="ListParagraph"/>
              <w:tabs>
                <w:tab w:val="left" w:pos="360"/>
              </w:tabs>
              <w:ind w:left="284" w:hanging="284"/>
              <w:jc w:val="both"/>
              <w:rPr>
                <w:rFonts w:ascii="Trebuchet MS" w:hAnsi="Trebuchet MS"/>
                <w:sz w:val="22"/>
                <w:szCs w:val="22"/>
              </w:rPr>
            </w:pPr>
            <w:r w:rsidRPr="009F57A0">
              <w:rPr>
                <w:rFonts w:ascii="Trebuchet MS" w:hAnsi="Trebuchet MS"/>
                <w:spacing w:val="-5"/>
                <w:sz w:val="22"/>
                <w:szCs w:val="22"/>
                <w:lang w:eastAsia="ro-RO"/>
              </w:rPr>
              <w:t>- Să asigure în perioada de garanție, orice funcționare defectuoasă a </w:t>
            </w:r>
            <w:r w:rsidRPr="009F57A0">
              <w:rPr>
                <w:rFonts w:ascii="Trebuchet MS" w:hAnsi="Trebuchet MS" w:cs="Times New Roman"/>
                <w:sz w:val="22"/>
                <w:szCs w:val="22"/>
              </w:rPr>
              <w:t xml:space="preserve">antenelor pentru citirea de la distanță (DSRC),  </w:t>
            </w:r>
            <w:r w:rsidRPr="009F57A0">
              <w:rPr>
                <w:rFonts w:ascii="Trebuchet MS" w:hAnsi="Trebuchet MS"/>
                <w:spacing w:val="-5"/>
                <w:sz w:val="22"/>
                <w:szCs w:val="22"/>
                <w:lang w:eastAsia="ro-RO"/>
              </w:rPr>
              <w:t> situatie in care va fi înlăturată </w:t>
            </w:r>
            <w:r w:rsidRPr="009F57A0">
              <w:rPr>
                <w:rFonts w:ascii="Trebuchet MS" w:hAnsi="Trebuchet MS"/>
                <w:spacing w:val="-7"/>
                <w:sz w:val="22"/>
                <w:szCs w:val="22"/>
                <w:lang w:eastAsia="ro-RO"/>
              </w:rPr>
              <w:t>de către furnizor în termen de cel mult </w:t>
            </w:r>
            <w:r w:rsidRPr="009F57A0">
              <w:rPr>
                <w:rFonts w:ascii="Trebuchet MS" w:hAnsi="Trebuchet MS"/>
                <w:b/>
                <w:bCs/>
                <w:spacing w:val="-7"/>
                <w:sz w:val="22"/>
                <w:szCs w:val="22"/>
                <w:lang w:eastAsia="ro-RO"/>
              </w:rPr>
              <w:t>30 zile</w:t>
            </w:r>
            <w:r w:rsidRPr="009F57A0">
              <w:rPr>
                <w:rFonts w:ascii="Trebuchet MS" w:hAnsi="Trebuchet MS"/>
                <w:spacing w:val="-7"/>
                <w:sz w:val="22"/>
                <w:szCs w:val="22"/>
                <w:lang w:eastAsia="ro-RO"/>
              </w:rPr>
              <w:t> de la data când a fost înștiințat în scris de </w:t>
            </w:r>
            <w:r w:rsidRPr="009F57A0">
              <w:rPr>
                <w:rFonts w:ascii="Trebuchet MS" w:hAnsi="Trebuchet MS"/>
                <w:spacing w:val="-2"/>
                <w:sz w:val="22"/>
                <w:szCs w:val="22"/>
                <w:lang w:eastAsia="ro-RO"/>
              </w:rPr>
              <w:t>către achizitor,</w:t>
            </w:r>
            <w:r w:rsidRPr="009F57A0">
              <w:rPr>
                <w:rFonts w:ascii="Trebuchet MS" w:hAnsi="Trebuchet MS"/>
                <w:sz w:val="22"/>
                <w:szCs w:val="22"/>
              </w:rPr>
              <w:t xml:space="preserve"> iar în cazul depăşirii termenului, până la remedierea defectului să înlocuiască echipamentul cu altul echivalent</w:t>
            </w:r>
            <w:r w:rsidRPr="009F57A0">
              <w:rPr>
                <w:rFonts w:ascii="Trebuchet MS" w:hAnsi="Trebuchet MS"/>
                <w:spacing w:val="-2"/>
                <w:sz w:val="22"/>
                <w:szCs w:val="22"/>
                <w:lang w:eastAsia="ro-RO"/>
              </w:rPr>
              <w:t>.</w:t>
            </w:r>
            <w:r w:rsidRPr="009F57A0">
              <w:rPr>
                <w:rFonts w:ascii="Trebuchet MS" w:hAnsi="Trebuchet MS"/>
                <w:sz w:val="22"/>
                <w:szCs w:val="22"/>
                <w:lang w:eastAsia="ro-RO"/>
              </w:rPr>
              <w:t xml:space="preserve"> </w:t>
            </w:r>
            <w:r w:rsidRPr="009F57A0">
              <w:rPr>
                <w:rFonts w:ascii="Trebuchet MS" w:hAnsi="Trebuchet MS"/>
                <w:spacing w:val="-2"/>
                <w:sz w:val="22"/>
                <w:szCs w:val="22"/>
                <w:lang w:eastAsia="ro-RO"/>
              </w:rPr>
              <w:t xml:space="preserve">Toate costurile legate de aceasta sunt în sarcina furnizorului. </w:t>
            </w:r>
            <w:r w:rsidRPr="009F57A0">
              <w:rPr>
                <w:rFonts w:ascii="Trebuchet MS" w:hAnsi="Trebuchet MS"/>
                <w:sz w:val="22"/>
                <w:szCs w:val="22"/>
              </w:rPr>
              <w:t>Garanția</w:t>
            </w:r>
            <w:r w:rsidRPr="009F57A0">
              <w:rPr>
                <w:rFonts w:ascii="Trebuchet MS" w:hAnsi="Trebuchet MS" w:cs="Times New Roman"/>
                <w:sz w:val="22"/>
                <w:szCs w:val="22"/>
              </w:rPr>
              <w:t xml:space="preserve"> antenelor pentru citirea de la distanță (DSRC),  </w:t>
            </w:r>
            <w:r w:rsidRPr="009F57A0">
              <w:rPr>
                <w:rFonts w:ascii="Trebuchet MS" w:hAnsi="Trebuchet MS"/>
                <w:sz w:val="22"/>
                <w:szCs w:val="22"/>
              </w:rPr>
              <w:t>se extinde cu perioada trecută de la data înștiințării furnizorului sau reprezentantului său în România asupra defecțiunii și până la data când</w:t>
            </w:r>
            <w:r w:rsidRPr="009F57A0">
              <w:rPr>
                <w:rFonts w:ascii="Trebuchet MS" w:hAnsi="Trebuchet MS" w:cs="Times New Roman"/>
                <w:sz w:val="22"/>
                <w:szCs w:val="22"/>
              </w:rPr>
              <w:t xml:space="preserve"> antenele pentru citirea de la distanță (DSRC), </w:t>
            </w:r>
            <w:r w:rsidRPr="009F57A0">
              <w:rPr>
                <w:rFonts w:ascii="Trebuchet MS" w:hAnsi="Trebuchet MS"/>
                <w:sz w:val="22"/>
                <w:szCs w:val="22"/>
              </w:rPr>
              <w:t xml:space="preserve"> au revenit în stare de bună funcționare, în posesia achizitorului.</w:t>
            </w:r>
          </w:p>
          <w:p w:rsidR="009F57A0" w:rsidRPr="009F57A0" w:rsidRDefault="00446CB9" w:rsidP="009F57A0">
            <w:pPr>
              <w:pStyle w:val="ListParagraph"/>
              <w:tabs>
                <w:tab w:val="left" w:pos="360"/>
              </w:tabs>
              <w:ind w:left="284" w:hanging="284"/>
              <w:jc w:val="both"/>
              <w:rPr>
                <w:rFonts w:ascii="Trebuchet MS" w:hAnsi="Trebuchet MS"/>
                <w:sz w:val="22"/>
                <w:szCs w:val="22"/>
              </w:rPr>
            </w:pPr>
            <w:r w:rsidRPr="009F57A0">
              <w:rPr>
                <w:rFonts w:ascii="Trebuchet MS" w:hAnsi="Trebuchet MS"/>
                <w:sz w:val="22"/>
                <w:szCs w:val="22"/>
              </w:rPr>
              <w:lastRenderedPageBreak/>
              <w:t>- Să raspundă pe intreaga durata normala de functionare, conform legislatiei in vigoare privind viciile ascunse.</w:t>
            </w:r>
          </w:p>
          <w:p w:rsidR="00446CB9" w:rsidRPr="009F57A0" w:rsidRDefault="00433A65" w:rsidP="009F57A0">
            <w:pPr>
              <w:pStyle w:val="ListParagraph"/>
              <w:tabs>
                <w:tab w:val="left" w:pos="360"/>
              </w:tabs>
              <w:ind w:left="284" w:hanging="284"/>
              <w:jc w:val="both"/>
              <w:rPr>
                <w:rFonts w:ascii="Trebuchet MS" w:hAnsi="Trebuchet MS" w:cs="Trebuchet MS"/>
                <w:color w:val="000000"/>
                <w:sz w:val="22"/>
                <w:szCs w:val="22"/>
              </w:rPr>
            </w:pPr>
            <w:r w:rsidRPr="009F57A0">
              <w:rPr>
                <w:rFonts w:ascii="Trebuchet MS" w:hAnsi="Trebuchet MS"/>
                <w:b/>
                <w:bCs/>
                <w:sz w:val="22"/>
                <w:szCs w:val="22"/>
              </w:rPr>
              <w:t xml:space="preserve">8.5 </w:t>
            </w:r>
            <w:r w:rsidR="00446CB9" w:rsidRPr="009F57A0">
              <w:rPr>
                <w:rFonts w:ascii="Trebuchet MS" w:hAnsi="Trebuchet MS"/>
                <w:b/>
                <w:bCs/>
                <w:sz w:val="22"/>
                <w:szCs w:val="22"/>
              </w:rPr>
              <w:t>Atribuțiile și responsabilitățile principale ale autorității contractante în implementarea contractului rezultate din clauzele modelului de contract propus:</w:t>
            </w:r>
          </w:p>
          <w:p w:rsidR="00446CB9" w:rsidRPr="009F57A0" w:rsidRDefault="00446CB9" w:rsidP="009F57A0">
            <w:pPr>
              <w:pStyle w:val="ListParagraph"/>
              <w:numPr>
                <w:ilvl w:val="0"/>
                <w:numId w:val="12"/>
              </w:numPr>
              <w:tabs>
                <w:tab w:val="left" w:pos="426"/>
              </w:tabs>
              <w:suppressAutoHyphens w:val="0"/>
              <w:spacing w:after="0"/>
              <w:ind w:left="426" w:hanging="426"/>
              <w:contextualSpacing w:val="0"/>
              <w:jc w:val="both"/>
              <w:rPr>
                <w:rFonts w:ascii="Trebuchet MS" w:hAnsi="Trebuchet MS"/>
                <w:sz w:val="22"/>
                <w:szCs w:val="22"/>
                <w:lang w:val="nl-NL"/>
              </w:rPr>
            </w:pPr>
            <w:r w:rsidRPr="009F57A0">
              <w:rPr>
                <w:rFonts w:ascii="Trebuchet MS" w:hAnsi="Trebuchet MS"/>
                <w:sz w:val="22"/>
                <w:szCs w:val="22"/>
                <w:lang w:val="nl-NL"/>
              </w:rPr>
              <w:t>Achizitorul se obligă să recepționeze echipamentele în termenul convenit;</w:t>
            </w:r>
          </w:p>
          <w:p w:rsidR="00446CB9" w:rsidRPr="009F57A0" w:rsidRDefault="00446CB9" w:rsidP="009F57A0">
            <w:pPr>
              <w:pStyle w:val="ListParagraph"/>
              <w:numPr>
                <w:ilvl w:val="0"/>
                <w:numId w:val="15"/>
              </w:numPr>
              <w:tabs>
                <w:tab w:val="left" w:pos="426"/>
              </w:tabs>
              <w:suppressAutoHyphens w:val="0"/>
              <w:spacing w:after="0"/>
              <w:ind w:left="426" w:hanging="426"/>
              <w:contextualSpacing w:val="0"/>
              <w:jc w:val="both"/>
              <w:rPr>
                <w:rFonts w:ascii="Trebuchet MS" w:hAnsi="Trebuchet MS"/>
                <w:sz w:val="22"/>
                <w:szCs w:val="22"/>
                <w:lang w:val="nl-NL"/>
              </w:rPr>
            </w:pPr>
            <w:r w:rsidRPr="009F57A0">
              <w:rPr>
                <w:rFonts w:ascii="Trebuchet MS" w:hAnsi="Trebuchet MS"/>
                <w:sz w:val="22"/>
                <w:szCs w:val="22"/>
                <w:lang w:val="nl-NL"/>
              </w:rPr>
              <w:t>Achizitorul se obliga sa respecte instructiunile de exploatare ale produselor livrate, in conformitate cu prevederile documentatiei tehnice data de producator;</w:t>
            </w:r>
          </w:p>
          <w:p w:rsidR="00446CB9" w:rsidRPr="009F57A0" w:rsidRDefault="00446CB9" w:rsidP="009F57A0">
            <w:pPr>
              <w:pStyle w:val="ListParagraph"/>
              <w:numPr>
                <w:ilvl w:val="0"/>
                <w:numId w:val="12"/>
              </w:numPr>
              <w:tabs>
                <w:tab w:val="left" w:pos="426"/>
              </w:tabs>
              <w:suppressAutoHyphens w:val="0"/>
              <w:spacing w:after="0"/>
              <w:ind w:left="426" w:hanging="426"/>
              <w:contextualSpacing w:val="0"/>
              <w:jc w:val="both"/>
              <w:rPr>
                <w:rFonts w:ascii="Trebuchet MS" w:hAnsi="Trebuchet MS"/>
                <w:sz w:val="22"/>
                <w:szCs w:val="22"/>
                <w:lang w:val="nl-NL"/>
              </w:rPr>
            </w:pPr>
            <w:r w:rsidRPr="009F57A0">
              <w:rPr>
                <w:rFonts w:ascii="Trebuchet MS" w:hAnsi="Trebuchet MS"/>
                <w:sz w:val="22"/>
                <w:szCs w:val="22"/>
                <w:lang w:val="nl-NL"/>
              </w:rPr>
              <w:t>Achizitorul va plati pretul convenit prin ordin de plata  in maximum 30 zile de la data confirmarii de primire a facturii emisa de furnizor dupa receptia finală;</w:t>
            </w:r>
          </w:p>
          <w:p w:rsidR="00446CB9" w:rsidRPr="009F57A0" w:rsidRDefault="00446CB9" w:rsidP="009F57A0">
            <w:pPr>
              <w:pStyle w:val="ListParagraph"/>
              <w:numPr>
                <w:ilvl w:val="0"/>
                <w:numId w:val="12"/>
              </w:numPr>
              <w:tabs>
                <w:tab w:val="left" w:pos="426"/>
              </w:tabs>
              <w:suppressAutoHyphens w:val="0"/>
              <w:spacing w:after="0"/>
              <w:ind w:left="426" w:hanging="426"/>
              <w:contextualSpacing w:val="0"/>
              <w:jc w:val="both"/>
              <w:rPr>
                <w:rFonts w:ascii="Trebuchet MS" w:hAnsi="Trebuchet MS"/>
                <w:sz w:val="22"/>
                <w:szCs w:val="22"/>
                <w:lang w:val="nl-NL"/>
              </w:rPr>
            </w:pPr>
            <w:r w:rsidRPr="009F57A0">
              <w:rPr>
                <w:rFonts w:ascii="Trebuchet MS" w:hAnsi="Trebuchet MS"/>
                <w:sz w:val="22"/>
                <w:szCs w:val="22"/>
                <w:lang w:val="nl-NL"/>
              </w:rPr>
              <w:t>Achizitorul se obliga sa anunţe furnizorul în caz de defecţiune sau funcţionare anormală a echipamentelor  ce fac obiectul prezentului contract si sa nu intervina neautorizat asupra lor – interventiile se vor face numai  in reteaua  furnizorului;</w:t>
            </w:r>
          </w:p>
          <w:p w:rsidR="00446CB9" w:rsidRPr="009F57A0" w:rsidRDefault="00446CB9" w:rsidP="009F57A0">
            <w:pPr>
              <w:pStyle w:val="ListParagraph"/>
              <w:numPr>
                <w:ilvl w:val="0"/>
                <w:numId w:val="12"/>
              </w:numPr>
              <w:tabs>
                <w:tab w:val="left" w:pos="426"/>
              </w:tabs>
              <w:suppressAutoHyphens w:val="0"/>
              <w:spacing w:after="0"/>
              <w:ind w:left="426" w:hanging="426"/>
              <w:contextualSpacing w:val="0"/>
              <w:jc w:val="both"/>
              <w:rPr>
                <w:rFonts w:ascii="Trebuchet MS" w:hAnsi="Trebuchet MS"/>
                <w:sz w:val="22"/>
                <w:szCs w:val="22"/>
                <w:lang w:val="nl-NL"/>
              </w:rPr>
            </w:pPr>
            <w:r w:rsidRPr="009F57A0">
              <w:rPr>
                <w:rFonts w:ascii="Trebuchet MS" w:hAnsi="Trebuchet MS"/>
                <w:sz w:val="22"/>
                <w:szCs w:val="22"/>
                <w:lang w:val="it-IT"/>
              </w:rPr>
              <w:t>Achizitorul se obliga sa puna la dispozitia furnizorului orice informatii pe care acesta le considera necesare indeplinirii contractului.</w:t>
            </w:r>
          </w:p>
          <w:p w:rsidR="00446CB9" w:rsidRPr="009F57A0" w:rsidRDefault="00433A65" w:rsidP="009F57A0">
            <w:pPr>
              <w:spacing w:before="120"/>
              <w:jc w:val="both"/>
              <w:rPr>
                <w:b/>
                <w:bCs/>
              </w:rPr>
            </w:pPr>
            <w:r w:rsidRPr="009F57A0">
              <w:rPr>
                <w:b/>
                <w:bCs/>
              </w:rPr>
              <w:t xml:space="preserve">8.6 </w:t>
            </w:r>
            <w:r w:rsidR="00446CB9" w:rsidRPr="009F57A0">
              <w:rPr>
                <w:b/>
                <w:bCs/>
              </w:rPr>
              <w:t>Atribuțiile și responsabilitățile principale ale furnizorului în implementarea contractului rezultate din clauzele modelului de contract propus:</w:t>
            </w:r>
          </w:p>
          <w:p w:rsidR="00446CB9" w:rsidRPr="009F57A0" w:rsidRDefault="00446CB9" w:rsidP="009F57A0">
            <w:pPr>
              <w:pStyle w:val="ListParagraph"/>
              <w:numPr>
                <w:ilvl w:val="0"/>
                <w:numId w:val="13"/>
              </w:numPr>
              <w:suppressAutoHyphens w:val="0"/>
              <w:spacing w:before="120" w:after="120"/>
              <w:ind w:left="567" w:hanging="283"/>
              <w:jc w:val="both"/>
              <w:rPr>
                <w:rFonts w:ascii="Trebuchet MS" w:hAnsi="Trebuchet MS"/>
                <w:sz w:val="22"/>
                <w:szCs w:val="22"/>
              </w:rPr>
            </w:pPr>
            <w:r w:rsidRPr="009F57A0">
              <w:rPr>
                <w:rFonts w:ascii="Trebuchet MS" w:hAnsi="Trebuchet MS"/>
                <w:sz w:val="22"/>
                <w:szCs w:val="22"/>
              </w:rPr>
              <w:t>Furnizorul se obligă să furnizeze echipamentele la standardele şi/sau performanţele prezentate în propunerea tehnică;</w:t>
            </w:r>
          </w:p>
          <w:p w:rsidR="00446CB9" w:rsidRPr="009F57A0" w:rsidRDefault="00446CB9" w:rsidP="009F57A0">
            <w:pPr>
              <w:pStyle w:val="ListParagraph"/>
              <w:numPr>
                <w:ilvl w:val="0"/>
                <w:numId w:val="13"/>
              </w:numPr>
              <w:suppressAutoHyphens w:val="0"/>
              <w:spacing w:before="120" w:after="120"/>
              <w:ind w:left="567" w:hanging="283"/>
              <w:jc w:val="both"/>
              <w:rPr>
                <w:rFonts w:ascii="Trebuchet MS" w:hAnsi="Trebuchet MS"/>
                <w:sz w:val="22"/>
                <w:szCs w:val="22"/>
              </w:rPr>
            </w:pPr>
            <w:r w:rsidRPr="009F57A0">
              <w:rPr>
                <w:rFonts w:ascii="Trebuchet MS" w:hAnsi="Trebuchet MS"/>
                <w:sz w:val="22"/>
                <w:szCs w:val="22"/>
              </w:rPr>
              <w:t>Furnizorul se obliga sa livreze echipamentele cu licență soft pentru 3 ani (modulul TachoScan Control DSRC);</w:t>
            </w:r>
          </w:p>
          <w:p w:rsidR="00446CB9" w:rsidRPr="009F57A0" w:rsidRDefault="00446CB9" w:rsidP="009F57A0">
            <w:pPr>
              <w:pStyle w:val="ListParagraph"/>
              <w:numPr>
                <w:ilvl w:val="0"/>
                <w:numId w:val="13"/>
              </w:numPr>
              <w:suppressAutoHyphens w:val="0"/>
              <w:spacing w:before="120" w:after="120"/>
              <w:ind w:left="567" w:hanging="283"/>
              <w:jc w:val="both"/>
              <w:rPr>
                <w:rFonts w:ascii="Trebuchet MS" w:hAnsi="Trebuchet MS"/>
                <w:sz w:val="22"/>
                <w:szCs w:val="22"/>
              </w:rPr>
            </w:pPr>
            <w:r w:rsidRPr="009F57A0">
              <w:rPr>
                <w:rFonts w:ascii="Trebuchet MS" w:hAnsi="Trebuchet MS"/>
                <w:sz w:val="22"/>
                <w:szCs w:val="22"/>
              </w:rPr>
              <w:t>Furnizorul se obligă să furnizeze echipamentele noi și nefolosite;</w:t>
            </w:r>
          </w:p>
          <w:p w:rsidR="00446CB9" w:rsidRPr="009F57A0" w:rsidRDefault="00446CB9" w:rsidP="009F57A0">
            <w:pPr>
              <w:pStyle w:val="ListParagraph"/>
              <w:numPr>
                <w:ilvl w:val="0"/>
                <w:numId w:val="13"/>
              </w:numPr>
              <w:suppressAutoHyphens w:val="0"/>
              <w:spacing w:before="120" w:after="120"/>
              <w:ind w:left="567" w:hanging="283"/>
              <w:jc w:val="both"/>
              <w:rPr>
                <w:rFonts w:ascii="Trebuchet MS" w:hAnsi="Trebuchet MS"/>
                <w:sz w:val="22"/>
                <w:szCs w:val="22"/>
              </w:rPr>
            </w:pPr>
            <w:r w:rsidRPr="009F57A0">
              <w:rPr>
                <w:rFonts w:ascii="Trebuchet MS" w:hAnsi="Trebuchet MS"/>
                <w:sz w:val="22"/>
                <w:szCs w:val="22"/>
              </w:rPr>
              <w:t>Furnizorul se obligă să furnizeze echipamentele în termen de maximum 10 de zile de la data semnării contractului de ambele părți;</w:t>
            </w:r>
          </w:p>
          <w:p w:rsidR="00446CB9" w:rsidRPr="009F57A0" w:rsidRDefault="00446CB9" w:rsidP="009F57A0">
            <w:pPr>
              <w:pStyle w:val="ListParagraph"/>
              <w:numPr>
                <w:ilvl w:val="0"/>
                <w:numId w:val="13"/>
              </w:numPr>
              <w:suppressAutoHyphens w:val="0"/>
              <w:spacing w:before="120" w:after="120"/>
              <w:ind w:left="567" w:hanging="283"/>
              <w:jc w:val="both"/>
              <w:rPr>
                <w:rFonts w:ascii="Trebuchet MS" w:hAnsi="Trebuchet MS"/>
                <w:sz w:val="22"/>
                <w:szCs w:val="22"/>
              </w:rPr>
            </w:pPr>
            <w:r w:rsidRPr="009F57A0">
              <w:rPr>
                <w:rFonts w:ascii="Trebuchet MS" w:hAnsi="Trebuchet MS"/>
                <w:sz w:val="22"/>
                <w:szCs w:val="22"/>
              </w:rPr>
              <w:t>Furnizorul are obligatia de a desemna o persoana de contact responsabila atat cu derularea contractului de furnizare cat si cu comunicarea pe perioada de garantie a echipamentelor;</w:t>
            </w:r>
          </w:p>
          <w:p w:rsidR="00446CB9" w:rsidRPr="009F57A0" w:rsidRDefault="00446CB9" w:rsidP="009F57A0">
            <w:pPr>
              <w:pStyle w:val="ListParagraph"/>
              <w:numPr>
                <w:ilvl w:val="0"/>
                <w:numId w:val="13"/>
              </w:numPr>
              <w:suppressAutoHyphens w:val="0"/>
              <w:spacing w:before="120" w:after="120"/>
              <w:ind w:left="567" w:hanging="283"/>
              <w:jc w:val="both"/>
              <w:rPr>
                <w:rFonts w:ascii="Trebuchet MS" w:hAnsi="Trebuchet MS"/>
                <w:sz w:val="22"/>
                <w:szCs w:val="22"/>
              </w:rPr>
            </w:pPr>
            <w:r w:rsidRPr="009F57A0">
              <w:rPr>
                <w:rFonts w:ascii="Trebuchet MS" w:hAnsi="Trebuchet MS"/>
                <w:sz w:val="22"/>
                <w:szCs w:val="22"/>
              </w:rPr>
              <w:t>Furnizorul are obligatia de a respecta dupa livrare conditiile de garantie acordate;</w:t>
            </w:r>
          </w:p>
          <w:p w:rsidR="00433A65" w:rsidRPr="009F57A0" w:rsidRDefault="00446CB9" w:rsidP="009F57A0">
            <w:pPr>
              <w:pStyle w:val="ListParagraph"/>
              <w:numPr>
                <w:ilvl w:val="0"/>
                <w:numId w:val="13"/>
              </w:numPr>
              <w:suppressAutoHyphens w:val="0"/>
              <w:spacing w:before="120" w:after="120"/>
              <w:ind w:left="567" w:hanging="283"/>
              <w:jc w:val="both"/>
              <w:rPr>
                <w:rFonts w:ascii="Trebuchet MS" w:hAnsi="Trebuchet MS"/>
                <w:sz w:val="22"/>
                <w:szCs w:val="22"/>
              </w:rPr>
            </w:pPr>
            <w:r w:rsidRPr="009F57A0">
              <w:rPr>
                <w:rFonts w:ascii="Trebuchet MS" w:hAnsi="Trebuchet MS"/>
                <w:sz w:val="22"/>
                <w:szCs w:val="22"/>
              </w:rPr>
              <w:t>Furnizorul se obliga sa livreze echipamentele în conditia de livrare INCOTERMS 2010 – DPP (franco depozit achizitor);</w:t>
            </w:r>
          </w:p>
          <w:p w:rsidR="00446CB9" w:rsidRPr="009F57A0" w:rsidRDefault="00433A65" w:rsidP="009F57A0">
            <w:pPr>
              <w:suppressAutoHyphens w:val="0"/>
              <w:spacing w:before="120" w:after="120"/>
              <w:jc w:val="both"/>
              <w:rPr>
                <w:rFonts w:cs="Arial"/>
              </w:rPr>
            </w:pPr>
            <w:r w:rsidRPr="009F57A0">
              <w:rPr>
                <w:rFonts w:cs="Times New Roman"/>
                <w:b/>
                <w:noProof/>
              </w:rPr>
              <w:t xml:space="preserve">8.7 </w:t>
            </w:r>
            <w:r w:rsidR="00446CB9" w:rsidRPr="009F57A0">
              <w:rPr>
                <w:rFonts w:cs="Times New Roman"/>
                <w:b/>
                <w:noProof/>
              </w:rPr>
              <w:t>Ambalare  și marcare:</w:t>
            </w:r>
          </w:p>
          <w:p w:rsidR="00446CB9" w:rsidRPr="009F57A0" w:rsidRDefault="00446CB9" w:rsidP="009F57A0">
            <w:pPr>
              <w:numPr>
                <w:ilvl w:val="0"/>
                <w:numId w:val="14"/>
              </w:numPr>
              <w:suppressAutoHyphens w:val="0"/>
              <w:spacing w:before="120" w:after="120" w:line="276" w:lineRule="auto"/>
              <w:ind w:left="567" w:hanging="283"/>
              <w:contextualSpacing/>
              <w:jc w:val="both"/>
              <w:rPr>
                <w:rFonts w:eastAsia="Calibri" w:cs="Times New Roman"/>
                <w:noProof/>
                <w:lang w:val="ro-RO" w:eastAsia="en-US"/>
              </w:rPr>
            </w:pPr>
            <w:r w:rsidRPr="009F57A0">
              <w:rPr>
                <w:rFonts w:eastAsia="Calibri" w:cs="Times New Roman"/>
                <w:noProof/>
                <w:lang w:val="ro-RO" w:eastAsia="en-US"/>
              </w:rPr>
              <w:t>Furnizorul are obligatia de a proteja echipamentele în așa fel incat sa ajunga in buna stare la destinatia finala;</w:t>
            </w:r>
          </w:p>
          <w:p w:rsidR="00446CB9" w:rsidRPr="009F57A0" w:rsidRDefault="00446CB9" w:rsidP="009F57A0">
            <w:pPr>
              <w:numPr>
                <w:ilvl w:val="0"/>
                <w:numId w:val="14"/>
              </w:numPr>
              <w:suppressAutoHyphens w:val="0"/>
              <w:spacing w:before="120" w:after="120" w:line="276" w:lineRule="auto"/>
              <w:ind w:left="567" w:hanging="283"/>
              <w:contextualSpacing/>
              <w:jc w:val="both"/>
              <w:rPr>
                <w:rFonts w:eastAsia="Calibri" w:cs="Times New Roman"/>
                <w:noProof/>
                <w:lang w:val="ro-RO" w:eastAsia="en-US"/>
              </w:rPr>
            </w:pPr>
            <w:r w:rsidRPr="009F57A0">
              <w:rPr>
                <w:rFonts w:eastAsia="Calibri" w:cs="Times New Roman"/>
                <w:noProof/>
                <w:lang w:val="ro-RO" w:eastAsia="en-US"/>
              </w:rPr>
              <w:t>Ambalarea, marcarea si documentatia din interiorul sau din afara pachetelor va respecta strict conditiile producatorului privind transportul si livrarea;</w:t>
            </w:r>
          </w:p>
          <w:p w:rsidR="00446CB9" w:rsidRPr="009F57A0" w:rsidRDefault="00446CB9" w:rsidP="009F57A0">
            <w:pPr>
              <w:numPr>
                <w:ilvl w:val="0"/>
                <w:numId w:val="14"/>
              </w:numPr>
              <w:suppressAutoHyphens w:val="0"/>
              <w:spacing w:before="120" w:after="120" w:line="276" w:lineRule="auto"/>
              <w:ind w:left="567" w:hanging="283"/>
              <w:contextualSpacing/>
              <w:jc w:val="both"/>
              <w:rPr>
                <w:rFonts w:eastAsia="Calibri" w:cs="Times New Roman"/>
                <w:noProof/>
                <w:lang w:val="ro-RO" w:eastAsia="en-US"/>
              </w:rPr>
            </w:pPr>
            <w:r w:rsidRPr="009F57A0">
              <w:rPr>
                <w:rFonts w:eastAsia="Calibri" w:cs="Times New Roman"/>
                <w:noProof/>
                <w:lang w:val="ro-RO" w:eastAsia="en-US"/>
              </w:rPr>
              <w:t>Toate materialele de ambalare a produsului, precum si toate materialele necesare protectiei coletelor (paleti de lemn, foi de protectie, etc) rămân in proprietatea achizitorului.</w:t>
            </w:r>
          </w:p>
          <w:p w:rsidR="00446CB9" w:rsidRPr="009F57A0" w:rsidRDefault="00446CB9" w:rsidP="009F57A0">
            <w:pPr>
              <w:widowControl w:val="0"/>
              <w:spacing w:after="6"/>
              <w:jc w:val="both"/>
              <w:rPr>
                <w:color w:val="000000"/>
                <w:lang w:val="ro-RO"/>
              </w:rPr>
            </w:pPr>
          </w:p>
        </w:tc>
      </w:tr>
    </w:tbl>
    <w:p w:rsidR="003640C6" w:rsidRPr="009F57A0" w:rsidRDefault="003640C6" w:rsidP="009F57A0">
      <w:pPr>
        <w:spacing w:after="6"/>
        <w:ind w:left="1134" w:right="290"/>
        <w:jc w:val="both"/>
        <w:rPr>
          <w:color w:val="000000"/>
        </w:rPr>
      </w:pPr>
    </w:p>
    <w:p w:rsidR="00433A65" w:rsidRPr="009F57A0" w:rsidRDefault="00433A65" w:rsidP="009F57A0">
      <w:pPr>
        <w:spacing w:after="6"/>
        <w:ind w:left="1134" w:right="290"/>
        <w:jc w:val="both"/>
        <w:rPr>
          <w:color w:val="000000"/>
        </w:rPr>
      </w:pPr>
    </w:p>
    <w:p w:rsidR="00433A65" w:rsidRPr="009F57A0" w:rsidRDefault="00433A65" w:rsidP="009F57A0">
      <w:pPr>
        <w:spacing w:after="6"/>
        <w:ind w:left="1134" w:right="290"/>
        <w:jc w:val="both"/>
        <w:rPr>
          <w:color w:val="000000"/>
        </w:rPr>
      </w:pPr>
    </w:p>
    <w:p w:rsidR="00433A65" w:rsidRPr="009F57A0" w:rsidRDefault="00433A65" w:rsidP="009F57A0">
      <w:pPr>
        <w:spacing w:after="6"/>
        <w:ind w:left="1134" w:right="290"/>
        <w:jc w:val="both"/>
        <w:rPr>
          <w:color w:val="000000"/>
        </w:rPr>
      </w:pPr>
    </w:p>
    <w:p w:rsidR="00433A65" w:rsidRPr="009F57A0" w:rsidRDefault="00433A65" w:rsidP="009F57A0">
      <w:pPr>
        <w:spacing w:after="6"/>
        <w:ind w:left="1134" w:right="290"/>
        <w:jc w:val="both"/>
        <w:rPr>
          <w:color w:val="000000"/>
        </w:rPr>
      </w:pPr>
    </w:p>
    <w:p w:rsidR="00153DBB" w:rsidRPr="009F57A0" w:rsidRDefault="00153DBB" w:rsidP="009F57A0">
      <w:pPr>
        <w:spacing w:after="6"/>
        <w:ind w:left="1134" w:right="290"/>
        <w:jc w:val="both"/>
        <w:rPr>
          <w:color w:val="000000"/>
        </w:rPr>
      </w:pPr>
    </w:p>
    <w:p w:rsidR="00153DBB" w:rsidRPr="009F57A0" w:rsidRDefault="00153DBB" w:rsidP="009F57A0">
      <w:pPr>
        <w:spacing w:after="6"/>
        <w:ind w:left="1134" w:right="290"/>
        <w:jc w:val="both"/>
        <w:rPr>
          <w:color w:val="000000"/>
          <w:lang w:val="en-GB"/>
        </w:rPr>
      </w:pPr>
    </w:p>
    <w:sectPr w:rsidR="00153DBB" w:rsidRPr="009F57A0">
      <w:footerReference w:type="default" r:id="rId10"/>
      <w:headerReference w:type="first" r:id="rId11"/>
      <w:footerReference w:type="first" r:id="rId12"/>
      <w:pgSz w:w="11906" w:h="16838"/>
      <w:pgMar w:top="993" w:right="706" w:bottom="709" w:left="709" w:header="709" w:footer="322"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A66" w:rsidRDefault="00AF4A66">
      <w:r>
        <w:separator/>
      </w:r>
    </w:p>
  </w:endnote>
  <w:endnote w:type="continuationSeparator" w:id="0">
    <w:p w:rsidR="00AF4A66" w:rsidRDefault="00AF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AE" w:rsidRDefault="007605A1">
    <w:pPr>
      <w:pStyle w:val="NoSpacing"/>
      <w:rPr>
        <w:rFonts w:ascii="Times New Roman" w:eastAsia="Times New Roman" w:hAnsi="Times New Roman" w:cs="Times New Roman"/>
        <w:sz w:val="18"/>
        <w:szCs w:val="18"/>
      </w:rPr>
    </w:pPr>
    <w:r>
      <w:rPr>
        <w:noProof/>
        <w:lang w:eastAsia="ro-RO"/>
      </w:rPr>
      <w:drawing>
        <wp:anchor distT="0" distB="0" distL="0" distR="0" simplePos="0" relativeHeight="8" behindDoc="1" locked="0" layoutInCell="0" allowOverlap="1">
          <wp:simplePos x="0" y="0"/>
          <wp:positionH relativeFrom="column">
            <wp:posOffset>732155</wp:posOffset>
          </wp:positionH>
          <wp:positionV relativeFrom="paragraph">
            <wp:posOffset>12700</wp:posOffset>
          </wp:positionV>
          <wp:extent cx="5445760" cy="4889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
                  <a:stretch>
                    <a:fillRect/>
                  </a:stretch>
                </pic:blipFill>
                <pic:spPr bwMode="auto">
                  <a:xfrm>
                    <a:off x="0" y="0"/>
                    <a:ext cx="5445760" cy="48895"/>
                  </a:xfrm>
                  <a:prstGeom prst="rect">
                    <a:avLst/>
                  </a:prstGeom>
                </pic:spPr>
              </pic:pic>
            </a:graphicData>
          </a:graphic>
        </wp:anchor>
      </w:drawing>
    </w:r>
    <w:r>
      <w:rPr>
        <w:rFonts w:ascii="Times New Roman" w:eastAsia="Times New Roman" w:hAnsi="Times New Roman" w:cs="Times New Roman"/>
        <w:sz w:val="18"/>
        <w:szCs w:val="18"/>
      </w:rPr>
      <w:t xml:space="preserve">                           </w:t>
    </w:r>
  </w:p>
  <w:p w:rsidR="003640C6" w:rsidRDefault="00DB45AE" w:rsidP="00DB45AE">
    <w:pPr>
      <w:pStyle w:val="NoSpacing"/>
      <w:ind w:left="720"/>
      <w:rPr>
        <w:rStyle w:val="Strong"/>
        <w:rFonts w:ascii="Trebuchet MS" w:eastAsia="Trebuchet MS" w:hAnsi="Trebuchet MS" w:cs="Trebuchet MS"/>
        <w:sz w:val="14"/>
        <w:szCs w:val="14"/>
      </w:rPr>
    </w:pPr>
    <w:r>
      <w:rPr>
        <w:rFonts w:ascii="Times New Roman" w:eastAsia="Times New Roman" w:hAnsi="Times New Roman" w:cs="Times New Roman"/>
        <w:sz w:val="18"/>
        <w:szCs w:val="18"/>
      </w:rPr>
      <w:t xml:space="preserve">         </w:t>
    </w:r>
    <w:r w:rsidR="007605A1">
      <w:rPr>
        <w:rFonts w:ascii="Times New Roman" w:eastAsia="Times New Roman" w:hAnsi="Times New Roman" w:cs="Times New Roman"/>
        <w:sz w:val="18"/>
        <w:szCs w:val="18"/>
      </w:rPr>
      <w:t xml:space="preserve"> </w:t>
    </w:r>
    <w:r w:rsidR="007605A1">
      <w:rPr>
        <w:rFonts w:ascii="Trebuchet MS" w:hAnsi="Trebuchet MS" w:cs="Trebuchet MS"/>
        <w:sz w:val="14"/>
        <w:szCs w:val="14"/>
      </w:rPr>
      <w:t>B-dul. Dinicu Golescu, Nr. 38, Sector 1, Bucureşti,</w:t>
    </w:r>
    <w:r w:rsidR="007605A1">
      <w:rPr>
        <w:rFonts w:ascii="Trebuchet MS" w:hAnsi="Trebuchet MS" w:cs="Trebuchet MS"/>
        <w:sz w:val="14"/>
        <w:szCs w:val="14"/>
      </w:rPr>
      <w:br/>
    </w:r>
    <w:r w:rsidR="007605A1">
      <w:rPr>
        <w:rStyle w:val="Strong"/>
        <w:rFonts w:ascii="Trebuchet MS" w:hAnsi="Trebuchet MS" w:cs="Trebuchet MS"/>
        <w:sz w:val="14"/>
        <w:szCs w:val="14"/>
      </w:rPr>
      <w:t xml:space="preserve">             Tel</w:t>
    </w:r>
    <w:r w:rsidR="007605A1">
      <w:rPr>
        <w:rStyle w:val="Strong"/>
        <w:rFonts w:ascii="Trebuchet MS" w:hAnsi="Trebuchet MS" w:cs="Trebuchet MS"/>
        <w:color w:val="7030A0"/>
        <w:sz w:val="14"/>
        <w:szCs w:val="14"/>
      </w:rPr>
      <w:t>.:</w:t>
    </w:r>
    <w:r w:rsidR="007605A1">
      <w:rPr>
        <w:rStyle w:val="apple-converted-space"/>
        <w:rFonts w:ascii="Trebuchet MS" w:hAnsi="Trebuchet MS" w:cs="Trebuchet MS"/>
        <w:color w:val="7030A0"/>
        <w:sz w:val="14"/>
        <w:szCs w:val="14"/>
      </w:rPr>
      <w:t> </w:t>
    </w:r>
    <w:r w:rsidR="007605A1">
      <w:rPr>
        <w:rStyle w:val="apple-converted-space"/>
        <w:rFonts w:ascii="Trebuchet MS" w:hAnsi="Trebuchet MS" w:cs="Trebuchet MS"/>
        <w:sz w:val="14"/>
        <w:szCs w:val="14"/>
      </w:rPr>
      <w:t>+4</w:t>
    </w:r>
    <w:r w:rsidR="007605A1">
      <w:rPr>
        <w:rFonts w:ascii="Trebuchet MS" w:hAnsi="Trebuchet MS" w:cs="Trebuchet MS"/>
        <w:sz w:val="14"/>
        <w:szCs w:val="14"/>
      </w:rPr>
      <w:t>0 213 136 320</w:t>
    </w:r>
    <w:r w:rsidR="007605A1">
      <w:rPr>
        <w:rFonts w:ascii="Trebuchet MS" w:hAnsi="Trebuchet MS" w:cs="Trebuchet MS"/>
        <w:sz w:val="14"/>
        <w:szCs w:val="14"/>
        <w:lang w:val="en-US"/>
      </w:rPr>
      <w:t xml:space="preserve">,  </w:t>
    </w:r>
    <w:r w:rsidR="007605A1">
      <w:rPr>
        <w:rStyle w:val="Strong"/>
        <w:rFonts w:ascii="Trebuchet MS" w:hAnsi="Trebuchet MS" w:cs="Trebuchet MS"/>
        <w:sz w:val="14"/>
        <w:szCs w:val="14"/>
      </w:rPr>
      <w:t>Fax:</w:t>
    </w:r>
    <w:r w:rsidR="007605A1">
      <w:rPr>
        <w:rStyle w:val="apple-converted-space"/>
        <w:rFonts w:ascii="Trebuchet MS" w:hAnsi="Trebuchet MS" w:cs="Trebuchet MS"/>
        <w:sz w:val="14"/>
        <w:szCs w:val="14"/>
      </w:rPr>
      <w:t> +4</w:t>
    </w:r>
    <w:r w:rsidR="007605A1">
      <w:rPr>
        <w:rFonts w:ascii="Trebuchet MS" w:hAnsi="Trebuchet MS" w:cs="Trebuchet MS"/>
        <w:sz w:val="14"/>
        <w:szCs w:val="14"/>
      </w:rPr>
      <w:t xml:space="preserve">0 213 116 680,  </w:t>
    </w:r>
    <w:r w:rsidR="007605A1">
      <w:rPr>
        <w:rStyle w:val="Strong"/>
        <w:rFonts w:ascii="Trebuchet MS" w:hAnsi="Trebuchet MS" w:cs="Trebuchet MS"/>
        <w:sz w:val="14"/>
        <w:szCs w:val="14"/>
      </w:rPr>
      <w:t>E-mail</w:t>
    </w:r>
    <w:r w:rsidR="007605A1">
      <w:rPr>
        <w:rStyle w:val="Strong"/>
        <w:rFonts w:ascii="Trebuchet MS" w:hAnsi="Trebuchet MS" w:cs="Trebuchet MS"/>
        <w:color w:val="7030A0"/>
        <w:sz w:val="14"/>
        <w:szCs w:val="14"/>
      </w:rPr>
      <w:t>.:</w:t>
    </w:r>
    <w:r w:rsidR="007605A1">
      <w:rPr>
        <w:rStyle w:val="Strong"/>
        <w:rFonts w:ascii="Trebuchet MS" w:hAnsi="Trebuchet MS" w:cs="Trebuchet MS"/>
        <w:sz w:val="14"/>
        <w:szCs w:val="14"/>
      </w:rPr>
      <w:t xml:space="preserve"> </w:t>
    </w:r>
    <w:hyperlink r:id="rId2">
      <w:r w:rsidR="007605A1">
        <w:rPr>
          <w:rStyle w:val="Hyperlink"/>
          <w:rFonts w:ascii="Trebuchet MS" w:hAnsi="Trebuchet MS" w:cs="Trebuchet MS"/>
          <w:color w:val="7030A0"/>
          <w:sz w:val="14"/>
          <w:szCs w:val="14"/>
        </w:rPr>
        <w:t>relatii-publice@ -mt.ro</w:t>
      </w:r>
    </w:hyperlink>
  </w:p>
  <w:p w:rsidR="003640C6" w:rsidRDefault="007605A1">
    <w:pPr>
      <w:pStyle w:val="NoSpacing"/>
      <w:rPr>
        <w:rFonts w:ascii="Trebuchet MS" w:eastAsia="Trebuchet MS" w:hAnsi="Trebuchet MS" w:cs="Trebuchet MS"/>
        <w:color w:val="7030A0"/>
        <w:sz w:val="14"/>
        <w:szCs w:val="14"/>
      </w:rPr>
    </w:pPr>
    <w:r>
      <w:rPr>
        <w:rStyle w:val="Strong"/>
        <w:rFonts w:ascii="Trebuchet MS" w:eastAsia="Trebuchet MS" w:hAnsi="Trebuchet MS" w:cs="Trebuchet MS"/>
        <w:sz w:val="14"/>
        <w:szCs w:val="14"/>
      </w:rPr>
      <w:t xml:space="preserve">                              </w:t>
    </w:r>
    <w:r>
      <w:rPr>
        <w:rStyle w:val="Strong"/>
        <w:rFonts w:ascii="Trebuchet MS" w:hAnsi="Trebuchet MS" w:cs="Trebuchet MS"/>
        <w:sz w:val="14"/>
        <w:szCs w:val="14"/>
      </w:rPr>
      <w:t>CIF:</w:t>
    </w:r>
    <w:r>
      <w:rPr>
        <w:rStyle w:val="apple-converted-space"/>
        <w:rFonts w:ascii="Trebuchet MS" w:hAnsi="Trebuchet MS" w:cs="Trebuchet MS"/>
        <w:sz w:val="14"/>
        <w:szCs w:val="14"/>
      </w:rPr>
      <w:t> </w:t>
    </w:r>
    <w:r>
      <w:rPr>
        <w:rFonts w:ascii="Trebuchet MS" w:hAnsi="Trebuchet MS" w:cs="Trebuchet MS"/>
        <w:sz w:val="14"/>
        <w:szCs w:val="14"/>
      </w:rPr>
      <w:t xml:space="preserve">29348330, </w:t>
    </w:r>
    <w:r>
      <w:rPr>
        <w:rStyle w:val="Strong"/>
        <w:rFonts w:ascii="Trebuchet MS" w:hAnsi="Trebuchet MS" w:cs="Trebuchet MS"/>
        <w:sz w:val="14"/>
        <w:szCs w:val="14"/>
      </w:rPr>
      <w:t xml:space="preserve">Cont: </w:t>
    </w:r>
    <w:r>
      <w:rPr>
        <w:rFonts w:ascii="Trebuchet MS" w:hAnsi="Trebuchet MS" w:cs="Trebuchet MS"/>
        <w:sz w:val="14"/>
        <w:szCs w:val="14"/>
      </w:rPr>
      <w:t>RO74TREZ70120F355000XXXX TREZORERIA STATULUI, Sector 1, Bucureşti,</w:t>
    </w:r>
  </w:p>
  <w:p w:rsidR="003640C6" w:rsidRDefault="007605A1" w:rsidP="00FB2C16">
    <w:pPr>
      <w:pStyle w:val="NoSpacing"/>
    </w:pPr>
    <w:r>
      <w:rPr>
        <w:rFonts w:ascii="Trebuchet MS" w:eastAsia="Trebuchet MS" w:hAnsi="Trebuchet MS" w:cs="Trebuchet MS"/>
        <w:color w:val="7030A0"/>
        <w:sz w:val="14"/>
        <w:szCs w:val="14"/>
      </w:rPr>
      <w:t xml:space="preserve">                              </w:t>
    </w:r>
    <w:r>
      <w:rPr>
        <w:rFonts w:ascii="Trebuchet MS" w:hAnsi="Trebuchet MS" w:cs="Trebuchet MS"/>
        <w:color w:val="7030A0"/>
        <w:sz w:val="14"/>
        <w:szCs w:val="14"/>
      </w:rPr>
      <w:t>www.isctr-mt.ro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0C6" w:rsidRDefault="007605A1">
    <w:pPr>
      <w:pStyle w:val="NoSpacing"/>
      <w:rPr>
        <w:lang w:val="en-US" w:eastAsia="en-US"/>
      </w:rPr>
    </w:pPr>
    <w:r>
      <w:rPr>
        <w:noProof/>
        <w:lang w:eastAsia="ro-RO"/>
      </w:rPr>
      <w:drawing>
        <wp:anchor distT="0" distB="0" distL="0" distR="0" simplePos="0" relativeHeight="2" behindDoc="1" locked="0" layoutInCell="0" allowOverlap="1">
          <wp:simplePos x="0" y="0"/>
          <wp:positionH relativeFrom="column">
            <wp:posOffset>789305</wp:posOffset>
          </wp:positionH>
          <wp:positionV relativeFrom="paragraph">
            <wp:posOffset>50800</wp:posOffset>
          </wp:positionV>
          <wp:extent cx="5445760" cy="4889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tretch>
                    <a:fillRect/>
                  </a:stretch>
                </pic:blipFill>
                <pic:spPr bwMode="auto">
                  <a:xfrm>
                    <a:off x="0" y="0"/>
                    <a:ext cx="5445760" cy="48895"/>
                  </a:xfrm>
                  <a:prstGeom prst="rect">
                    <a:avLst/>
                  </a:prstGeom>
                </pic:spPr>
              </pic:pic>
            </a:graphicData>
          </a:graphic>
        </wp:anchor>
      </w:drawing>
    </w:r>
  </w:p>
  <w:p w:rsidR="003640C6" w:rsidRDefault="007605A1">
    <w:pPr>
      <w:pStyle w:val="NoSpacing"/>
      <w:rPr>
        <w:rStyle w:val="Strong"/>
        <w:rFonts w:ascii="Trebuchet MS" w:eastAsia="Trebuchet MS" w:hAnsi="Trebuchet MS" w:cs="Trebuchet MS"/>
        <w:sz w:val="14"/>
        <w:szCs w:val="14"/>
      </w:rPr>
    </w:pPr>
    <w:r>
      <w:rPr>
        <w:rFonts w:ascii="Times New Roman" w:eastAsia="Times New Roman" w:hAnsi="Times New Roman" w:cs="Times New Roman"/>
        <w:sz w:val="18"/>
        <w:szCs w:val="18"/>
      </w:rPr>
      <w:t xml:space="preserve">                            </w:t>
    </w:r>
    <w:r>
      <w:rPr>
        <w:rFonts w:ascii="Trebuchet MS" w:hAnsi="Trebuchet MS" w:cs="Trebuchet MS"/>
        <w:sz w:val="14"/>
        <w:szCs w:val="14"/>
      </w:rPr>
      <w:t>B-dul. Dinicu Golescu, Nr. 38, Sector 1, Bucureşti,</w:t>
    </w:r>
    <w:r>
      <w:rPr>
        <w:rFonts w:ascii="Trebuchet MS" w:hAnsi="Trebuchet MS" w:cs="Trebuchet MS"/>
        <w:sz w:val="14"/>
        <w:szCs w:val="14"/>
      </w:rPr>
      <w:br/>
    </w:r>
    <w:r>
      <w:rPr>
        <w:rStyle w:val="Strong"/>
        <w:rFonts w:ascii="Trebuchet MS" w:hAnsi="Trebuchet MS" w:cs="Trebuchet MS"/>
        <w:sz w:val="14"/>
        <w:szCs w:val="14"/>
      </w:rPr>
      <w:t xml:space="preserve">                              Tel</w:t>
    </w:r>
    <w:r>
      <w:rPr>
        <w:rStyle w:val="Strong"/>
        <w:rFonts w:ascii="Trebuchet MS" w:hAnsi="Trebuchet MS" w:cs="Trebuchet MS"/>
        <w:color w:val="7030A0"/>
        <w:sz w:val="14"/>
        <w:szCs w:val="14"/>
      </w:rPr>
      <w:t>.:</w:t>
    </w:r>
    <w:r>
      <w:rPr>
        <w:rStyle w:val="apple-converted-space"/>
        <w:rFonts w:ascii="Trebuchet MS" w:hAnsi="Trebuchet MS" w:cs="Trebuchet MS"/>
        <w:color w:val="7030A0"/>
        <w:sz w:val="14"/>
        <w:szCs w:val="14"/>
      </w:rPr>
      <w:t> </w:t>
    </w:r>
    <w:r>
      <w:rPr>
        <w:rStyle w:val="apple-converted-space"/>
        <w:rFonts w:ascii="Trebuchet MS" w:hAnsi="Trebuchet MS" w:cs="Trebuchet MS"/>
        <w:sz w:val="14"/>
        <w:szCs w:val="14"/>
      </w:rPr>
      <w:t>+4</w:t>
    </w:r>
    <w:r>
      <w:rPr>
        <w:rFonts w:ascii="Trebuchet MS" w:hAnsi="Trebuchet MS" w:cs="Trebuchet MS"/>
        <w:sz w:val="14"/>
        <w:szCs w:val="14"/>
      </w:rPr>
      <w:t>0 213 136 320</w:t>
    </w:r>
    <w:r>
      <w:rPr>
        <w:rFonts w:ascii="Trebuchet MS" w:hAnsi="Trebuchet MS" w:cs="Trebuchet MS"/>
        <w:sz w:val="14"/>
        <w:szCs w:val="14"/>
        <w:lang w:val="en-US"/>
      </w:rPr>
      <w:t xml:space="preserve">,  </w:t>
    </w:r>
    <w:r>
      <w:rPr>
        <w:rStyle w:val="Strong"/>
        <w:rFonts w:ascii="Trebuchet MS" w:hAnsi="Trebuchet MS" w:cs="Trebuchet MS"/>
        <w:sz w:val="14"/>
        <w:szCs w:val="14"/>
      </w:rPr>
      <w:t>Fax:</w:t>
    </w:r>
    <w:r>
      <w:rPr>
        <w:rStyle w:val="apple-converted-space"/>
        <w:rFonts w:ascii="Trebuchet MS" w:hAnsi="Trebuchet MS" w:cs="Trebuchet MS"/>
        <w:sz w:val="14"/>
        <w:szCs w:val="14"/>
      </w:rPr>
      <w:t> +4</w:t>
    </w:r>
    <w:r>
      <w:rPr>
        <w:rFonts w:ascii="Trebuchet MS" w:hAnsi="Trebuchet MS" w:cs="Trebuchet MS"/>
        <w:sz w:val="14"/>
        <w:szCs w:val="14"/>
      </w:rPr>
      <w:t xml:space="preserve">0 213 116 680,  </w:t>
    </w:r>
    <w:r>
      <w:rPr>
        <w:rStyle w:val="Strong"/>
        <w:rFonts w:ascii="Trebuchet MS" w:hAnsi="Trebuchet MS" w:cs="Trebuchet MS"/>
        <w:sz w:val="14"/>
        <w:szCs w:val="14"/>
      </w:rPr>
      <w:t>E-mail</w:t>
    </w:r>
    <w:r>
      <w:rPr>
        <w:rStyle w:val="Strong"/>
        <w:rFonts w:ascii="Trebuchet MS" w:hAnsi="Trebuchet MS" w:cs="Trebuchet MS"/>
        <w:color w:val="7030A0"/>
        <w:sz w:val="14"/>
        <w:szCs w:val="14"/>
      </w:rPr>
      <w:t>.:</w:t>
    </w:r>
    <w:r>
      <w:rPr>
        <w:rStyle w:val="Strong"/>
        <w:rFonts w:ascii="Trebuchet MS" w:hAnsi="Trebuchet MS" w:cs="Trebuchet MS"/>
        <w:sz w:val="14"/>
        <w:szCs w:val="14"/>
      </w:rPr>
      <w:t xml:space="preserve"> </w:t>
    </w:r>
    <w:hyperlink r:id="rId2">
      <w:r>
        <w:rPr>
          <w:rStyle w:val="Hyperlink"/>
          <w:rFonts w:ascii="Trebuchet MS" w:hAnsi="Trebuchet MS" w:cs="Trebuchet MS"/>
          <w:color w:val="7030A0"/>
          <w:sz w:val="14"/>
          <w:szCs w:val="14"/>
        </w:rPr>
        <w:t>relatii-publice@ -mt.ro</w:t>
      </w:r>
    </w:hyperlink>
  </w:p>
  <w:p w:rsidR="003640C6" w:rsidRDefault="007605A1">
    <w:pPr>
      <w:pStyle w:val="NoSpacing"/>
      <w:rPr>
        <w:rFonts w:ascii="Trebuchet MS" w:eastAsia="Trebuchet MS" w:hAnsi="Trebuchet MS" w:cs="Trebuchet MS"/>
        <w:color w:val="7030A0"/>
        <w:sz w:val="14"/>
        <w:szCs w:val="14"/>
      </w:rPr>
    </w:pPr>
    <w:r>
      <w:rPr>
        <w:rStyle w:val="Strong"/>
        <w:rFonts w:ascii="Trebuchet MS" w:eastAsia="Trebuchet MS" w:hAnsi="Trebuchet MS" w:cs="Trebuchet MS"/>
        <w:sz w:val="14"/>
        <w:szCs w:val="14"/>
      </w:rPr>
      <w:t xml:space="preserve">                              </w:t>
    </w:r>
    <w:r>
      <w:rPr>
        <w:rStyle w:val="Strong"/>
        <w:rFonts w:ascii="Trebuchet MS" w:hAnsi="Trebuchet MS" w:cs="Trebuchet MS"/>
        <w:sz w:val="14"/>
        <w:szCs w:val="14"/>
      </w:rPr>
      <w:t>CIF:</w:t>
    </w:r>
    <w:r>
      <w:rPr>
        <w:rStyle w:val="apple-converted-space"/>
        <w:rFonts w:ascii="Trebuchet MS" w:hAnsi="Trebuchet MS" w:cs="Trebuchet MS"/>
        <w:sz w:val="14"/>
        <w:szCs w:val="14"/>
      </w:rPr>
      <w:t> </w:t>
    </w:r>
    <w:r>
      <w:rPr>
        <w:rFonts w:ascii="Trebuchet MS" w:hAnsi="Trebuchet MS" w:cs="Trebuchet MS"/>
        <w:sz w:val="14"/>
        <w:szCs w:val="14"/>
      </w:rPr>
      <w:t xml:space="preserve">29348330, </w:t>
    </w:r>
    <w:r>
      <w:rPr>
        <w:rStyle w:val="Strong"/>
        <w:rFonts w:ascii="Trebuchet MS" w:hAnsi="Trebuchet MS" w:cs="Trebuchet MS"/>
        <w:sz w:val="14"/>
        <w:szCs w:val="14"/>
      </w:rPr>
      <w:t xml:space="preserve">Cont: </w:t>
    </w:r>
    <w:r>
      <w:rPr>
        <w:rFonts w:ascii="Trebuchet MS" w:hAnsi="Trebuchet MS" w:cs="Trebuchet MS"/>
        <w:sz w:val="14"/>
        <w:szCs w:val="14"/>
      </w:rPr>
      <w:t>RO74TREZ70120F355000XXXX TREZORERIA STATULUI, Sector 1, Bucureşti,</w:t>
    </w:r>
  </w:p>
  <w:p w:rsidR="003640C6" w:rsidRDefault="007605A1" w:rsidP="00DB45AE">
    <w:pPr>
      <w:pStyle w:val="NoSpacing"/>
    </w:pPr>
    <w:r>
      <w:rPr>
        <w:rFonts w:ascii="Trebuchet MS" w:eastAsia="Trebuchet MS" w:hAnsi="Trebuchet MS" w:cs="Trebuchet MS"/>
        <w:color w:val="7030A0"/>
        <w:sz w:val="14"/>
        <w:szCs w:val="14"/>
      </w:rPr>
      <w:t xml:space="preserve">                              </w:t>
    </w:r>
    <w:r>
      <w:rPr>
        <w:rFonts w:ascii="Trebuchet MS" w:hAnsi="Trebuchet MS" w:cs="Trebuchet MS"/>
        <w:color w:val="7030A0"/>
        <w:sz w:val="14"/>
        <w:szCs w:val="14"/>
      </w:rPr>
      <w:t>www.isctr-mt.ro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A66" w:rsidRDefault="00AF4A66">
      <w:r>
        <w:separator/>
      </w:r>
    </w:p>
  </w:footnote>
  <w:footnote w:type="continuationSeparator" w:id="0">
    <w:p w:rsidR="00AF4A66" w:rsidRDefault="00AF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0C6" w:rsidRDefault="007605A1">
    <w:pPr>
      <w:pStyle w:val="Header"/>
      <w:tabs>
        <w:tab w:val="left" w:pos="0"/>
        <w:tab w:val="left" w:pos="2055"/>
        <w:tab w:val="center" w:pos="5245"/>
        <w:tab w:val="center" w:pos="10490"/>
      </w:tabs>
      <w:rPr>
        <w:b/>
      </w:rPr>
    </w:pPr>
    <w:r>
      <w:rPr>
        <w:rFonts w:ascii="Times New Roman" w:hAnsi="Times New Roman" w:cs="Times New Roman"/>
        <w:b/>
      </w:rPr>
      <w:tab/>
    </w:r>
    <w:r>
      <w:rPr>
        <w:rFonts w:ascii="Times New Roman" w:hAnsi="Times New Roman" w:cs="Times New Roman"/>
        <w:b/>
      </w:rPr>
      <w:tab/>
    </w:r>
    <w:r>
      <w:rPr>
        <w:noProof/>
        <w:lang w:val="ro-RO" w:eastAsia="ro-RO"/>
      </w:rPr>
      <w:drawing>
        <wp:anchor distT="0" distB="0" distL="114935" distR="114935" simplePos="0" relativeHeight="10" behindDoc="1" locked="0" layoutInCell="0" allowOverlap="1">
          <wp:simplePos x="0" y="0"/>
          <wp:positionH relativeFrom="column">
            <wp:posOffset>-118745</wp:posOffset>
          </wp:positionH>
          <wp:positionV relativeFrom="paragraph">
            <wp:posOffset>-267335</wp:posOffset>
          </wp:positionV>
          <wp:extent cx="701675" cy="69405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01675" cy="694055"/>
                  </a:xfrm>
                  <a:prstGeom prst="rect">
                    <a:avLst/>
                  </a:prstGeom>
                </pic:spPr>
              </pic:pic>
            </a:graphicData>
          </a:graphic>
        </wp:anchor>
      </w:drawing>
    </w:r>
    <w:r>
      <w:rPr>
        <w:noProof/>
        <w:lang w:val="ro-RO" w:eastAsia="ro-RO"/>
      </w:rPr>
      <w:drawing>
        <wp:anchor distT="0" distB="0" distL="114300" distR="114300" simplePos="0" relativeHeight="11" behindDoc="0" locked="0" layoutInCell="0" allowOverlap="1">
          <wp:simplePos x="0" y="0"/>
          <wp:positionH relativeFrom="column">
            <wp:posOffset>6276340</wp:posOffset>
          </wp:positionH>
          <wp:positionV relativeFrom="paragraph">
            <wp:posOffset>-316230</wp:posOffset>
          </wp:positionV>
          <wp:extent cx="619125" cy="742950"/>
          <wp:effectExtent l="0" t="0" r="0" b="0"/>
          <wp:wrapTight wrapText="bothSides">
            <wp:wrapPolygon edited="0">
              <wp:start x="4592" y="0"/>
              <wp:lineTo x="-65" y="1617"/>
              <wp:lineTo x="-65" y="13236"/>
              <wp:lineTo x="2589" y="17669"/>
              <wp:lineTo x="8572" y="20989"/>
              <wp:lineTo x="9249" y="20989"/>
              <wp:lineTo x="11903" y="20989"/>
              <wp:lineTo x="12566" y="20989"/>
              <wp:lineTo x="18549" y="17669"/>
              <wp:lineTo x="21204" y="11030"/>
              <wp:lineTo x="21204" y="2164"/>
              <wp:lineTo x="15896" y="0"/>
              <wp:lineTo x="4592"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
                  <a:stretch>
                    <a:fillRect/>
                  </a:stretch>
                </pic:blipFill>
                <pic:spPr bwMode="auto">
                  <a:xfrm>
                    <a:off x="0" y="0"/>
                    <a:ext cx="619125" cy="742950"/>
                  </a:xfrm>
                  <a:prstGeom prst="rect">
                    <a:avLst/>
                  </a:prstGeom>
                </pic:spPr>
              </pic:pic>
            </a:graphicData>
          </a:graphic>
        </wp:anchor>
      </w:drawing>
    </w:r>
    <w:r>
      <w:rPr>
        <w:rFonts w:ascii="Times New Roman" w:hAnsi="Times New Roman" w:cs="Times New Roman"/>
        <w:b/>
      </w:rPr>
      <w:t xml:space="preserve">MINISTERUL TRANSPORTURILOR SI INFRASTRUCTURII </w:t>
    </w:r>
  </w:p>
  <w:p w:rsidR="003640C6" w:rsidRDefault="007605A1">
    <w:pPr>
      <w:pStyle w:val="Header"/>
      <w:jc w:val="center"/>
      <w:rPr>
        <w:rFonts w:ascii="Times New Roman" w:hAnsi="Times New Roman" w:cs="Times New Roman"/>
        <w:b/>
        <w:sz w:val="20"/>
        <w:szCs w:val="20"/>
      </w:rPr>
    </w:pPr>
    <w:r>
      <w:rPr>
        <w:noProof/>
        <w:lang w:val="ro-RO" w:eastAsia="ro-RO"/>
      </w:rPr>
      <w:drawing>
        <wp:anchor distT="0" distB="0" distL="0" distR="0" simplePos="0" relativeHeight="9" behindDoc="1" locked="0" layoutInCell="0" allowOverlap="1">
          <wp:simplePos x="0" y="0"/>
          <wp:positionH relativeFrom="column">
            <wp:posOffset>687705</wp:posOffset>
          </wp:positionH>
          <wp:positionV relativeFrom="paragraph">
            <wp:posOffset>150495</wp:posOffset>
          </wp:positionV>
          <wp:extent cx="5426075" cy="488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
                  <a:stretch>
                    <a:fillRect/>
                  </a:stretch>
                </pic:blipFill>
                <pic:spPr bwMode="auto">
                  <a:xfrm>
                    <a:off x="0" y="0"/>
                    <a:ext cx="5426075" cy="48895"/>
                  </a:xfrm>
                  <a:prstGeom prst="rect">
                    <a:avLst/>
                  </a:prstGeom>
                </pic:spPr>
              </pic:pic>
            </a:graphicData>
          </a:graphic>
        </wp:anchor>
      </w:drawing>
    </w:r>
    <w:r>
      <w:rPr>
        <w:rFonts w:ascii="Times New Roman" w:hAnsi="Times New Roman" w:cs="Times New Roman"/>
        <w:b/>
        <w:sz w:val="20"/>
        <w:szCs w:val="20"/>
      </w:rPr>
      <w:t xml:space="preserve">     INSPECTORATUL DE STAT PENTRU CONTROLUL ÎN TRANSPORTUL RUTIER – </w:t>
    </w:r>
  </w:p>
  <w:p w:rsidR="003640C6" w:rsidRDefault="003640C6">
    <w:pPr>
      <w:pStyle w:val="Header"/>
      <w:jc w:val="center"/>
      <w:rPr>
        <w:rFonts w:ascii="Times New Roman" w:hAnsi="Times New Roman" w:cs="Times New Roman"/>
        <w:b/>
        <w:sz w:val="20"/>
        <w:szCs w:val="20"/>
      </w:rPr>
    </w:pPr>
  </w:p>
  <w:p w:rsidR="003640C6" w:rsidRDefault="007605A1">
    <w:pPr>
      <w:pStyle w:val="Header"/>
      <w:jc w:val="center"/>
      <w:rPr>
        <w:lang w:val="ro-RO"/>
      </w:rPr>
    </w:pPr>
    <w:r>
      <w:rPr>
        <w:rFonts w:ascii="Times New Roman" w:hAnsi="Times New Roman" w:cs="Times New Roman"/>
        <w:b/>
        <w:sz w:val="20"/>
        <w:szCs w:val="20"/>
        <w:lang w:val="ro-RO"/>
      </w:rPr>
      <w:t>Direcția Monitorizare, Control și Reglementări</w:t>
    </w:r>
  </w:p>
  <w:p w:rsidR="003640C6" w:rsidRDefault="003640C6">
    <w:pPr>
      <w:pStyle w:val="NoSpacing"/>
      <w:jc w:val="center"/>
      <w:rPr>
        <w:rFonts w:ascii="Times New Roman" w:hAnsi="Times New Roman" w:cs="Times New Roman"/>
        <w:b/>
        <w:sz w:val="2"/>
        <w:szCs w:val="2"/>
      </w:rPr>
    </w:pPr>
  </w:p>
  <w:p w:rsidR="003640C6" w:rsidRDefault="007605A1">
    <w:pPr>
      <w:pStyle w:val="Header"/>
      <w:jc w:val="center"/>
    </w:pPr>
    <w:r>
      <w:rPr>
        <w:rFonts w:ascii="Times New Roman" w:hAnsi="Times New Roman" w:cs="Times New Roman"/>
        <w:b/>
        <w:i/>
        <w:sz w:val="16"/>
        <w:szCs w:val="16"/>
      </w:rPr>
      <w:t>Operator de date cu caracter personal sub Nr. 21776, înregistrat la „A.N.S.P.D.C.P.”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A8C"/>
    <w:multiLevelType w:val="hybridMultilevel"/>
    <w:tmpl w:val="3F448B8A"/>
    <w:lvl w:ilvl="0" w:tplc="B7B07F28">
      <w:start w:val="2"/>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4B0C"/>
    <w:multiLevelType w:val="hybridMultilevel"/>
    <w:tmpl w:val="ACB63534"/>
    <w:lvl w:ilvl="0" w:tplc="B7B07F28">
      <w:start w:val="2"/>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E600B"/>
    <w:multiLevelType w:val="hybridMultilevel"/>
    <w:tmpl w:val="4120E50E"/>
    <w:lvl w:ilvl="0" w:tplc="F5F07962">
      <w:start w:val="7"/>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53309E2"/>
    <w:multiLevelType w:val="hybridMultilevel"/>
    <w:tmpl w:val="A2C83E4A"/>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76069EA"/>
    <w:multiLevelType w:val="hybridMultilevel"/>
    <w:tmpl w:val="2342FCB8"/>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034B5C"/>
    <w:multiLevelType w:val="hybridMultilevel"/>
    <w:tmpl w:val="9F32EA66"/>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DFD5A53"/>
    <w:multiLevelType w:val="hybridMultilevel"/>
    <w:tmpl w:val="861C488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7B1CB0"/>
    <w:multiLevelType w:val="hybridMultilevel"/>
    <w:tmpl w:val="945E59F6"/>
    <w:lvl w:ilvl="0" w:tplc="B7B07F28">
      <w:start w:val="2"/>
      <w:numFmt w:val="bullet"/>
      <w:lvlText w:val="-"/>
      <w:lvlJc w:val="left"/>
      <w:pPr>
        <w:ind w:left="1080" w:hanging="360"/>
      </w:pPr>
      <w:rPr>
        <w:rFonts w:ascii="Trebuchet MS" w:eastAsia="MS Mincho" w:hAnsi="Trebuchet MS" w:cs="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C13D03"/>
    <w:multiLevelType w:val="hybridMultilevel"/>
    <w:tmpl w:val="DF8A2B6C"/>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674544"/>
    <w:multiLevelType w:val="hybridMultilevel"/>
    <w:tmpl w:val="0C6A9302"/>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64747342"/>
    <w:multiLevelType w:val="hybridMultilevel"/>
    <w:tmpl w:val="9FB8C02C"/>
    <w:lvl w:ilvl="0" w:tplc="787212B2">
      <w:start w:val="2"/>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7B4A0AA6"/>
    <w:multiLevelType w:val="hybridMultilevel"/>
    <w:tmpl w:val="64160AC6"/>
    <w:lvl w:ilvl="0" w:tplc="1E5E46E0">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7"/>
  </w:num>
  <w:num w:numId="5">
    <w:abstractNumId w:val="6"/>
  </w:num>
  <w:num w:numId="6">
    <w:abstractNumId w:val="9"/>
  </w:num>
  <w:num w:numId="7">
    <w:abstractNumId w:val="2"/>
  </w:num>
  <w:num w:numId="8">
    <w:abstractNumId w:val="12"/>
  </w:num>
  <w:num w:numId="9">
    <w:abstractNumId w:val="10"/>
  </w:num>
  <w:num w:numId="10">
    <w:abstractNumId w:val="3"/>
  </w:num>
  <w:num w:numId="11">
    <w:abstractNumId w:val="13"/>
  </w:num>
  <w:num w:numId="12">
    <w:abstractNumId w:val="8"/>
  </w:num>
  <w:num w:numId="13">
    <w:abstractNumId w:val="5"/>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C6"/>
    <w:rsid w:val="00002434"/>
    <w:rsid w:val="000046F5"/>
    <w:rsid w:val="00023AD6"/>
    <w:rsid w:val="00031221"/>
    <w:rsid w:val="00045B5A"/>
    <w:rsid w:val="0005062F"/>
    <w:rsid w:val="0005729C"/>
    <w:rsid w:val="000617F7"/>
    <w:rsid w:val="0008300C"/>
    <w:rsid w:val="000A167E"/>
    <w:rsid w:val="000C260A"/>
    <w:rsid w:val="000D3A6C"/>
    <w:rsid w:val="000D41F2"/>
    <w:rsid w:val="00103597"/>
    <w:rsid w:val="001152A5"/>
    <w:rsid w:val="00117162"/>
    <w:rsid w:val="00124ADC"/>
    <w:rsid w:val="0014431E"/>
    <w:rsid w:val="00153DBB"/>
    <w:rsid w:val="00186E9F"/>
    <w:rsid w:val="00187F98"/>
    <w:rsid w:val="001906A0"/>
    <w:rsid w:val="001966E8"/>
    <w:rsid w:val="001A1F84"/>
    <w:rsid w:val="001B1C65"/>
    <w:rsid w:val="001D4BC3"/>
    <w:rsid w:val="001E7579"/>
    <w:rsid w:val="001F0AAE"/>
    <w:rsid w:val="001F6052"/>
    <w:rsid w:val="002070E0"/>
    <w:rsid w:val="002156C4"/>
    <w:rsid w:val="00246325"/>
    <w:rsid w:val="00252957"/>
    <w:rsid w:val="0025387B"/>
    <w:rsid w:val="002740DA"/>
    <w:rsid w:val="00285BED"/>
    <w:rsid w:val="0029462F"/>
    <w:rsid w:val="002C3DC7"/>
    <w:rsid w:val="002D0968"/>
    <w:rsid w:val="002D10E0"/>
    <w:rsid w:val="00302242"/>
    <w:rsid w:val="00321358"/>
    <w:rsid w:val="00326816"/>
    <w:rsid w:val="003512F7"/>
    <w:rsid w:val="003519A9"/>
    <w:rsid w:val="003640C6"/>
    <w:rsid w:val="00391F2F"/>
    <w:rsid w:val="003B4712"/>
    <w:rsid w:val="003B6366"/>
    <w:rsid w:val="00423FD2"/>
    <w:rsid w:val="004255A1"/>
    <w:rsid w:val="00433A65"/>
    <w:rsid w:val="00444BF4"/>
    <w:rsid w:val="00446CB9"/>
    <w:rsid w:val="0045055C"/>
    <w:rsid w:val="00460B5A"/>
    <w:rsid w:val="00463543"/>
    <w:rsid w:val="00465D14"/>
    <w:rsid w:val="004737FA"/>
    <w:rsid w:val="004939BE"/>
    <w:rsid w:val="00496F02"/>
    <w:rsid w:val="004A2D92"/>
    <w:rsid w:val="004C650F"/>
    <w:rsid w:val="004D576E"/>
    <w:rsid w:val="004E431E"/>
    <w:rsid w:val="004E4D6F"/>
    <w:rsid w:val="004F260E"/>
    <w:rsid w:val="004F33EF"/>
    <w:rsid w:val="004F71AD"/>
    <w:rsid w:val="00500A0C"/>
    <w:rsid w:val="00502BE6"/>
    <w:rsid w:val="00516D5D"/>
    <w:rsid w:val="00524F37"/>
    <w:rsid w:val="00537EEF"/>
    <w:rsid w:val="00540E49"/>
    <w:rsid w:val="00543A2A"/>
    <w:rsid w:val="005440BE"/>
    <w:rsid w:val="00545489"/>
    <w:rsid w:val="0057269A"/>
    <w:rsid w:val="005732CC"/>
    <w:rsid w:val="00596028"/>
    <w:rsid w:val="005A50F1"/>
    <w:rsid w:val="005C102A"/>
    <w:rsid w:val="005F1CE9"/>
    <w:rsid w:val="005F346F"/>
    <w:rsid w:val="00603301"/>
    <w:rsid w:val="00610D24"/>
    <w:rsid w:val="006228C1"/>
    <w:rsid w:val="00625F07"/>
    <w:rsid w:val="0062619A"/>
    <w:rsid w:val="00637854"/>
    <w:rsid w:val="006649A4"/>
    <w:rsid w:val="00665ADE"/>
    <w:rsid w:val="006809AD"/>
    <w:rsid w:val="00690048"/>
    <w:rsid w:val="006A0997"/>
    <w:rsid w:val="006A48A7"/>
    <w:rsid w:val="006C1416"/>
    <w:rsid w:val="007142FA"/>
    <w:rsid w:val="007375CE"/>
    <w:rsid w:val="007451CB"/>
    <w:rsid w:val="007605A1"/>
    <w:rsid w:val="00765935"/>
    <w:rsid w:val="00770A55"/>
    <w:rsid w:val="007805E3"/>
    <w:rsid w:val="007A401F"/>
    <w:rsid w:val="007A443D"/>
    <w:rsid w:val="007C38C0"/>
    <w:rsid w:val="007D2DA1"/>
    <w:rsid w:val="007E4A14"/>
    <w:rsid w:val="007F2CFF"/>
    <w:rsid w:val="00804569"/>
    <w:rsid w:val="00813C3E"/>
    <w:rsid w:val="0081743B"/>
    <w:rsid w:val="008238B9"/>
    <w:rsid w:val="008313F1"/>
    <w:rsid w:val="00833972"/>
    <w:rsid w:val="008374AC"/>
    <w:rsid w:val="00867A0F"/>
    <w:rsid w:val="008837EC"/>
    <w:rsid w:val="00883E9B"/>
    <w:rsid w:val="008D2A6D"/>
    <w:rsid w:val="00907009"/>
    <w:rsid w:val="00913829"/>
    <w:rsid w:val="009631DE"/>
    <w:rsid w:val="00964B79"/>
    <w:rsid w:val="00970690"/>
    <w:rsid w:val="009708F1"/>
    <w:rsid w:val="00970E1B"/>
    <w:rsid w:val="009928DB"/>
    <w:rsid w:val="009947A1"/>
    <w:rsid w:val="009A082D"/>
    <w:rsid w:val="009A44CD"/>
    <w:rsid w:val="009A5389"/>
    <w:rsid w:val="009B0586"/>
    <w:rsid w:val="009B29ED"/>
    <w:rsid w:val="009B378F"/>
    <w:rsid w:val="009D24B7"/>
    <w:rsid w:val="009D6D28"/>
    <w:rsid w:val="009E090E"/>
    <w:rsid w:val="009E2CA9"/>
    <w:rsid w:val="009E4B33"/>
    <w:rsid w:val="009E57F9"/>
    <w:rsid w:val="009F3F13"/>
    <w:rsid w:val="009F57A0"/>
    <w:rsid w:val="00A116CA"/>
    <w:rsid w:val="00A22A38"/>
    <w:rsid w:val="00A26808"/>
    <w:rsid w:val="00A326BE"/>
    <w:rsid w:val="00A3396E"/>
    <w:rsid w:val="00A34F2E"/>
    <w:rsid w:val="00A554B7"/>
    <w:rsid w:val="00A561A8"/>
    <w:rsid w:val="00A75AD3"/>
    <w:rsid w:val="00A84A39"/>
    <w:rsid w:val="00A84CF4"/>
    <w:rsid w:val="00A929FE"/>
    <w:rsid w:val="00AB0B1D"/>
    <w:rsid w:val="00AC3DCC"/>
    <w:rsid w:val="00AF29EF"/>
    <w:rsid w:val="00AF4A66"/>
    <w:rsid w:val="00B06B37"/>
    <w:rsid w:val="00B133FD"/>
    <w:rsid w:val="00B3576F"/>
    <w:rsid w:val="00B41196"/>
    <w:rsid w:val="00B74078"/>
    <w:rsid w:val="00BB413B"/>
    <w:rsid w:val="00BB76A7"/>
    <w:rsid w:val="00BC09A1"/>
    <w:rsid w:val="00BD05B6"/>
    <w:rsid w:val="00BE6F88"/>
    <w:rsid w:val="00C0236C"/>
    <w:rsid w:val="00C07BCA"/>
    <w:rsid w:val="00C1738E"/>
    <w:rsid w:val="00C32300"/>
    <w:rsid w:val="00C40324"/>
    <w:rsid w:val="00C46A59"/>
    <w:rsid w:val="00C519F3"/>
    <w:rsid w:val="00C63E18"/>
    <w:rsid w:val="00C71301"/>
    <w:rsid w:val="00C74731"/>
    <w:rsid w:val="00C9370B"/>
    <w:rsid w:val="00CA3FB9"/>
    <w:rsid w:val="00CA6959"/>
    <w:rsid w:val="00CA7BE6"/>
    <w:rsid w:val="00CB3D52"/>
    <w:rsid w:val="00CC77DF"/>
    <w:rsid w:val="00CD2C08"/>
    <w:rsid w:val="00CE495F"/>
    <w:rsid w:val="00CE6C56"/>
    <w:rsid w:val="00CF24FA"/>
    <w:rsid w:val="00D03469"/>
    <w:rsid w:val="00D154C9"/>
    <w:rsid w:val="00D158C2"/>
    <w:rsid w:val="00D1627D"/>
    <w:rsid w:val="00D262B5"/>
    <w:rsid w:val="00D31C9F"/>
    <w:rsid w:val="00D4558F"/>
    <w:rsid w:val="00D57163"/>
    <w:rsid w:val="00D6164D"/>
    <w:rsid w:val="00D752DD"/>
    <w:rsid w:val="00D7619F"/>
    <w:rsid w:val="00D97D74"/>
    <w:rsid w:val="00DB3E7C"/>
    <w:rsid w:val="00DB45AE"/>
    <w:rsid w:val="00DC60A8"/>
    <w:rsid w:val="00DE79A9"/>
    <w:rsid w:val="00DF3B9F"/>
    <w:rsid w:val="00E34C11"/>
    <w:rsid w:val="00E46D71"/>
    <w:rsid w:val="00E51933"/>
    <w:rsid w:val="00E62847"/>
    <w:rsid w:val="00E679DF"/>
    <w:rsid w:val="00E73B25"/>
    <w:rsid w:val="00E828D0"/>
    <w:rsid w:val="00EB1224"/>
    <w:rsid w:val="00EB52CA"/>
    <w:rsid w:val="00EB669C"/>
    <w:rsid w:val="00F0492A"/>
    <w:rsid w:val="00F200E9"/>
    <w:rsid w:val="00F373DC"/>
    <w:rsid w:val="00F44204"/>
    <w:rsid w:val="00F50ED1"/>
    <w:rsid w:val="00F9016E"/>
    <w:rsid w:val="00F966AC"/>
    <w:rsid w:val="00FA1692"/>
    <w:rsid w:val="00FA229D"/>
    <w:rsid w:val="00FA50A4"/>
    <w:rsid w:val="00FA5359"/>
    <w:rsid w:val="00FB2C16"/>
    <w:rsid w:val="00FC4093"/>
    <w:rsid w:val="00FE1442"/>
    <w:rsid w:val="00FE16F6"/>
    <w:rsid w:val="00FF1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4463"/>
  <w15:docId w15:val="{18B4E7CF-EFF7-4621-8E79-E6000490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558"/>
    <w:rPr>
      <w:rFonts w:ascii="Trebuchet MS" w:eastAsia="MS Mincho" w:hAnsi="Trebuchet MS" w:cs="Trebuchet M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71558"/>
    <w:rPr>
      <w:b/>
      <w:bCs/>
    </w:rPr>
  </w:style>
  <w:style w:type="character" w:styleId="Hyperlink">
    <w:name w:val="Hyperlink"/>
    <w:uiPriority w:val="99"/>
    <w:rsid w:val="00371558"/>
    <w:rPr>
      <w:color w:val="0000FF"/>
      <w:u w:val="single"/>
    </w:rPr>
  </w:style>
  <w:style w:type="character" w:customStyle="1" w:styleId="apple-converted-space">
    <w:name w:val="apple-converted-space"/>
    <w:basedOn w:val="DefaultParagraphFont"/>
    <w:qFormat/>
    <w:rsid w:val="00371558"/>
  </w:style>
  <w:style w:type="character" w:customStyle="1" w:styleId="HeaderChar">
    <w:name w:val="Header Char"/>
    <w:basedOn w:val="DefaultParagraphFont"/>
    <w:link w:val="Header"/>
    <w:qFormat/>
    <w:rsid w:val="00371558"/>
    <w:rPr>
      <w:rFonts w:ascii="Trebuchet MS" w:eastAsia="MS Mincho" w:hAnsi="Trebuchet MS" w:cs="Trebuchet MS"/>
      <w:lang w:eastAsia="zh-CN"/>
    </w:rPr>
  </w:style>
  <w:style w:type="character" w:customStyle="1" w:styleId="FooterChar">
    <w:name w:val="Footer Char"/>
    <w:basedOn w:val="DefaultParagraphFont"/>
    <w:link w:val="Footer"/>
    <w:qFormat/>
    <w:rsid w:val="00371558"/>
    <w:rPr>
      <w:rFonts w:ascii="Trebuchet MS" w:eastAsia="MS Mincho" w:hAnsi="Trebuchet MS" w:cs="Trebuchet MS"/>
      <w:lang w:eastAsia="zh-CN"/>
    </w:rPr>
  </w:style>
  <w:style w:type="character" w:customStyle="1" w:styleId="BalloonTextChar">
    <w:name w:val="Balloon Text Char"/>
    <w:basedOn w:val="DefaultParagraphFont"/>
    <w:link w:val="BalloonText"/>
    <w:uiPriority w:val="99"/>
    <w:semiHidden/>
    <w:qFormat/>
    <w:rsid w:val="002A3382"/>
    <w:rPr>
      <w:rFonts w:ascii="Segoe UI" w:eastAsia="MS Mincho" w:hAnsi="Segoe UI" w:cs="Segoe UI"/>
      <w:sz w:val="18"/>
      <w:szCs w:val="18"/>
      <w:lang w:eastAsia="zh-CN"/>
    </w:rPr>
  </w:style>
  <w:style w:type="character" w:customStyle="1" w:styleId="NoSpacingChar">
    <w:name w:val="No Spacing Char"/>
    <w:link w:val="NoSpacing"/>
    <w:qFormat/>
    <w:rsid w:val="009101AB"/>
    <w:rPr>
      <w:rFonts w:ascii="Calibri" w:eastAsia="Calibri" w:hAnsi="Calibri" w:cs="Calibri"/>
      <w:lang w:val="ro-RO" w:eastAsia="zh-CN"/>
    </w:rPr>
  </w:style>
  <w:style w:type="character" w:customStyle="1" w:styleId="ListParagraphChar">
    <w:name w:val="List Paragraph Char"/>
    <w:aliases w:val="Forth level Char,Citation List Char,본문(내용) Char,List Paragraph (numbered (a)) Char"/>
    <w:link w:val="ListParagraph"/>
    <w:uiPriority w:val="34"/>
    <w:qFormat/>
    <w:locked/>
    <w:rsid w:val="009101AB"/>
    <w:rPr>
      <w:rFonts w:ascii="Arial" w:eastAsia="Calibri" w:hAnsi="Arial" w:cs="Arial"/>
      <w:sz w:val="24"/>
      <w:szCs w:val="24"/>
      <w:lang w:val="ro-RO"/>
    </w:rPr>
  </w:style>
  <w:style w:type="character" w:customStyle="1" w:styleId="BodyText2Char">
    <w:name w:val="Body Text 2 Char"/>
    <w:basedOn w:val="DefaultParagraphFont"/>
    <w:link w:val="BodyText2"/>
    <w:uiPriority w:val="99"/>
    <w:semiHidden/>
    <w:qFormat/>
    <w:rsid w:val="009101AB"/>
    <w:rPr>
      <w:rFonts w:ascii="Times New Roman" w:eastAsia="Times New Roman" w:hAnsi="Times New Roman" w:cs="Times New Roman"/>
      <w:sz w:val="20"/>
      <w:szCs w:val="20"/>
      <w:lang w:val="ro-RO" w:eastAsia="zh-C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rsid w:val="00371558"/>
  </w:style>
  <w:style w:type="paragraph" w:styleId="Footer">
    <w:name w:val="footer"/>
    <w:basedOn w:val="Normal"/>
    <w:link w:val="FooterChar"/>
    <w:rsid w:val="00371558"/>
  </w:style>
  <w:style w:type="paragraph" w:styleId="NoSpacing">
    <w:name w:val="No Spacing"/>
    <w:link w:val="NoSpacingChar"/>
    <w:qFormat/>
    <w:rsid w:val="00371558"/>
    <w:rPr>
      <w:rFonts w:cs="Calibri"/>
      <w:lang w:val="ro-RO" w:eastAsia="zh-CN"/>
    </w:rPr>
  </w:style>
  <w:style w:type="paragraph" w:styleId="NormalWeb">
    <w:name w:val="Normal (Web)"/>
    <w:basedOn w:val="Normal"/>
    <w:uiPriority w:val="99"/>
    <w:semiHidden/>
    <w:unhideWhenUsed/>
    <w:qFormat/>
    <w:rsid w:val="001C4D09"/>
    <w:rPr>
      <w:rFonts w:ascii="Times New Roman" w:hAnsi="Times New Roman" w:cs="Times New Roman"/>
      <w:sz w:val="24"/>
      <w:szCs w:val="24"/>
    </w:rPr>
  </w:style>
  <w:style w:type="paragraph" w:styleId="BalloonText">
    <w:name w:val="Balloon Text"/>
    <w:basedOn w:val="Normal"/>
    <w:link w:val="BalloonTextChar"/>
    <w:uiPriority w:val="99"/>
    <w:semiHidden/>
    <w:unhideWhenUsed/>
    <w:qFormat/>
    <w:rsid w:val="002A3382"/>
    <w:rPr>
      <w:rFonts w:ascii="Segoe UI" w:hAnsi="Segoe UI" w:cs="Segoe UI"/>
      <w:sz w:val="18"/>
      <w:szCs w:val="18"/>
    </w:rPr>
  </w:style>
  <w:style w:type="paragraph" w:styleId="ListParagraph">
    <w:name w:val="List Paragraph"/>
    <w:aliases w:val="Forth level,Citation List,본문(내용),List Paragraph (numbered (a))"/>
    <w:basedOn w:val="Normal"/>
    <w:link w:val="ListParagraphChar"/>
    <w:uiPriority w:val="34"/>
    <w:qFormat/>
    <w:rsid w:val="009101AB"/>
    <w:pPr>
      <w:spacing w:after="200" w:line="276" w:lineRule="auto"/>
      <w:ind w:left="720"/>
      <w:contextualSpacing/>
    </w:pPr>
    <w:rPr>
      <w:rFonts w:ascii="Arial" w:eastAsia="Calibri" w:hAnsi="Arial" w:cs="Arial"/>
      <w:sz w:val="24"/>
      <w:szCs w:val="24"/>
      <w:lang w:val="ro-RO" w:eastAsia="en-US"/>
    </w:rPr>
  </w:style>
  <w:style w:type="paragraph" w:styleId="BodyText2">
    <w:name w:val="Body Text 2"/>
    <w:basedOn w:val="Normal"/>
    <w:link w:val="BodyText2Char"/>
    <w:uiPriority w:val="99"/>
    <w:semiHidden/>
    <w:unhideWhenUsed/>
    <w:qFormat/>
    <w:rsid w:val="009101AB"/>
    <w:pPr>
      <w:spacing w:after="120" w:line="480" w:lineRule="auto"/>
    </w:pPr>
    <w:rPr>
      <w:rFonts w:ascii="Times New Roman" w:eastAsia="Times New Roman" w:hAnsi="Times New Roman" w:cs="Times New Roman"/>
      <w:sz w:val="20"/>
      <w:szCs w:val="20"/>
      <w:lang w:val="ro-RO"/>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8E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latii-publice@isctr-m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ctr-mt.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javascript:location.href='mailto:'+String.fromCharCode(114,101,108,97,116,105,105,45,112,117,98,108,105,99,101,64,105,115,99,116,114,45,109,116,46,114,111)+'?'"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javascript:location.href='mailto:'+String.fromCharCode(114,101,108,97,116,105,105,45,112,117,98,108,105,99,101,64,105,115,99,116,114,45,109,116,46,114,111)+'?'"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905F-B5C7-44B1-BD14-B8B5C366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2790</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Dinu</dc:creator>
  <dc:description/>
  <cp:lastModifiedBy>Windows User</cp:lastModifiedBy>
  <cp:revision>9</cp:revision>
  <cp:lastPrinted>2025-09-03T11:34:00Z</cp:lastPrinted>
  <dcterms:created xsi:type="dcterms:W3CDTF">2025-09-15T10:45:00Z</dcterms:created>
  <dcterms:modified xsi:type="dcterms:W3CDTF">2025-09-15T10:54:00Z</dcterms:modified>
  <dc:language>ro-RO</dc:language>
</cp:coreProperties>
</file>