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3F19" w14:textId="0351F4AC" w:rsidR="00E0635C" w:rsidRDefault="00E0635C">
      <w:pPr>
        <w:spacing w:before="120" w:after="120"/>
        <w:ind w:left="1"/>
        <w:jc w:val="right"/>
        <w:rPr>
          <w:rFonts w:cs="Calibri"/>
          <w:b/>
          <w:sz w:val="28"/>
          <w:szCs w:val="28"/>
        </w:rPr>
      </w:pPr>
      <w:r>
        <w:rPr>
          <w:rFonts w:cs="Calibri"/>
          <w:b/>
          <w:sz w:val="28"/>
          <w:szCs w:val="28"/>
        </w:rPr>
        <w:t xml:space="preserve">Nr. </w:t>
      </w:r>
      <w:proofErr w:type="spellStart"/>
      <w:r>
        <w:rPr>
          <w:rFonts w:cs="Calibri"/>
          <w:b/>
          <w:sz w:val="28"/>
          <w:szCs w:val="28"/>
        </w:rPr>
        <w:t>inreg</w:t>
      </w:r>
      <w:proofErr w:type="spellEnd"/>
      <w:r>
        <w:rPr>
          <w:rFonts w:cs="Calibri"/>
          <w:b/>
          <w:sz w:val="28"/>
          <w:szCs w:val="28"/>
        </w:rPr>
        <w:t>.: 6056 din 22.10.2025</w:t>
      </w:r>
    </w:p>
    <w:p w14:paraId="793070E6" w14:textId="69CB335B" w:rsidR="00862B35" w:rsidRDefault="00000000">
      <w:pPr>
        <w:spacing w:before="120" w:after="120"/>
        <w:ind w:left="1"/>
        <w:jc w:val="right"/>
        <w:rPr>
          <w:rFonts w:cs="Calibri"/>
          <w:b/>
          <w:sz w:val="28"/>
          <w:szCs w:val="28"/>
        </w:rPr>
      </w:pPr>
      <w:r>
        <w:rPr>
          <w:rFonts w:cs="Calibri"/>
          <w:b/>
          <w:sz w:val="28"/>
          <w:szCs w:val="28"/>
        </w:rPr>
        <w:t>Anexa I - INSTRUCȚIUNI PENTRU OFERTANȚI</w:t>
      </w:r>
    </w:p>
    <w:p w14:paraId="52680F8E" w14:textId="77777777" w:rsidR="00862B35" w:rsidRDefault="00000000">
      <w:pPr>
        <w:spacing w:before="120" w:after="120"/>
        <w:ind w:left="1"/>
        <w:jc w:val="right"/>
        <w:rPr>
          <w:rFonts w:cs="Calibri"/>
          <w:b/>
          <w:sz w:val="28"/>
          <w:szCs w:val="28"/>
        </w:rPr>
      </w:pPr>
      <w:r>
        <w:rPr>
          <w:rFonts w:cs="Calibri"/>
          <w:b/>
          <w:sz w:val="28"/>
          <w:szCs w:val="28"/>
        </w:rPr>
        <w:t xml:space="preserve"> Execuție lucrări</w:t>
      </w:r>
    </w:p>
    <w:p w14:paraId="7D2998EB" w14:textId="77777777" w:rsidR="00862B35" w:rsidRDefault="00000000">
      <w:pPr>
        <w:spacing w:after="0" w:line="240" w:lineRule="auto"/>
        <w:jc w:val="right"/>
        <w:rPr>
          <w:rFonts w:cs="Calibri"/>
          <w:b/>
          <w:sz w:val="24"/>
          <w:szCs w:val="24"/>
        </w:rPr>
      </w:pPr>
      <w:r>
        <w:rPr>
          <w:rFonts w:cs="Calibri"/>
          <w:b/>
          <w:sz w:val="24"/>
          <w:szCs w:val="24"/>
        </w:rPr>
        <w:t>Anexa 1</w:t>
      </w:r>
    </w:p>
    <w:p w14:paraId="3FDC6383" w14:textId="77777777" w:rsidR="00862B35" w:rsidRDefault="00000000">
      <w:pPr>
        <w:spacing w:after="0" w:line="240" w:lineRule="auto"/>
        <w:jc w:val="center"/>
        <w:rPr>
          <w:rFonts w:cs="Calibri"/>
          <w:b/>
          <w:color w:val="000000"/>
          <w:sz w:val="24"/>
          <w:szCs w:val="24"/>
        </w:rPr>
      </w:pPr>
      <w:r>
        <w:rPr>
          <w:rFonts w:cs="Calibri"/>
          <w:b/>
          <w:sz w:val="24"/>
          <w:szCs w:val="24"/>
        </w:rPr>
        <w:t xml:space="preserve">Instrucțiuni </w:t>
      </w:r>
      <w:r>
        <w:rPr>
          <w:rFonts w:cs="Calibri"/>
          <w:b/>
          <w:color w:val="000000"/>
          <w:sz w:val="24"/>
          <w:szCs w:val="24"/>
        </w:rPr>
        <w:t>pentru atribuirea contract</w:t>
      </w:r>
      <w:proofErr w:type="spellStart"/>
      <w:r>
        <w:rPr>
          <w:rFonts w:cs="Calibri"/>
          <w:b/>
          <w:color w:val="000000"/>
          <w:sz w:val="24"/>
          <w:szCs w:val="24"/>
          <w:lang w:val="en-US"/>
        </w:rPr>
        <w:t>ului</w:t>
      </w:r>
      <w:proofErr w:type="spellEnd"/>
      <w:r>
        <w:rPr>
          <w:rFonts w:cs="Calibri"/>
          <w:b/>
          <w:color w:val="000000"/>
          <w:sz w:val="24"/>
          <w:szCs w:val="24"/>
        </w:rPr>
        <w:t xml:space="preserve"> de achiziție publică</w:t>
      </w:r>
    </w:p>
    <w:p w14:paraId="04E2610D" w14:textId="77777777" w:rsidR="00862B35" w:rsidRDefault="00000000">
      <w:pPr>
        <w:autoSpaceDE w:val="0"/>
        <w:autoSpaceDN w:val="0"/>
        <w:adjustRightInd w:val="0"/>
        <w:spacing w:after="0"/>
        <w:jc w:val="both"/>
        <w:rPr>
          <w:rFonts w:ascii="Times New Roman" w:hAnsi="Times New Roman"/>
        </w:rPr>
      </w:pPr>
      <w:r>
        <w:rPr>
          <w:rFonts w:cs="Calibri"/>
          <w:b/>
          <w:color w:val="000000"/>
          <w:sz w:val="24"/>
          <w:szCs w:val="24"/>
        </w:rPr>
        <w:t>aferent proiect</w:t>
      </w:r>
      <w:proofErr w:type="spellStart"/>
      <w:r>
        <w:rPr>
          <w:rFonts w:cs="Calibri"/>
          <w:b/>
          <w:color w:val="000000"/>
          <w:sz w:val="24"/>
          <w:szCs w:val="24"/>
          <w:lang w:val="en-US"/>
        </w:rPr>
        <w:t>ului</w:t>
      </w:r>
      <w:proofErr w:type="spellEnd"/>
      <w:r>
        <w:rPr>
          <w:rFonts w:cs="Calibri"/>
          <w:b/>
          <w:color w:val="000000"/>
          <w:sz w:val="24"/>
          <w:szCs w:val="24"/>
        </w:rPr>
        <w:t xml:space="preserve"> de investiții </w:t>
      </w:r>
      <w:r>
        <w:rPr>
          <w:rFonts w:cs="Calibri"/>
          <w:b/>
          <w:color w:val="000000"/>
          <w:sz w:val="24"/>
          <w:szCs w:val="24"/>
          <w:lang w:val="en-US"/>
        </w:rPr>
        <w:t xml:space="preserve"> </w:t>
      </w:r>
      <w:r>
        <w:rPr>
          <w:rFonts w:ascii="Times New Roman" w:hAnsi="Times New Roman"/>
          <w:b/>
        </w:rPr>
        <w:t>”Îmbunătățirea infrastructurii rutiere agricole în comuna Balc, județul Bihor”</w:t>
      </w:r>
    </w:p>
    <w:p w14:paraId="7BB1D5A2" w14:textId="77777777" w:rsidR="00862B35" w:rsidRDefault="00862B35">
      <w:pPr>
        <w:spacing w:after="0" w:line="240" w:lineRule="auto"/>
        <w:jc w:val="center"/>
        <w:rPr>
          <w:rFonts w:cs="Calibri"/>
          <w:b/>
          <w:color w:val="000000"/>
          <w:sz w:val="20"/>
          <w:szCs w:val="20"/>
          <w:lang w:val="en-US"/>
        </w:rPr>
      </w:pPr>
    </w:p>
    <w:p w14:paraId="705DA49B" w14:textId="77777777" w:rsidR="00862B35" w:rsidRDefault="00862B35">
      <w:pPr>
        <w:spacing w:before="120" w:after="120"/>
        <w:jc w:val="center"/>
        <w:rPr>
          <w:rFonts w:cs="Calibri"/>
          <w:sz w:val="18"/>
          <w:szCs w:val="18"/>
        </w:rPr>
      </w:pPr>
    </w:p>
    <w:p w14:paraId="5380B8C8" w14:textId="77777777" w:rsidR="00862B35" w:rsidRDefault="00000000">
      <w:pPr>
        <w:pStyle w:val="Listparagraf"/>
        <w:numPr>
          <w:ilvl w:val="0"/>
          <w:numId w:val="5"/>
        </w:numPr>
        <w:spacing w:before="120" w:after="120" w:line="276" w:lineRule="auto"/>
        <w:ind w:left="0" w:firstLine="0"/>
        <w:rPr>
          <w:rFonts w:ascii="Calibri" w:hAnsi="Calibri" w:cs="Calibri"/>
          <w:b/>
          <w:i/>
          <w:lang w:val="ro-RO"/>
        </w:rPr>
      </w:pPr>
      <w:r>
        <w:rPr>
          <w:rFonts w:ascii="Calibri" w:hAnsi="Calibri" w:cs="Calibri"/>
          <w:b/>
          <w:i/>
          <w:lang w:val="ro-RO"/>
        </w:rPr>
        <w:t>INSTRUCȚIUNI PRIVIND DUAE</w:t>
      </w:r>
    </w:p>
    <w:p w14:paraId="0C3DAED8" w14:textId="77777777" w:rsidR="00862B35" w:rsidRDefault="00000000">
      <w:pPr>
        <w:spacing w:before="120" w:after="120"/>
        <w:jc w:val="both"/>
        <w:rPr>
          <w:rFonts w:cs="Calibri"/>
          <w:b/>
          <w:i/>
          <w:sz w:val="20"/>
          <w:szCs w:val="20"/>
        </w:rPr>
      </w:pPr>
      <w:r>
        <w:rPr>
          <w:rFonts w:cs="Calibri"/>
          <w:i/>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3569544F" w14:textId="77777777" w:rsidR="00862B35" w:rsidRDefault="00000000">
      <w:pPr>
        <w:spacing w:before="120" w:after="120"/>
        <w:jc w:val="both"/>
        <w:rPr>
          <w:rFonts w:cs="Calibri"/>
          <w:i/>
          <w:sz w:val="20"/>
          <w:szCs w:val="20"/>
        </w:rPr>
      </w:pPr>
      <w:r>
        <w:rPr>
          <w:rFonts w:cs="Calibri"/>
          <w:i/>
          <w:sz w:val="20"/>
          <w:szCs w:val="20"/>
        </w:rPr>
        <w:t>Atunci când pregătește documentele achiziției pentru o anumită procedură de achiziții publice, autoritatea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24D42B40" w14:textId="77777777" w:rsidR="00862B35" w:rsidRDefault="00000000">
      <w:pPr>
        <w:spacing w:before="120" w:after="120"/>
        <w:jc w:val="both"/>
        <w:rPr>
          <w:rFonts w:cs="Calibri"/>
          <w:i/>
          <w:sz w:val="20"/>
          <w:szCs w:val="20"/>
        </w:rPr>
      </w:pPr>
      <w:r>
        <w:rPr>
          <w:rFonts w:cs="Calibri"/>
          <w:i/>
          <w:sz w:val="20"/>
          <w:szCs w:val="20"/>
        </w:rPr>
        <w:t>Ofertele 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7A8BF3D6" w14:textId="77777777" w:rsidR="00862B35" w:rsidRDefault="00000000">
      <w:pPr>
        <w:spacing w:before="120" w:after="120"/>
        <w:jc w:val="both"/>
        <w:rPr>
          <w:rFonts w:cs="Calibri"/>
          <w:i/>
          <w:sz w:val="20"/>
          <w:szCs w:val="20"/>
        </w:rPr>
      </w:pPr>
      <w:r>
        <w:rPr>
          <w:rFonts w:cs="Calibri"/>
          <w:i/>
          <w:sz w:val="20"/>
          <w:szCs w:val="20"/>
        </w:rPr>
        <w:t>Autoritatea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661664C8" w14:textId="77777777" w:rsidR="00862B35" w:rsidRDefault="00000000">
      <w:pPr>
        <w:spacing w:before="120" w:after="120"/>
        <w:jc w:val="both"/>
        <w:rPr>
          <w:rFonts w:cs="Calibri"/>
          <w:i/>
          <w:sz w:val="20"/>
          <w:szCs w:val="20"/>
        </w:rPr>
      </w:pPr>
      <w:r>
        <w:rPr>
          <w:rFonts w:cs="Calibri"/>
          <w:i/>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0425393B" w14:textId="77777777" w:rsidR="00862B35" w:rsidRDefault="00000000">
      <w:pPr>
        <w:spacing w:before="120" w:after="120"/>
        <w:jc w:val="both"/>
        <w:rPr>
          <w:rFonts w:cs="Calibri"/>
          <w:i/>
          <w:sz w:val="20"/>
          <w:szCs w:val="20"/>
        </w:rPr>
      </w:pPr>
      <w:r>
        <w:rPr>
          <w:rFonts w:cs="Calibri"/>
          <w:i/>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2311477B" w14:textId="77777777" w:rsidR="00862B35" w:rsidRDefault="00000000">
      <w:pPr>
        <w:spacing w:before="120" w:after="120"/>
        <w:jc w:val="both"/>
        <w:rPr>
          <w:rFonts w:cs="Calibri"/>
          <w:i/>
          <w:sz w:val="20"/>
          <w:szCs w:val="20"/>
        </w:rPr>
      </w:pPr>
      <w:r>
        <w:rPr>
          <w:rFonts w:cs="Calibri"/>
          <w:i/>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14:paraId="68EFF241" w14:textId="77777777" w:rsidR="00862B35" w:rsidRDefault="00000000">
      <w:pPr>
        <w:spacing w:before="120" w:after="120"/>
        <w:jc w:val="both"/>
        <w:rPr>
          <w:rFonts w:cs="Calibri"/>
          <w:i/>
          <w:sz w:val="20"/>
          <w:szCs w:val="20"/>
        </w:rPr>
      </w:pPr>
      <w:r>
        <w:rPr>
          <w:rFonts w:cs="Calibri"/>
          <w:i/>
          <w:sz w:val="20"/>
          <w:szCs w:val="20"/>
        </w:rPr>
        <w:t xml:space="preserve">Atunci când achizițiile publice/  sunt împărțite în loturi și criteriile de selecție sunt diferite de la lot la lot, trebuie completat un DUAE pentru fiecare lot sau grup de loturi cu aceleași criterii de selecție. Acest lucru ar putea fi valabil pentru cifra de </w:t>
      </w:r>
      <w:r>
        <w:rPr>
          <w:rFonts w:cs="Calibri"/>
          <w:i/>
          <w:sz w:val="20"/>
          <w:szCs w:val="20"/>
        </w:rPr>
        <w:lastRenderedPageBreak/>
        <w:t>afaceri minimă solicitată, care în astfel de cazuri trebuie să fie determinată în funcție de valoarea maximă estimată a fiecărui lot.</w:t>
      </w:r>
    </w:p>
    <w:p w14:paraId="582D86C5" w14:textId="77777777" w:rsidR="00862B35" w:rsidRDefault="00000000">
      <w:pPr>
        <w:spacing w:before="120" w:after="120"/>
        <w:jc w:val="both"/>
        <w:rPr>
          <w:rFonts w:cs="Calibri"/>
          <w:i/>
          <w:sz w:val="20"/>
          <w:szCs w:val="20"/>
        </w:rPr>
      </w:pPr>
      <w:r>
        <w:rPr>
          <w:rFonts w:cs="Calibri"/>
          <w:i/>
          <w:sz w:val="20"/>
          <w:szCs w:val="20"/>
        </w:rPr>
        <w:t>Pe lângă acestea, DUAE identifică autoritatea publică/  sau partea terță responsabilă de întocmirea documentelor justificative și conține o declarație oficială care atestă că operatorul economic va putea să furnizeze, la cerere și fără întârziere, documentele justificative respective.</w:t>
      </w:r>
    </w:p>
    <w:p w14:paraId="659827A1" w14:textId="77777777" w:rsidR="00862B35" w:rsidRDefault="00000000">
      <w:pPr>
        <w:spacing w:before="120" w:after="120"/>
        <w:jc w:val="both"/>
        <w:rPr>
          <w:rFonts w:cs="Calibri"/>
          <w:i/>
          <w:sz w:val="20"/>
          <w:szCs w:val="20"/>
        </w:rPr>
      </w:pPr>
      <w:r>
        <w:rPr>
          <w:rFonts w:cs="Calibri"/>
          <w:i/>
          <w:sz w:val="20"/>
          <w:szCs w:val="20"/>
        </w:rPr>
        <w:t>Autoritatea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19353331" w14:textId="77777777" w:rsidR="00862B35" w:rsidRDefault="00000000">
      <w:pPr>
        <w:spacing w:before="120" w:after="120"/>
        <w:jc w:val="both"/>
        <w:rPr>
          <w:rFonts w:cs="Calibri"/>
          <w:i/>
          <w:sz w:val="20"/>
          <w:szCs w:val="20"/>
        </w:rPr>
      </w:pPr>
      <w:r>
        <w:rPr>
          <w:rFonts w:cs="Calibri"/>
          <w:i/>
          <w:sz w:val="20"/>
          <w:szCs w:val="20"/>
        </w:rPr>
        <w:t>Obligațiile autorității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informațiile necesare pentru a obține documentele în cauză în momentul verificării criteriilor de selecție, mai degrabă decât direct în DUAE.</w:t>
      </w:r>
    </w:p>
    <w:p w14:paraId="28F9A144" w14:textId="77777777" w:rsidR="00862B35" w:rsidRDefault="00000000">
      <w:pPr>
        <w:spacing w:before="120" w:after="120"/>
        <w:jc w:val="both"/>
        <w:rPr>
          <w:rFonts w:cs="Calibri"/>
          <w:i/>
          <w:sz w:val="20"/>
          <w:szCs w:val="20"/>
        </w:rPr>
      </w:pPr>
      <w:r>
        <w:rPr>
          <w:rFonts w:cs="Calibri"/>
          <w:i/>
          <w:sz w:val="20"/>
          <w:szCs w:val="20"/>
        </w:rPr>
        <w:t>În cazul în care un extras din registrul pertinent, cum ar fi cazierul judiciar, poate fi consultat de către autoritatea  contractantă în format electronic, operatorul economic poate preciza unde pot fi găsite informațiile (și anume denumirea arhivei, adresa de internet, identificarea dosarului sau a registrului etc.), astfel încât autoritatea contractantă să poate extrage aceste informații. Prin indicarea acestor informații, 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0BAC659A" w14:textId="77777777" w:rsidR="00862B35" w:rsidRDefault="00000000">
      <w:pPr>
        <w:spacing w:before="120" w:after="120"/>
        <w:jc w:val="both"/>
        <w:rPr>
          <w:rFonts w:cs="Calibri"/>
          <w:i/>
          <w:sz w:val="20"/>
          <w:szCs w:val="20"/>
        </w:rPr>
      </w:pPr>
      <w:r>
        <w:rPr>
          <w:rFonts w:cs="Calibri"/>
          <w:i/>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certificatul de înscriere eliberat de autoritatea competentă sau certificatul eliberat de organismul de certificare competent.</w:t>
      </w:r>
    </w:p>
    <w:p w14:paraId="6FC28BC0" w14:textId="77777777" w:rsidR="00862B35" w:rsidRDefault="00000000">
      <w:pPr>
        <w:spacing w:before="120" w:after="120"/>
        <w:jc w:val="both"/>
        <w:rPr>
          <w:rFonts w:cs="Calibri"/>
          <w:i/>
          <w:sz w:val="20"/>
          <w:szCs w:val="20"/>
        </w:rPr>
      </w:pPr>
      <w:r>
        <w:rPr>
          <w:rFonts w:cs="Calibri"/>
          <w:i/>
          <w:sz w:val="20"/>
          <w:szCs w:val="20"/>
        </w:rPr>
        <w:t>Un operator economic care participă pe cont propriu și care nu se bazează pe capacitățile altor entități pentru a îndeplini criteriile de selecție, trebuie să completeze un singur DUAE.</w:t>
      </w:r>
    </w:p>
    <w:p w14:paraId="1578378B" w14:textId="77777777" w:rsidR="00862B35" w:rsidRDefault="00000000">
      <w:pPr>
        <w:spacing w:before="120" w:after="120"/>
        <w:jc w:val="both"/>
        <w:rPr>
          <w:rFonts w:cs="Calibri"/>
          <w:i/>
          <w:sz w:val="20"/>
          <w:szCs w:val="20"/>
        </w:rPr>
      </w:pPr>
      <w:r>
        <w:rPr>
          <w:rFonts w:cs="Calibri"/>
          <w:i/>
          <w:sz w:val="20"/>
          <w:szCs w:val="20"/>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3FF78D76" w14:textId="77777777" w:rsidR="00862B35" w:rsidRDefault="00000000">
      <w:pPr>
        <w:spacing w:before="120" w:after="120"/>
        <w:jc w:val="both"/>
        <w:rPr>
          <w:rFonts w:cs="Calibri"/>
          <w:i/>
          <w:sz w:val="20"/>
          <w:szCs w:val="20"/>
        </w:rPr>
      </w:pPr>
      <w:r>
        <w:rPr>
          <w:rFonts w:cs="Calibri"/>
          <w:i/>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16FACA07" w14:textId="77777777" w:rsidR="00862B35" w:rsidRDefault="00000000">
      <w:pPr>
        <w:spacing w:before="120" w:after="120"/>
        <w:jc w:val="both"/>
        <w:rPr>
          <w:rFonts w:cs="Calibri"/>
          <w:i/>
          <w:sz w:val="20"/>
          <w:szCs w:val="20"/>
        </w:rPr>
      </w:pPr>
      <w:r>
        <w:rPr>
          <w:rFonts w:cs="Calibri"/>
          <w:i/>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2E252012" w14:textId="77777777" w:rsidR="00862B35" w:rsidRDefault="00000000">
      <w:pPr>
        <w:spacing w:before="120" w:after="120"/>
        <w:jc w:val="both"/>
        <w:rPr>
          <w:rFonts w:cs="Calibri"/>
          <w:i/>
          <w:sz w:val="20"/>
          <w:szCs w:val="20"/>
        </w:rPr>
      </w:pPr>
      <w:r>
        <w:rPr>
          <w:rFonts w:cs="Calibri"/>
          <w:i/>
          <w:sz w:val="20"/>
          <w:szCs w:val="20"/>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614C2ED9" w14:textId="77777777" w:rsidR="00862B35" w:rsidRDefault="00862B35">
      <w:pPr>
        <w:spacing w:before="120" w:after="120"/>
        <w:jc w:val="both"/>
        <w:rPr>
          <w:rFonts w:cs="Calibri"/>
          <w:sz w:val="20"/>
          <w:szCs w:val="20"/>
        </w:rPr>
      </w:pPr>
    </w:p>
    <w:p w14:paraId="42AE32A4" w14:textId="77777777" w:rsidR="00862B35" w:rsidRDefault="00000000">
      <w:pPr>
        <w:pStyle w:val="Listparagraf"/>
        <w:numPr>
          <w:ilvl w:val="0"/>
          <w:numId w:val="5"/>
        </w:numPr>
        <w:spacing w:before="120" w:after="120" w:line="276" w:lineRule="auto"/>
        <w:ind w:left="0" w:firstLine="0"/>
        <w:contextualSpacing w:val="0"/>
        <w:rPr>
          <w:rFonts w:ascii="Calibri" w:hAnsi="Calibri" w:cs="Calibri"/>
          <w:b/>
          <w:lang w:val="ro-RO"/>
        </w:rPr>
      </w:pPr>
      <w:r>
        <w:rPr>
          <w:rFonts w:ascii="Calibri" w:hAnsi="Calibri" w:cs="Calibri"/>
          <w:b/>
          <w:lang w:val="ro-RO"/>
        </w:rPr>
        <w:t>INSTRUCȚIUNI PRIVIND GARANȚIILE SOLICITATE</w:t>
      </w:r>
    </w:p>
    <w:p w14:paraId="2FD9A86D" w14:textId="77777777" w:rsidR="00862B35" w:rsidRDefault="00000000">
      <w:pPr>
        <w:pStyle w:val="Listparagraf"/>
        <w:numPr>
          <w:ilvl w:val="0"/>
          <w:numId w:val="6"/>
        </w:numPr>
        <w:spacing w:before="120" w:after="120" w:line="276" w:lineRule="auto"/>
        <w:ind w:left="0" w:firstLine="0"/>
        <w:contextualSpacing w:val="0"/>
        <w:rPr>
          <w:rFonts w:ascii="Calibri" w:hAnsi="Calibri" w:cs="Calibri"/>
          <w:b/>
          <w:sz w:val="20"/>
          <w:szCs w:val="20"/>
          <w:lang w:val="ro-RO"/>
        </w:rPr>
      </w:pPr>
      <w:r>
        <w:rPr>
          <w:rFonts w:ascii="Calibri" w:hAnsi="Calibri" w:cs="Calibri"/>
          <w:b/>
          <w:sz w:val="20"/>
          <w:szCs w:val="20"/>
          <w:lang w:val="ro-RO"/>
        </w:rPr>
        <w:t>Garanția de participare</w:t>
      </w:r>
    </w:p>
    <w:p w14:paraId="4C1F3830" w14:textId="77777777" w:rsidR="00862B35" w:rsidRDefault="00000000">
      <w:pPr>
        <w:spacing w:before="120" w:after="120"/>
        <w:jc w:val="both"/>
        <w:rPr>
          <w:i/>
          <w:sz w:val="20"/>
          <w:szCs w:val="20"/>
        </w:rPr>
      </w:pPr>
      <w:r>
        <w:rPr>
          <w:i/>
          <w:sz w:val="20"/>
          <w:szCs w:val="20"/>
        </w:rPr>
        <w:t>Ofertantul va constitui garanția de participare în cuantum de 45.213,92</w:t>
      </w:r>
      <w:r>
        <w:rPr>
          <w:i/>
          <w:sz w:val="20"/>
          <w:szCs w:val="20"/>
          <w:lang w:val="en-US"/>
        </w:rPr>
        <w:t xml:space="preserve"> </w:t>
      </w:r>
      <w:r>
        <w:rPr>
          <w:i/>
          <w:sz w:val="20"/>
          <w:szCs w:val="20"/>
        </w:rPr>
        <w:t xml:space="preserve"> lei.</w:t>
      </w:r>
    </w:p>
    <w:p w14:paraId="64BB5410" w14:textId="77777777" w:rsidR="00862B35" w:rsidRDefault="00000000">
      <w:pPr>
        <w:spacing w:before="120" w:after="120"/>
        <w:jc w:val="both"/>
        <w:rPr>
          <w:rFonts w:cs="Calibri"/>
          <w:sz w:val="20"/>
          <w:szCs w:val="20"/>
        </w:rPr>
      </w:pPr>
      <w:r>
        <w:rPr>
          <w:rFonts w:cs="Calibri"/>
          <w:i/>
          <w:sz w:val="20"/>
          <w:szCs w:val="20"/>
        </w:rPr>
        <w:t>Garanția de participare se va depune de către ofertant în etapa de depunere a ofertei.</w:t>
      </w:r>
    </w:p>
    <w:p w14:paraId="0194E6B9" w14:textId="77777777" w:rsidR="00862B35" w:rsidRDefault="00000000">
      <w:pPr>
        <w:spacing w:before="120" w:after="120"/>
        <w:jc w:val="both"/>
        <w:rPr>
          <w:rFonts w:cs="Calibri"/>
          <w:sz w:val="20"/>
          <w:szCs w:val="20"/>
        </w:rPr>
      </w:pPr>
      <w:r>
        <w:rPr>
          <w:rFonts w:cs="Calibri"/>
          <w:sz w:val="20"/>
          <w:szCs w:val="20"/>
        </w:rPr>
        <w:t>Garanția de participare se constituie prin virament bancar sau printr-un instrument de garantare emise în condițiile legii prevăzute la art. 154 alin. (4), lit. b) din Legea 98/2016.  Garanția de participare trebuie să fie irevocabilă și să fie constituită în suma și pentru perioada de valabilitate prevăzute în documentația de atribuire.</w:t>
      </w:r>
    </w:p>
    <w:p w14:paraId="4863F2D1" w14:textId="77777777" w:rsidR="00862B35" w:rsidRDefault="00000000">
      <w:pPr>
        <w:spacing w:before="120" w:after="120"/>
        <w:jc w:val="both"/>
        <w:rPr>
          <w:rFonts w:cs="Calibri"/>
          <w:sz w:val="20"/>
          <w:szCs w:val="20"/>
        </w:rPr>
      </w:pPr>
      <w:r>
        <w:rPr>
          <w:rFonts w:cs="Calibri"/>
          <w:sz w:val="20"/>
          <w:szCs w:val="20"/>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  contractante, pe baza declarației acestuia cu privire la culpa persoanei garantate.</w:t>
      </w:r>
    </w:p>
    <w:p w14:paraId="3D670AD4" w14:textId="77777777" w:rsidR="00862B35" w:rsidRDefault="00000000">
      <w:pPr>
        <w:spacing w:before="120" w:after="120"/>
        <w:jc w:val="both"/>
        <w:rPr>
          <w:rFonts w:cs="Calibri"/>
          <w:i/>
          <w:sz w:val="20"/>
          <w:szCs w:val="20"/>
        </w:rPr>
      </w:pPr>
      <w:r>
        <w:rPr>
          <w:sz w:val="20"/>
          <w:szCs w:val="20"/>
        </w:rPr>
        <w:t>În cazul viramentului bancar, plata se va realiza în contul U.A.T. Comuna Ba</w:t>
      </w:r>
      <w:r>
        <w:rPr>
          <w:sz w:val="20"/>
          <w:szCs w:val="20"/>
          <w:lang w:val="en-US"/>
        </w:rPr>
        <w:t>lc</w:t>
      </w:r>
      <w:r>
        <w:rPr>
          <w:sz w:val="20"/>
          <w:szCs w:val="20"/>
        </w:rPr>
        <w:t xml:space="preserve">, </w:t>
      </w:r>
      <w:proofErr w:type="spellStart"/>
      <w:r>
        <w:rPr>
          <w:sz w:val="20"/>
          <w:szCs w:val="20"/>
        </w:rPr>
        <w:t>Judetul</w:t>
      </w:r>
      <w:proofErr w:type="spellEnd"/>
      <w:r>
        <w:rPr>
          <w:sz w:val="20"/>
          <w:szCs w:val="20"/>
        </w:rPr>
        <w:t xml:space="preserve"> Bihor, Cont RO48 TREZ 0825 006X XX00 0512 deschis la Trezoreria Marghita, Cod fiscal  5431683.</w:t>
      </w:r>
      <w:r>
        <w:rPr>
          <w:rFonts w:cs="Calibri"/>
          <w:sz w:val="20"/>
          <w:szCs w:val="20"/>
        </w:rPr>
        <w:t xml:space="preserve">  Documentul de plată va fi încărcat în SEAP, semnat cu semnătură electronică, până la data limită de depunere a ofertelor.</w:t>
      </w:r>
    </w:p>
    <w:p w14:paraId="35173039" w14:textId="77777777" w:rsidR="00862B35" w:rsidRDefault="00000000">
      <w:pPr>
        <w:spacing w:before="120" w:after="120"/>
        <w:jc w:val="both"/>
        <w:rPr>
          <w:rFonts w:cs="Calibri"/>
          <w:sz w:val="20"/>
          <w:szCs w:val="20"/>
        </w:rPr>
      </w:pPr>
      <w:r>
        <w:rPr>
          <w:rFonts w:cs="Calibri"/>
          <w:sz w:val="20"/>
          <w:szCs w:val="20"/>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55A1BFF1" w14:textId="77777777" w:rsidR="00862B35" w:rsidRDefault="00000000">
      <w:pPr>
        <w:spacing w:before="120" w:after="120"/>
        <w:jc w:val="both"/>
        <w:rPr>
          <w:rFonts w:cs="Calibri"/>
          <w:sz w:val="20"/>
          <w:szCs w:val="20"/>
        </w:rPr>
      </w:pPr>
      <w:r>
        <w:rPr>
          <w:rFonts w:cs="Calibri"/>
          <w:sz w:val="20"/>
          <w:szCs w:val="20"/>
        </w:rPr>
        <w:t>În cazul participării în comun la procedura de atribuire, garanția de participare trebuie constituită în numele asocierii și să menționeze că acoperă în mod solidar toți membrii grupului de operatori economici.</w:t>
      </w:r>
    </w:p>
    <w:p w14:paraId="394D5419" w14:textId="77777777" w:rsidR="00862B35" w:rsidRDefault="00000000">
      <w:pPr>
        <w:spacing w:before="120" w:after="120"/>
        <w:jc w:val="both"/>
        <w:rPr>
          <w:rFonts w:cs="Calibri"/>
          <w:sz w:val="20"/>
          <w:szCs w:val="20"/>
        </w:rPr>
      </w:pPr>
      <w:r>
        <w:rPr>
          <w:rFonts w:cs="Calibri"/>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66A00ADC" w14:textId="77777777" w:rsidR="00862B35" w:rsidRDefault="00000000">
      <w:pPr>
        <w:spacing w:before="120" w:after="120"/>
        <w:jc w:val="both"/>
        <w:rPr>
          <w:rFonts w:cs="Calibri"/>
          <w:sz w:val="20"/>
          <w:szCs w:val="20"/>
        </w:rPr>
      </w:pPr>
      <w:r>
        <w:rPr>
          <w:rFonts w:cs="Calibri"/>
          <w:sz w:val="20"/>
          <w:szCs w:val="20"/>
        </w:rPr>
        <w:t>Garanția de participare se returnează de către autoritatea contractantă în cel mult 3 zile lucrătoare de la data constituirii garanției de bună execuție.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contractului.</w:t>
      </w:r>
    </w:p>
    <w:p w14:paraId="24CD9A93" w14:textId="77777777" w:rsidR="00862B35" w:rsidRDefault="00000000">
      <w:pPr>
        <w:spacing w:before="120" w:after="120"/>
        <w:jc w:val="both"/>
        <w:rPr>
          <w:rFonts w:cs="Calibri"/>
          <w:sz w:val="20"/>
          <w:szCs w:val="20"/>
        </w:rPr>
      </w:pPr>
      <w:r>
        <w:rPr>
          <w:rFonts w:cs="Calibri"/>
          <w:sz w:val="20"/>
          <w:szCs w:val="20"/>
        </w:rPr>
        <w:t>Garanția de participare, constituită de ofertanții a căror ofertă nu a fost stabilită câștigătoare, se restituie de către autoritatea contractantă după semnarea contractului de achiziție publică cu ofertantul/ofertanții ale cărui/căror oferte au fost desemnate câștigătoare, dar nu mai târziu de 3 zile lucrătoare de la data semnării contractului de achiziție publică cu ofertantul declarat câștigător.</w:t>
      </w:r>
    </w:p>
    <w:p w14:paraId="7EAFCE84" w14:textId="77777777" w:rsidR="00862B35" w:rsidRDefault="00000000">
      <w:pPr>
        <w:spacing w:before="120" w:after="120"/>
        <w:jc w:val="both"/>
        <w:rPr>
          <w:rFonts w:cs="Calibri"/>
          <w:sz w:val="20"/>
          <w:szCs w:val="20"/>
        </w:rPr>
      </w:pPr>
      <w:r>
        <w:rPr>
          <w:rFonts w:cs="Calibri"/>
          <w:sz w:val="20"/>
          <w:szCs w:val="20"/>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3992AB58" w14:textId="77777777" w:rsidR="00862B35" w:rsidRDefault="00000000">
      <w:pPr>
        <w:spacing w:before="120" w:after="120"/>
        <w:jc w:val="both"/>
        <w:rPr>
          <w:rFonts w:cs="Calibri"/>
          <w:sz w:val="20"/>
          <w:szCs w:val="20"/>
        </w:rPr>
      </w:pPr>
      <w:r>
        <w:rPr>
          <w:rFonts w:cs="Calibri"/>
          <w:sz w:val="20"/>
          <w:szCs w:val="20"/>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 contractante o solicitare în acest sens. Autoritatea contractantă va restitui garanția de participare în cel mult 3 zile lucrătoare de la primirea unei solicitări în acest sens.</w:t>
      </w:r>
    </w:p>
    <w:p w14:paraId="4AC41F84" w14:textId="77777777" w:rsidR="00862B35" w:rsidRDefault="00000000">
      <w:pPr>
        <w:pStyle w:val="Listparagraf"/>
        <w:numPr>
          <w:ilvl w:val="0"/>
          <w:numId w:val="6"/>
        </w:numPr>
        <w:spacing w:before="120" w:after="120" w:line="276" w:lineRule="auto"/>
        <w:ind w:left="0" w:firstLine="0"/>
        <w:contextualSpacing w:val="0"/>
        <w:rPr>
          <w:rFonts w:ascii="Calibri" w:hAnsi="Calibri" w:cs="Calibri"/>
          <w:b/>
          <w:sz w:val="20"/>
          <w:szCs w:val="20"/>
          <w:lang w:val="ro-RO"/>
        </w:rPr>
      </w:pPr>
      <w:r>
        <w:rPr>
          <w:rFonts w:ascii="Calibri" w:hAnsi="Calibri" w:cs="Calibri"/>
          <w:b/>
          <w:sz w:val="20"/>
          <w:szCs w:val="20"/>
          <w:lang w:val="ro-RO"/>
        </w:rPr>
        <w:t>Garanția de bună execuție</w:t>
      </w:r>
    </w:p>
    <w:p w14:paraId="60F9EEE8" w14:textId="77777777" w:rsidR="00862B35" w:rsidRDefault="00000000">
      <w:pPr>
        <w:spacing w:before="120" w:after="120"/>
        <w:jc w:val="both"/>
        <w:rPr>
          <w:rFonts w:cs="Calibri"/>
          <w:sz w:val="20"/>
          <w:szCs w:val="20"/>
        </w:rPr>
      </w:pPr>
      <w:r>
        <w:rPr>
          <w:rFonts w:cs="Calibri"/>
          <w:sz w:val="20"/>
          <w:szCs w:val="20"/>
        </w:rPr>
        <w:t>Cuantumul garanției de bună execuție reprezintă</w:t>
      </w:r>
      <w:r>
        <w:rPr>
          <w:rFonts w:cs="Calibri"/>
          <w:i/>
          <w:sz w:val="20"/>
          <w:szCs w:val="20"/>
        </w:rPr>
        <w:t xml:space="preserve"> </w:t>
      </w:r>
      <w:r>
        <w:rPr>
          <w:rFonts w:cs="Calibri"/>
          <w:i/>
          <w:sz w:val="20"/>
          <w:szCs w:val="20"/>
          <w:lang w:val="en-US"/>
        </w:rPr>
        <w:t>10</w:t>
      </w:r>
      <w:r>
        <w:rPr>
          <w:rFonts w:cs="Calibri"/>
          <w:sz w:val="20"/>
          <w:szCs w:val="20"/>
        </w:rPr>
        <w:t>% din prețul contractului (fără TVA) și se va constitui în conformitate cu prevederile art. 154 alin. (4) din Legea 98/2016</w:t>
      </w:r>
    </w:p>
    <w:p w14:paraId="6F4F1FF5" w14:textId="77777777" w:rsidR="00862B35" w:rsidRDefault="00862B35">
      <w:pPr>
        <w:spacing w:before="120" w:after="120"/>
        <w:jc w:val="both"/>
        <w:rPr>
          <w:rFonts w:cs="Calibri"/>
          <w:sz w:val="20"/>
          <w:szCs w:val="20"/>
        </w:rPr>
      </w:pPr>
    </w:p>
    <w:p w14:paraId="4989E680" w14:textId="77777777" w:rsidR="00862B35" w:rsidRDefault="00000000">
      <w:pPr>
        <w:pStyle w:val="Listparagraf"/>
        <w:numPr>
          <w:ilvl w:val="0"/>
          <w:numId w:val="5"/>
        </w:numPr>
        <w:spacing w:before="120" w:after="120" w:line="276" w:lineRule="auto"/>
        <w:ind w:left="0" w:firstLine="0"/>
        <w:contextualSpacing w:val="0"/>
        <w:rPr>
          <w:rFonts w:ascii="Calibri" w:hAnsi="Calibri" w:cs="Calibri"/>
          <w:b/>
          <w:lang w:val="ro-RO"/>
        </w:rPr>
      </w:pPr>
      <w:r>
        <w:rPr>
          <w:rFonts w:ascii="Calibri" w:hAnsi="Calibri" w:cs="Calibri"/>
          <w:b/>
          <w:lang w:val="ro-RO"/>
        </w:rPr>
        <w:t>INSTRUCȚIUNI PRIVIND OFERTA</w:t>
      </w:r>
    </w:p>
    <w:p w14:paraId="4A5C96F0" w14:textId="77777777" w:rsidR="00862B35" w:rsidRDefault="00000000">
      <w:pPr>
        <w:pStyle w:val="Listparagraf"/>
        <w:numPr>
          <w:ilvl w:val="0"/>
          <w:numId w:val="7"/>
        </w:numPr>
        <w:spacing w:before="120" w:after="120" w:line="276" w:lineRule="auto"/>
        <w:ind w:left="0" w:firstLine="0"/>
        <w:contextualSpacing w:val="0"/>
        <w:rPr>
          <w:rFonts w:ascii="Calibri" w:hAnsi="Calibri" w:cs="Calibri"/>
          <w:lang w:val="ro-RO"/>
        </w:rPr>
      </w:pPr>
      <w:r>
        <w:rPr>
          <w:rFonts w:ascii="Calibri" w:hAnsi="Calibri" w:cs="Calibri"/>
          <w:b/>
          <w:lang w:val="ro-RO" w:eastAsia="ro-RO"/>
        </w:rPr>
        <w:t>Modul de prezentare a propunerii tehnice</w:t>
      </w:r>
    </w:p>
    <w:p w14:paraId="5D17583E" w14:textId="77777777" w:rsidR="00862B35" w:rsidRDefault="00000000">
      <w:pPr>
        <w:spacing w:before="120" w:after="120"/>
        <w:jc w:val="both"/>
        <w:rPr>
          <w:rFonts w:cs="Calibri"/>
          <w:color w:val="000000"/>
          <w:sz w:val="20"/>
          <w:szCs w:val="20"/>
        </w:rPr>
      </w:pPr>
      <w:r>
        <w:rPr>
          <w:rFonts w:cs="Calibri"/>
          <w:color w:val="000000"/>
          <w:sz w:val="20"/>
          <w:szCs w:val="20"/>
        </w:rPr>
        <w:t>Propunerea tehnică se va prezenta la rubrica special prevăzută în S.E.A.P. în acest sens, respectiv „</w:t>
      </w:r>
      <w:r>
        <w:rPr>
          <w:rFonts w:cs="Calibri"/>
          <w:i/>
          <w:color w:val="000000"/>
          <w:sz w:val="20"/>
          <w:szCs w:val="20"/>
        </w:rPr>
        <w:t>Documente de calificare și propunere tehnică</w:t>
      </w:r>
      <w:r>
        <w:rPr>
          <w:rFonts w:cs="Calibri"/>
          <w:color w:val="000000"/>
          <w:sz w:val="20"/>
          <w:szCs w:val="20"/>
        </w:rPr>
        <w:t xml:space="preserve">” </w:t>
      </w:r>
    </w:p>
    <w:p w14:paraId="63A1214E" w14:textId="77777777" w:rsidR="00862B35" w:rsidRDefault="00000000">
      <w:pPr>
        <w:spacing w:before="120" w:after="120"/>
        <w:jc w:val="both"/>
        <w:rPr>
          <w:rFonts w:cs="Calibri"/>
          <w:color w:val="000000"/>
          <w:sz w:val="20"/>
          <w:szCs w:val="20"/>
        </w:rPr>
      </w:pPr>
      <w:r>
        <w:rPr>
          <w:rFonts w:cs="Calibri"/>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3787A4EC" w14:textId="77777777" w:rsidR="00862B35" w:rsidRDefault="00000000">
      <w:pPr>
        <w:spacing w:before="120" w:after="120"/>
        <w:jc w:val="both"/>
        <w:rPr>
          <w:rFonts w:cs="Calibri"/>
          <w:color w:val="000000"/>
          <w:sz w:val="20"/>
          <w:szCs w:val="20"/>
        </w:rPr>
      </w:pPr>
      <w:r>
        <w:rPr>
          <w:rFonts w:cs="Calibri"/>
          <w:color w:val="000000"/>
          <w:sz w:val="20"/>
          <w:szCs w:val="20"/>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69CEC7AD" w14:textId="77777777" w:rsidR="00862B35" w:rsidRDefault="00000000">
      <w:pPr>
        <w:spacing w:before="120" w:after="120"/>
        <w:jc w:val="both"/>
        <w:rPr>
          <w:rFonts w:cs="Calibri"/>
          <w:color w:val="000000"/>
          <w:sz w:val="20"/>
          <w:szCs w:val="20"/>
        </w:rPr>
      </w:pPr>
      <w:r>
        <w:rPr>
          <w:rFonts w:cs="Calibri"/>
          <w:color w:val="000000"/>
          <w:sz w:val="20"/>
          <w:szCs w:val="20"/>
        </w:rPr>
        <w:t>Se recomandă ca propunerea tehnică să cuprindă secțiunile din structura caietului de sarcini, după cum urmează:</w:t>
      </w:r>
    </w:p>
    <w:p w14:paraId="3CCF1ECD" w14:textId="77777777" w:rsidR="00862B35" w:rsidRDefault="00000000">
      <w:pPr>
        <w:pStyle w:val="Listparagraf"/>
        <w:numPr>
          <w:ilvl w:val="0"/>
          <w:numId w:val="8"/>
        </w:numPr>
        <w:spacing w:line="276" w:lineRule="auto"/>
        <w:jc w:val="both"/>
        <w:rPr>
          <w:rFonts w:ascii="Calibri" w:hAnsi="Calibri" w:cs="Calibri"/>
          <w:color w:val="000000"/>
          <w:sz w:val="20"/>
          <w:szCs w:val="20"/>
          <w:lang w:val="ro-RO"/>
        </w:rPr>
      </w:pPr>
      <w:r>
        <w:rPr>
          <w:rFonts w:ascii="Calibri" w:hAnsi="Calibri" w:cs="Calibri"/>
          <w:color w:val="000000"/>
          <w:sz w:val="20"/>
          <w:szCs w:val="20"/>
          <w:lang w:val="ro-RO"/>
        </w:rPr>
        <w:t xml:space="preserve">Graficul general de realizare a </w:t>
      </w:r>
      <w:proofErr w:type="spellStart"/>
      <w:r>
        <w:rPr>
          <w:rFonts w:ascii="Calibri" w:hAnsi="Calibri" w:cs="Calibri"/>
          <w:color w:val="000000"/>
          <w:sz w:val="20"/>
          <w:szCs w:val="20"/>
          <w:lang w:val="ro-RO"/>
        </w:rPr>
        <w:t>investitiei</w:t>
      </w:r>
      <w:proofErr w:type="spellEnd"/>
      <w:r>
        <w:rPr>
          <w:rFonts w:ascii="Calibri" w:hAnsi="Calibri" w:cs="Calibri"/>
          <w:color w:val="000000"/>
          <w:sz w:val="20"/>
          <w:szCs w:val="20"/>
          <w:lang w:val="ro-RO"/>
        </w:rPr>
        <w:t xml:space="preserve"> (graficul </w:t>
      </w:r>
      <w:proofErr w:type="spellStart"/>
      <w:r>
        <w:rPr>
          <w:rFonts w:ascii="Calibri" w:hAnsi="Calibri" w:cs="Calibri"/>
          <w:color w:val="000000"/>
          <w:sz w:val="20"/>
          <w:szCs w:val="20"/>
          <w:lang w:val="ro-RO"/>
        </w:rPr>
        <w:t>Gantt</w:t>
      </w:r>
      <w:proofErr w:type="spellEnd"/>
      <w:r>
        <w:rPr>
          <w:rFonts w:ascii="Calibri" w:hAnsi="Calibri" w:cs="Calibri"/>
          <w:color w:val="000000"/>
          <w:sz w:val="20"/>
          <w:szCs w:val="20"/>
          <w:lang w:val="ro-RO"/>
        </w:rPr>
        <w:t xml:space="preserve">) din care să rezulte încadrarea în durata contractului de achiziție publică prin Planificarea fizică a activităților pe săptămâni, cu indicarea fazelor/etapelor de realizare a acestora, în ordinea și succesiunea logică a evenimentelor informații care vor trebui să probeze transpunerea prevederilor caietului de sarcini într-un plan de implementare fezabil. Daca anumite </w:t>
      </w:r>
      <w:proofErr w:type="spellStart"/>
      <w:r>
        <w:rPr>
          <w:rFonts w:ascii="Calibri" w:hAnsi="Calibri" w:cs="Calibri"/>
          <w:color w:val="000000"/>
          <w:sz w:val="20"/>
          <w:szCs w:val="20"/>
          <w:lang w:val="ro-RO"/>
        </w:rPr>
        <w:t>activitati</w:t>
      </w:r>
      <w:proofErr w:type="spellEnd"/>
      <w:r>
        <w:rPr>
          <w:rFonts w:ascii="Calibri" w:hAnsi="Calibri" w:cs="Calibri"/>
          <w:color w:val="000000"/>
          <w:sz w:val="20"/>
          <w:szCs w:val="20"/>
          <w:lang w:val="ro-RO"/>
        </w:rPr>
        <w:t xml:space="preserve"> sunt realizate de </w:t>
      </w:r>
      <w:proofErr w:type="spellStart"/>
      <w:r>
        <w:rPr>
          <w:rFonts w:ascii="Calibri" w:hAnsi="Calibri" w:cs="Calibri"/>
          <w:color w:val="000000"/>
          <w:sz w:val="20"/>
          <w:szCs w:val="20"/>
          <w:lang w:val="ro-RO"/>
        </w:rPr>
        <w:t>subcontractanti</w:t>
      </w:r>
      <w:proofErr w:type="spellEnd"/>
      <w:r>
        <w:rPr>
          <w:rFonts w:ascii="Calibri" w:hAnsi="Calibri" w:cs="Calibri"/>
          <w:color w:val="000000"/>
          <w:sz w:val="20"/>
          <w:szCs w:val="20"/>
          <w:lang w:val="ro-RO"/>
        </w:rPr>
        <w:t xml:space="preserve"> in cadrul graficului </w:t>
      </w:r>
      <w:proofErr w:type="spellStart"/>
      <w:r>
        <w:rPr>
          <w:rFonts w:ascii="Calibri" w:hAnsi="Calibri" w:cs="Calibri"/>
          <w:color w:val="000000"/>
          <w:sz w:val="20"/>
          <w:szCs w:val="20"/>
          <w:lang w:val="ro-RO"/>
        </w:rPr>
        <w:t>Gantt</w:t>
      </w:r>
      <w:proofErr w:type="spellEnd"/>
      <w:r>
        <w:rPr>
          <w:rFonts w:ascii="Calibri" w:hAnsi="Calibri" w:cs="Calibri"/>
          <w:color w:val="000000"/>
          <w:sz w:val="20"/>
          <w:szCs w:val="20"/>
          <w:lang w:val="ro-RO"/>
        </w:rPr>
        <w:t xml:space="preserve"> vor fi </w:t>
      </w:r>
      <w:proofErr w:type="spellStart"/>
      <w:r>
        <w:rPr>
          <w:rFonts w:ascii="Calibri" w:hAnsi="Calibri" w:cs="Calibri"/>
          <w:color w:val="000000"/>
          <w:sz w:val="20"/>
          <w:szCs w:val="20"/>
          <w:lang w:val="ro-RO"/>
        </w:rPr>
        <w:t>evidentiate</w:t>
      </w:r>
      <w:proofErr w:type="spellEnd"/>
      <w:r>
        <w:rPr>
          <w:rFonts w:ascii="Calibri" w:hAnsi="Calibri" w:cs="Calibri"/>
          <w:color w:val="000000"/>
          <w:sz w:val="20"/>
          <w:szCs w:val="20"/>
          <w:lang w:val="ro-RO"/>
        </w:rPr>
        <w:t xml:space="preserve"> distinct ;</w:t>
      </w:r>
    </w:p>
    <w:p w14:paraId="70DD67FA" w14:textId="77777777" w:rsidR="00862B35" w:rsidRDefault="00000000">
      <w:pPr>
        <w:pStyle w:val="Listparagraf"/>
        <w:numPr>
          <w:ilvl w:val="0"/>
          <w:numId w:val="8"/>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Personalul disponibil și propus pentru executarea contractului;</w:t>
      </w:r>
    </w:p>
    <w:p w14:paraId="78EAC2ED" w14:textId="77777777" w:rsidR="00862B35" w:rsidRDefault="00000000">
      <w:pPr>
        <w:pStyle w:val="Listparagraf"/>
        <w:numPr>
          <w:ilvl w:val="0"/>
          <w:numId w:val="8"/>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Termenul de garanție acordat pentru lucrările executate;</w:t>
      </w:r>
    </w:p>
    <w:p w14:paraId="6144E785" w14:textId="77777777" w:rsidR="00862B35" w:rsidRDefault="00000000">
      <w:pPr>
        <w:pStyle w:val="Listparagraf"/>
        <w:numPr>
          <w:ilvl w:val="0"/>
          <w:numId w:val="8"/>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Propuneri privind clauzele contractuale și/sau declarație privind acceptarea clauzelor contractuale (dacă e cazul).</w:t>
      </w:r>
    </w:p>
    <w:p w14:paraId="2B72C909" w14:textId="77777777" w:rsidR="00862B35" w:rsidRDefault="00000000">
      <w:pPr>
        <w:pStyle w:val="Listparagraf"/>
        <w:numPr>
          <w:ilvl w:val="0"/>
          <w:numId w:val="8"/>
        </w:numPr>
        <w:spacing w:line="276" w:lineRule="auto"/>
        <w:jc w:val="both"/>
        <w:rPr>
          <w:rFonts w:ascii="Calibri" w:hAnsi="Calibri" w:cs="Calibri"/>
          <w:color w:val="000000"/>
          <w:sz w:val="20"/>
          <w:szCs w:val="20"/>
          <w:lang w:val="ro-RO"/>
        </w:rPr>
      </w:pPr>
      <w:r>
        <w:rPr>
          <w:rFonts w:ascii="Calibri" w:hAnsi="Calibri" w:cs="Calibri"/>
          <w:color w:val="000000"/>
          <w:sz w:val="20"/>
          <w:szCs w:val="20"/>
          <w:lang w:val="ro-RO"/>
        </w:rPr>
        <w:t>Angajamentul ofertantului de a nu subcontracta execuția lucrărilor ulterior emiterii dispoziției de începere lucrări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p w14:paraId="6D973170" w14:textId="77777777" w:rsidR="00862B35" w:rsidRDefault="00000000">
      <w:pPr>
        <w:pStyle w:val="Listparagraf"/>
        <w:numPr>
          <w:ilvl w:val="0"/>
          <w:numId w:val="8"/>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 xml:space="preserve">Ofertantul (ofertant unic, asociați, subcontractanți) vor prezenta o declarație pe proprie răspundere a ofertantului din care să rezulte faptul că, la elaborarea ofertei, ofertantul a ținut cont de obligațiile referitoare la condițiile de mediu, sociale și cu privire la relațiile de muncă pe toată durata de îndeplinire a contractului de lucrări (model - formularul nr. 5). care sunt în vigoare în România, precum și că le va respecta în vederea implementării contractului. </w:t>
      </w:r>
    </w:p>
    <w:p w14:paraId="5C50875A" w14:textId="77777777" w:rsidR="00862B35" w:rsidRDefault="00000000">
      <w:pPr>
        <w:spacing w:before="120" w:after="120"/>
        <w:jc w:val="both"/>
        <w:rPr>
          <w:rFonts w:cs="Calibri"/>
          <w:color w:val="000000"/>
          <w:sz w:val="20"/>
          <w:szCs w:val="20"/>
        </w:rPr>
      </w:pPr>
      <w:r>
        <w:rPr>
          <w:rFonts w:cs="Calibri"/>
          <w:color w:val="000000"/>
          <w:sz w:val="20"/>
          <w:szCs w:val="20"/>
        </w:rPr>
        <w:t xml:space="preserve">Informații detaliate privind reglementările care sunt în vigoare la nivel național și se referă la condițiile de muncă și protecția muncii, securității și sănătății în muncă, se pot obține de la Inspecția Muncii sau pe site-ul http://www.inspectmun.ro/legislatie/legislatie.html. </w:t>
      </w:r>
    </w:p>
    <w:p w14:paraId="186576AB" w14:textId="77777777" w:rsidR="00862B35" w:rsidRDefault="00000000">
      <w:pPr>
        <w:spacing w:before="120" w:after="120"/>
        <w:jc w:val="both"/>
        <w:rPr>
          <w:rFonts w:eastAsia="Times New Roman" w:cs="Calibri"/>
          <w:color w:val="000000"/>
          <w:sz w:val="20"/>
          <w:szCs w:val="20"/>
        </w:rPr>
      </w:pPr>
      <w:r>
        <w:rPr>
          <w:rFonts w:eastAsia="Times New Roman" w:cs="Calibri"/>
          <w:color w:val="000000"/>
          <w:sz w:val="20"/>
          <w:szCs w:val="20"/>
        </w:rPr>
        <w:t>Informații privind reglementările care sunt în vigoare la nivel național și se referă la condițiile de mediu, se pot obține de la Agenția Națională pentru Protecția Mediului sau de pe site-ul: http://www.anpm.ro/web/guest/legislatie.</w:t>
      </w:r>
    </w:p>
    <w:p w14:paraId="078631FA" w14:textId="77777777" w:rsidR="00862B35" w:rsidRDefault="00000000">
      <w:pPr>
        <w:spacing w:before="120" w:after="120"/>
        <w:jc w:val="both"/>
        <w:rPr>
          <w:rFonts w:eastAsia="Times New Roman" w:cs="Calibri"/>
          <w:color w:val="000000"/>
          <w:sz w:val="20"/>
          <w:szCs w:val="20"/>
        </w:rPr>
      </w:pPr>
      <w:r>
        <w:rPr>
          <w:rFonts w:eastAsia="Times New Roman" w:cs="Calibri"/>
          <w:color w:val="000000"/>
          <w:sz w:val="20"/>
          <w:szCs w:val="20"/>
        </w:rPr>
        <w:t xml:space="preserve">Ofertantul poate să viziteze amplasamentul pentru a obține datele necesare pentru elaborarea ofertei, împreună cu o persoană desemnată din partea Autorității Contractante. </w:t>
      </w:r>
    </w:p>
    <w:p w14:paraId="4237EB9C" w14:textId="77777777" w:rsidR="00862B35" w:rsidRDefault="00000000">
      <w:pPr>
        <w:spacing w:before="120" w:after="120"/>
        <w:jc w:val="both"/>
        <w:rPr>
          <w:rFonts w:eastAsia="Times New Roman"/>
          <w:color w:val="000000"/>
          <w:sz w:val="20"/>
          <w:szCs w:val="20"/>
        </w:rPr>
      </w:pPr>
      <w:r>
        <w:rPr>
          <w:rFonts w:eastAsia="Times New Roman" w:cs="Calibri"/>
          <w:color w:val="000000"/>
          <w:sz w:val="20"/>
          <w:szCs w:val="20"/>
        </w:rPr>
        <w:t xml:space="preserve">Planificarea vizitei se va face la tel:  </w:t>
      </w:r>
      <w:r>
        <w:rPr>
          <w:rFonts w:ascii="Times New Roman" w:hAnsi="Times New Roman"/>
          <w:sz w:val="20"/>
          <w:szCs w:val="20"/>
        </w:rPr>
        <w:t>+40  259326332</w:t>
      </w:r>
      <w:r>
        <w:rPr>
          <w:rFonts w:eastAsia="Times New Roman" w:cs="Calibri"/>
          <w:color w:val="000000"/>
          <w:sz w:val="20"/>
          <w:szCs w:val="20"/>
        </w:rPr>
        <w:t xml:space="preserve"> ,   e-mail.</w:t>
      </w:r>
      <w:r>
        <w:rPr>
          <w:rFonts w:eastAsia="Times New Roman"/>
          <w:color w:val="000000"/>
          <w:sz w:val="20"/>
          <w:szCs w:val="20"/>
        </w:rPr>
        <w:t xml:space="preserve">proiecte@comunabalc.ro </w:t>
      </w:r>
    </w:p>
    <w:p w14:paraId="76568474" w14:textId="77777777" w:rsidR="00862B35" w:rsidRDefault="00000000">
      <w:pPr>
        <w:spacing w:before="120" w:after="120"/>
        <w:jc w:val="both"/>
        <w:rPr>
          <w:rFonts w:eastAsia="Times New Roman" w:cs="Calibri"/>
          <w:color w:val="000000"/>
          <w:sz w:val="20"/>
          <w:szCs w:val="20"/>
        </w:rPr>
      </w:pPr>
      <w:r>
        <w:rPr>
          <w:rFonts w:eastAsia="Times New Roman" w:cs="Calibri"/>
          <w:color w:val="000000"/>
          <w:sz w:val="20"/>
          <w:szCs w:val="20"/>
        </w:rPr>
        <w:t xml:space="preserve">Potențialii ofertanți care </w:t>
      </w:r>
      <w:proofErr w:type="spellStart"/>
      <w:r>
        <w:rPr>
          <w:rFonts w:eastAsia="Times New Roman" w:cs="Calibri"/>
          <w:color w:val="000000"/>
          <w:sz w:val="20"/>
          <w:szCs w:val="20"/>
        </w:rPr>
        <w:t>intentionează</w:t>
      </w:r>
      <w:proofErr w:type="spellEnd"/>
      <w:r>
        <w:rPr>
          <w:rFonts w:eastAsia="Times New Roman" w:cs="Calibri"/>
          <w:color w:val="000000"/>
          <w:sz w:val="20"/>
          <w:szCs w:val="20"/>
        </w:rPr>
        <w:t xml:space="preserve"> să viziteze amplasamentul, trebuie să transmită cu cel puțin 2 zile lucrătoare înainte de data stabilită pentru vizita amplasamentului, o scrisoare prin care își anunță intenția de a participa la vizită. </w:t>
      </w:r>
    </w:p>
    <w:p w14:paraId="70244C9A" w14:textId="77777777" w:rsidR="00862B35" w:rsidRDefault="00000000">
      <w:pPr>
        <w:spacing w:before="120" w:after="120"/>
        <w:jc w:val="both"/>
        <w:rPr>
          <w:rFonts w:eastAsia="Times New Roman" w:cs="Calibri"/>
          <w:color w:val="000000"/>
          <w:sz w:val="20"/>
          <w:szCs w:val="20"/>
        </w:rPr>
      </w:pPr>
      <w:r>
        <w:rPr>
          <w:rFonts w:eastAsia="Times New Roman" w:cs="Calibri"/>
          <w:color w:val="000000"/>
          <w:sz w:val="20"/>
          <w:szCs w:val="20"/>
        </w:rPr>
        <w:t xml:space="preserve">Participanții la vizita amplasamentelor </w:t>
      </w:r>
      <w:proofErr w:type="spellStart"/>
      <w:r>
        <w:rPr>
          <w:rFonts w:eastAsia="Times New Roman" w:cs="Calibri"/>
          <w:color w:val="000000"/>
          <w:sz w:val="20"/>
          <w:szCs w:val="20"/>
        </w:rPr>
        <w:t>îsi</w:t>
      </w:r>
      <w:proofErr w:type="spellEnd"/>
      <w:r>
        <w:rPr>
          <w:rFonts w:eastAsia="Times New Roman" w:cs="Calibri"/>
          <w:color w:val="000000"/>
          <w:sz w:val="20"/>
          <w:szCs w:val="20"/>
        </w:rPr>
        <w:t xml:space="preserve"> vor asigura mijloacele de transport în vederea efectuării vizitei.</w:t>
      </w:r>
    </w:p>
    <w:p w14:paraId="3B9B9087" w14:textId="77777777" w:rsidR="00862B35" w:rsidRDefault="00000000">
      <w:pPr>
        <w:spacing w:before="120" w:after="120"/>
        <w:jc w:val="both"/>
        <w:rPr>
          <w:rFonts w:eastAsia="Times New Roman" w:cs="Calibri"/>
          <w:color w:val="000000"/>
          <w:sz w:val="20"/>
          <w:szCs w:val="20"/>
        </w:rPr>
      </w:pPr>
      <w:r>
        <w:rPr>
          <w:rFonts w:eastAsia="Times New Roman" w:cs="Calibri"/>
          <w:color w:val="000000"/>
          <w:sz w:val="20"/>
          <w:szCs w:val="20"/>
        </w:rPr>
        <w:t>La nivelul propunerii tehnice, în secțiunea dedicată personalului contractantului/resurse si organizare, ofertanții urmează să includă o descriere a modului de acces la specialiștii atestați, care sunt strict necesari pentru îndeplinirea obiectului contractului, demonstrând astfel îndeplinirea cerințelor tehnice și contractuale precum și a reglementărilor, standardelor și normelor aplicabile în domeniul din care face parte obiectul contractului.</w:t>
      </w:r>
    </w:p>
    <w:p w14:paraId="5A046A20" w14:textId="77777777" w:rsidR="00862B35" w:rsidRDefault="00000000">
      <w:pPr>
        <w:spacing w:before="120" w:after="120"/>
        <w:jc w:val="both"/>
        <w:rPr>
          <w:rFonts w:cs="Calibri"/>
          <w:color w:val="000000"/>
          <w:sz w:val="20"/>
          <w:szCs w:val="20"/>
        </w:rPr>
      </w:pPr>
      <w:r>
        <w:rPr>
          <w:rFonts w:cs="Calibri"/>
          <w:color w:val="000000"/>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76683AB8" w14:textId="77777777" w:rsidR="00862B35" w:rsidRDefault="00000000">
      <w:pPr>
        <w:jc w:val="both"/>
        <w:rPr>
          <w:rFonts w:cs="Calibri"/>
          <w:color w:val="000000"/>
          <w:sz w:val="20"/>
          <w:szCs w:val="20"/>
        </w:rPr>
      </w:pPr>
      <w:r>
        <w:rPr>
          <w:rFonts w:cs="Calibri"/>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17A190AB" w14:textId="77777777" w:rsidR="00862B35" w:rsidRDefault="00000000">
      <w:pPr>
        <w:jc w:val="both"/>
        <w:rPr>
          <w:rFonts w:cs="Calibri"/>
          <w:color w:val="000000"/>
          <w:sz w:val="20"/>
          <w:szCs w:val="20"/>
        </w:rPr>
      </w:pPr>
      <w:r>
        <w:rPr>
          <w:rFonts w:cs="Calibri"/>
          <w:color w:val="000000"/>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p>
    <w:p w14:paraId="2C37B249" w14:textId="77777777" w:rsidR="00862B35" w:rsidRDefault="00000000">
      <w:pPr>
        <w:jc w:val="both"/>
        <w:rPr>
          <w:rFonts w:cs="Calibri"/>
          <w:color w:val="000000"/>
          <w:sz w:val="20"/>
          <w:szCs w:val="20"/>
        </w:rPr>
      </w:pPr>
      <w:r>
        <w:rPr>
          <w:rFonts w:cs="Calibri"/>
          <w:color w:val="000000"/>
          <w:sz w:val="20"/>
          <w:szCs w:val="20"/>
        </w:rPr>
        <w:t>Autoritatea contractantă își rezervă dreptul de a analiza și verifica conformitatea propunerilor/activităților ofertate/propuse de operatorii economici din punctul de vedere al îndeplinirii cerințelor solicitate prin caietul de sarcini, cu scopul protejării acesteia împotriva ofertelor ce conțin 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6FBF5CE7" w14:textId="77777777" w:rsidR="00862B35" w:rsidRDefault="00000000">
      <w:pPr>
        <w:pStyle w:val="Listparagraf"/>
        <w:numPr>
          <w:ilvl w:val="0"/>
          <w:numId w:val="7"/>
        </w:numPr>
        <w:spacing w:before="120" w:after="120" w:line="276" w:lineRule="auto"/>
        <w:ind w:left="0" w:firstLine="0"/>
        <w:contextualSpacing w:val="0"/>
        <w:rPr>
          <w:rFonts w:ascii="Calibri" w:hAnsi="Calibri" w:cs="Calibri"/>
          <w:lang w:val="ro-RO"/>
        </w:rPr>
      </w:pPr>
      <w:r>
        <w:rPr>
          <w:rFonts w:ascii="Calibri" w:hAnsi="Calibri" w:cs="Calibri"/>
          <w:b/>
          <w:lang w:val="ro-RO" w:eastAsia="ro-RO"/>
        </w:rPr>
        <w:t>Modul de prezentare a propunerii financiare</w:t>
      </w:r>
    </w:p>
    <w:p w14:paraId="1B5C0793"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Propunerea Financiară va cuprinde prețul total ofertat, valoare fără TVA care se completează în sistemul electronic SEAP rubrica special dedicată „</w:t>
      </w:r>
      <w:r>
        <w:rPr>
          <w:rFonts w:eastAsia="Times New Roman" w:cs="Calibri"/>
          <w:i/>
          <w:sz w:val="20"/>
          <w:szCs w:val="20"/>
          <w:lang w:eastAsia="ro-RO"/>
        </w:rPr>
        <w:t>Oferta financiară</w:t>
      </w:r>
      <w:r>
        <w:rPr>
          <w:rFonts w:eastAsia="Times New Roman" w:cs="Calibri"/>
          <w:sz w:val="20"/>
          <w:szCs w:val="20"/>
          <w:lang w:eastAsia="ro-RO"/>
        </w:rPr>
        <w:t>”,  precum  și următoarele documente:</w:t>
      </w:r>
    </w:p>
    <w:p w14:paraId="349B5D68" w14:textId="77777777" w:rsidR="00862B35" w:rsidRDefault="00000000">
      <w:pPr>
        <w:pStyle w:val="Listparagraf"/>
        <w:numPr>
          <w:ilvl w:val="0"/>
          <w:numId w:val="9"/>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Formularul de Propunere Financiară (conform formularului pus la dispoziție de autoritatea contractantă), incluzând toate informațiile solicitate;</w:t>
      </w:r>
    </w:p>
    <w:p w14:paraId="475B31CD" w14:textId="77777777" w:rsidR="00862B35" w:rsidRDefault="00000000">
      <w:pPr>
        <w:pStyle w:val="Listparagraf"/>
        <w:numPr>
          <w:ilvl w:val="0"/>
          <w:numId w:val="9"/>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Documentele de fundamentare a prețului, dacă este cazul.</w:t>
      </w:r>
    </w:p>
    <w:p w14:paraId="10926935"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 xml:space="preserve">Ofertantul va include, în cadrul propunerii financiare, toate </w:t>
      </w:r>
      <w:proofErr w:type="spellStart"/>
      <w:r>
        <w:rPr>
          <w:rFonts w:eastAsia="Times New Roman" w:cs="Calibri"/>
          <w:sz w:val="20"/>
          <w:szCs w:val="20"/>
          <w:lang w:eastAsia="ro-RO"/>
        </w:rPr>
        <w:t>şi</w:t>
      </w:r>
      <w:proofErr w:type="spellEnd"/>
      <w:r>
        <w:rPr>
          <w:rFonts w:eastAsia="Times New Roman" w:cs="Calibri"/>
          <w:sz w:val="20"/>
          <w:szCs w:val="20"/>
          <w:lang w:eastAsia="ro-RO"/>
        </w:rPr>
        <w:t xml:space="preserve"> orice costuri legate de:</w:t>
      </w:r>
    </w:p>
    <w:p w14:paraId="5BDAC0A9"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 xml:space="preserve">- </w:t>
      </w:r>
      <w:proofErr w:type="spellStart"/>
      <w:r>
        <w:rPr>
          <w:rFonts w:eastAsia="Times New Roman" w:cs="Calibri"/>
          <w:sz w:val="20"/>
          <w:szCs w:val="20"/>
          <w:lang w:eastAsia="ro-RO"/>
        </w:rPr>
        <w:t>execuţia</w:t>
      </w:r>
      <w:proofErr w:type="spellEnd"/>
      <w:r>
        <w:rPr>
          <w:rFonts w:eastAsia="Times New Roman" w:cs="Calibri"/>
          <w:sz w:val="20"/>
          <w:szCs w:val="20"/>
          <w:lang w:eastAsia="ro-RO"/>
        </w:rPr>
        <w:t xml:space="preserve"> tuturor lucrărilor prevăzute în listele de </w:t>
      </w:r>
      <w:proofErr w:type="spellStart"/>
      <w:r>
        <w:rPr>
          <w:rFonts w:eastAsia="Times New Roman" w:cs="Calibri"/>
          <w:sz w:val="20"/>
          <w:szCs w:val="20"/>
          <w:lang w:eastAsia="ro-RO"/>
        </w:rPr>
        <w:t>cantităţi</w:t>
      </w:r>
      <w:proofErr w:type="spellEnd"/>
      <w:r>
        <w:rPr>
          <w:rFonts w:eastAsia="Times New Roman" w:cs="Calibri"/>
          <w:sz w:val="20"/>
          <w:szCs w:val="20"/>
          <w:lang w:eastAsia="ro-RO"/>
        </w:rPr>
        <w:t xml:space="preserve"> din cadrul documentației de atribuire, întocmirea </w:t>
      </w:r>
      <w:proofErr w:type="spellStart"/>
      <w:r>
        <w:rPr>
          <w:rFonts w:eastAsia="Times New Roman" w:cs="Calibri"/>
          <w:sz w:val="20"/>
          <w:szCs w:val="20"/>
          <w:lang w:eastAsia="ro-RO"/>
        </w:rPr>
        <w:t>instrucţiunilor</w:t>
      </w:r>
      <w:proofErr w:type="spellEnd"/>
      <w:r>
        <w:rPr>
          <w:rFonts w:eastAsia="Times New Roman" w:cs="Calibri"/>
          <w:sz w:val="20"/>
          <w:szCs w:val="20"/>
          <w:lang w:eastAsia="ro-RO"/>
        </w:rPr>
        <w:t xml:space="preserve"> de </w:t>
      </w:r>
      <w:proofErr w:type="spellStart"/>
      <w:r>
        <w:rPr>
          <w:rFonts w:eastAsia="Times New Roman" w:cs="Calibri"/>
          <w:sz w:val="20"/>
          <w:szCs w:val="20"/>
          <w:lang w:eastAsia="ro-RO"/>
        </w:rPr>
        <w:t>întreţinere</w:t>
      </w:r>
      <w:proofErr w:type="spellEnd"/>
      <w:r>
        <w:rPr>
          <w:rFonts w:eastAsia="Times New Roman" w:cs="Calibri"/>
          <w:sz w:val="20"/>
          <w:szCs w:val="20"/>
          <w:lang w:eastAsia="ro-RO"/>
        </w:rPr>
        <w:t xml:space="preserve"> </w:t>
      </w:r>
      <w:proofErr w:type="spellStart"/>
      <w:r>
        <w:rPr>
          <w:rFonts w:eastAsia="Times New Roman" w:cs="Calibri"/>
          <w:sz w:val="20"/>
          <w:szCs w:val="20"/>
          <w:lang w:eastAsia="ro-RO"/>
        </w:rPr>
        <w:t>şi</w:t>
      </w:r>
      <w:proofErr w:type="spellEnd"/>
      <w:r>
        <w:rPr>
          <w:rFonts w:eastAsia="Times New Roman" w:cs="Calibri"/>
          <w:sz w:val="20"/>
          <w:szCs w:val="20"/>
          <w:lang w:eastAsia="ro-RO"/>
        </w:rPr>
        <w:t xml:space="preserve"> exploatare,</w:t>
      </w:r>
    </w:p>
    <w:p w14:paraId="721E0C40"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 xml:space="preserve">- protejarea mediului, conform normelor legale, precum </w:t>
      </w:r>
      <w:proofErr w:type="spellStart"/>
      <w:r>
        <w:rPr>
          <w:rFonts w:eastAsia="Times New Roman" w:cs="Calibri"/>
          <w:sz w:val="20"/>
          <w:szCs w:val="20"/>
          <w:lang w:eastAsia="ro-RO"/>
        </w:rPr>
        <w:t>şi</w:t>
      </w:r>
      <w:proofErr w:type="spellEnd"/>
      <w:r>
        <w:rPr>
          <w:rFonts w:eastAsia="Times New Roman" w:cs="Calibri"/>
          <w:sz w:val="20"/>
          <w:szCs w:val="20"/>
          <w:lang w:eastAsia="ro-RO"/>
        </w:rPr>
        <w:t xml:space="preserve"> cele legate de refacerea cadrului natural după finalizarea lucrărilor,</w:t>
      </w:r>
    </w:p>
    <w:p w14:paraId="05C8F2EF"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 xml:space="preserve">- procurarea, transportul, depozitarea </w:t>
      </w:r>
      <w:proofErr w:type="spellStart"/>
      <w:r>
        <w:rPr>
          <w:rFonts w:eastAsia="Times New Roman" w:cs="Calibri"/>
          <w:sz w:val="20"/>
          <w:szCs w:val="20"/>
          <w:lang w:eastAsia="ro-RO"/>
        </w:rPr>
        <w:t>şi</w:t>
      </w:r>
      <w:proofErr w:type="spellEnd"/>
      <w:r>
        <w:rPr>
          <w:rFonts w:eastAsia="Times New Roman" w:cs="Calibri"/>
          <w:sz w:val="20"/>
          <w:szCs w:val="20"/>
          <w:lang w:eastAsia="ro-RO"/>
        </w:rPr>
        <w:t xml:space="preserve"> punerea în operă a materialelor </w:t>
      </w:r>
      <w:proofErr w:type="spellStart"/>
      <w:r>
        <w:rPr>
          <w:rFonts w:eastAsia="Times New Roman" w:cs="Calibri"/>
          <w:sz w:val="20"/>
          <w:szCs w:val="20"/>
          <w:lang w:eastAsia="ro-RO"/>
        </w:rPr>
        <w:t>şi</w:t>
      </w:r>
      <w:proofErr w:type="spellEnd"/>
      <w:r>
        <w:rPr>
          <w:rFonts w:eastAsia="Times New Roman" w:cs="Calibri"/>
          <w:sz w:val="20"/>
          <w:szCs w:val="20"/>
          <w:lang w:eastAsia="ro-RO"/>
        </w:rPr>
        <w:t xml:space="preserve"> echipamentelor necesare </w:t>
      </w:r>
      <w:proofErr w:type="spellStart"/>
      <w:r>
        <w:rPr>
          <w:rFonts w:eastAsia="Times New Roman" w:cs="Calibri"/>
          <w:sz w:val="20"/>
          <w:szCs w:val="20"/>
          <w:lang w:eastAsia="ro-RO"/>
        </w:rPr>
        <w:t>funcţionarii</w:t>
      </w:r>
      <w:proofErr w:type="spellEnd"/>
      <w:r>
        <w:rPr>
          <w:rFonts w:eastAsia="Times New Roman" w:cs="Calibri"/>
          <w:sz w:val="20"/>
          <w:szCs w:val="20"/>
          <w:lang w:eastAsia="ro-RO"/>
        </w:rPr>
        <w:t xml:space="preserve"> obiectului contractului, conform </w:t>
      </w:r>
      <w:proofErr w:type="spellStart"/>
      <w:r>
        <w:rPr>
          <w:rFonts w:eastAsia="Times New Roman" w:cs="Calibri"/>
          <w:sz w:val="20"/>
          <w:szCs w:val="20"/>
          <w:lang w:eastAsia="ro-RO"/>
        </w:rPr>
        <w:t>cerinţelor</w:t>
      </w:r>
      <w:proofErr w:type="spellEnd"/>
      <w:r>
        <w:rPr>
          <w:rFonts w:eastAsia="Times New Roman" w:cs="Calibri"/>
          <w:sz w:val="20"/>
          <w:szCs w:val="20"/>
          <w:lang w:eastAsia="ro-RO"/>
        </w:rPr>
        <w:t xml:space="preserve"> impuse prin caietul de sarcini.</w:t>
      </w:r>
    </w:p>
    <w:p w14:paraId="091C5BB9" w14:textId="77777777" w:rsidR="00862B35" w:rsidRDefault="00000000">
      <w:pPr>
        <w:jc w:val="both"/>
        <w:rPr>
          <w:rFonts w:eastAsia="Times New Roman" w:cs="Calibri"/>
          <w:sz w:val="20"/>
          <w:szCs w:val="20"/>
          <w:lang w:eastAsia="ro-RO"/>
        </w:rPr>
      </w:pPr>
      <w:r>
        <w:rPr>
          <w:rFonts w:eastAsia="Times New Roman" w:cs="Calibri"/>
          <w:sz w:val="20"/>
          <w:szCs w:val="20"/>
          <w:lang w:eastAsia="ro-RO"/>
        </w:rPr>
        <w:t xml:space="preserve">La elaborarea propunerii financiare, ofertantul va lua în calcul eventualele deduceri, dacă sunt sub efectul unei legi, toate cheltuielile pe care le implică îndeplinirea </w:t>
      </w:r>
      <w:proofErr w:type="spellStart"/>
      <w:r>
        <w:rPr>
          <w:rFonts w:eastAsia="Times New Roman" w:cs="Calibri"/>
          <w:sz w:val="20"/>
          <w:szCs w:val="20"/>
          <w:lang w:eastAsia="ro-RO"/>
        </w:rPr>
        <w:t>obligaţiilor</w:t>
      </w:r>
      <w:proofErr w:type="spellEnd"/>
      <w:r>
        <w:rPr>
          <w:rFonts w:eastAsia="Times New Roman" w:cs="Calibri"/>
          <w:sz w:val="20"/>
          <w:szCs w:val="20"/>
          <w:lang w:eastAsia="ro-RO"/>
        </w:rPr>
        <w:t xml:space="preserve"> contractuale, precum și marja de profit.</w:t>
      </w:r>
    </w:p>
    <w:p w14:paraId="1FF771B8"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Propunerea financiară va cuprinde următoarele:</w:t>
      </w:r>
    </w:p>
    <w:p w14:paraId="72D26B72"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1.</w:t>
      </w:r>
      <w:r>
        <w:rPr>
          <w:rFonts w:eastAsia="Times New Roman" w:cs="Calibri"/>
          <w:sz w:val="20"/>
          <w:szCs w:val="20"/>
          <w:lang w:eastAsia="ro-RO"/>
        </w:rPr>
        <w:tab/>
        <w:t>formularul de ofertă (formularul nr. 4); lipsa formularului de ofertă reprezintă lipsa ofertei, respectiv lipsa actului juridic de angajare în contract;</w:t>
      </w:r>
    </w:p>
    <w:p w14:paraId="0D70D8D2"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2.</w:t>
      </w:r>
      <w:r>
        <w:rPr>
          <w:rFonts w:eastAsia="Times New Roman" w:cs="Calibri"/>
          <w:sz w:val="20"/>
          <w:szCs w:val="20"/>
          <w:lang w:eastAsia="ro-RO"/>
        </w:rPr>
        <w:tab/>
        <w:t>centralizatorul cu lucrările executate de asociați, subcontractanți;</w:t>
      </w:r>
    </w:p>
    <w:p w14:paraId="3D3AB30D"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3.</w:t>
      </w:r>
      <w:r>
        <w:rPr>
          <w:rFonts w:eastAsia="Times New Roman" w:cs="Calibri"/>
          <w:sz w:val="20"/>
          <w:szCs w:val="20"/>
          <w:lang w:eastAsia="ro-RO"/>
        </w:rPr>
        <w:tab/>
        <w:t>centralizatorul cheltuielilor pe obiectiv (formularul F1);</w:t>
      </w:r>
    </w:p>
    <w:p w14:paraId="0FF3CD7F"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4.</w:t>
      </w:r>
      <w:r>
        <w:rPr>
          <w:rFonts w:eastAsia="Times New Roman" w:cs="Calibri"/>
          <w:sz w:val="20"/>
          <w:szCs w:val="20"/>
          <w:lang w:eastAsia="ro-RO"/>
        </w:rPr>
        <w:tab/>
        <w:t xml:space="preserve">centralizatorul cheltuielilor pe categorii de </w:t>
      </w:r>
      <w:proofErr w:type="spellStart"/>
      <w:r>
        <w:rPr>
          <w:rFonts w:eastAsia="Times New Roman" w:cs="Calibri"/>
          <w:sz w:val="20"/>
          <w:szCs w:val="20"/>
          <w:lang w:eastAsia="ro-RO"/>
        </w:rPr>
        <w:t>lucrari</w:t>
      </w:r>
      <w:proofErr w:type="spellEnd"/>
      <w:r>
        <w:rPr>
          <w:rFonts w:eastAsia="Times New Roman" w:cs="Calibri"/>
          <w:sz w:val="20"/>
          <w:szCs w:val="20"/>
          <w:lang w:eastAsia="ro-RO"/>
        </w:rPr>
        <w:t>, pe obiecte (formularul F2);</w:t>
      </w:r>
    </w:p>
    <w:p w14:paraId="171F3776"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5.</w:t>
      </w:r>
      <w:r>
        <w:rPr>
          <w:rFonts w:eastAsia="Times New Roman" w:cs="Calibri"/>
          <w:sz w:val="20"/>
          <w:szCs w:val="20"/>
          <w:lang w:eastAsia="ro-RO"/>
        </w:rPr>
        <w:tab/>
        <w:t xml:space="preserve">listele cu </w:t>
      </w:r>
      <w:proofErr w:type="spellStart"/>
      <w:r>
        <w:rPr>
          <w:rFonts w:eastAsia="Times New Roman" w:cs="Calibri"/>
          <w:sz w:val="20"/>
          <w:szCs w:val="20"/>
          <w:lang w:eastAsia="ro-RO"/>
        </w:rPr>
        <w:t>cantităţile</w:t>
      </w:r>
      <w:proofErr w:type="spellEnd"/>
      <w:r>
        <w:rPr>
          <w:rFonts w:eastAsia="Times New Roman" w:cs="Calibri"/>
          <w:sz w:val="20"/>
          <w:szCs w:val="20"/>
          <w:lang w:eastAsia="ro-RO"/>
        </w:rPr>
        <w:t xml:space="preserve"> de lucrări, pe categorii de lucrări (formularul F3);</w:t>
      </w:r>
    </w:p>
    <w:p w14:paraId="239F77CB" w14:textId="77777777" w:rsidR="00862B35" w:rsidRDefault="00000000">
      <w:pPr>
        <w:spacing w:after="0"/>
        <w:jc w:val="both"/>
        <w:rPr>
          <w:rFonts w:eastAsia="Times New Roman" w:cs="Calibri"/>
          <w:sz w:val="20"/>
          <w:szCs w:val="20"/>
          <w:lang w:eastAsia="ro-RO"/>
        </w:rPr>
      </w:pPr>
      <w:r>
        <w:rPr>
          <w:rFonts w:eastAsia="Times New Roman" w:cs="Calibri"/>
          <w:sz w:val="20"/>
          <w:szCs w:val="20"/>
          <w:lang w:eastAsia="ro-RO"/>
        </w:rPr>
        <w:t>6.</w:t>
      </w:r>
      <w:r>
        <w:rPr>
          <w:rFonts w:eastAsia="Times New Roman" w:cs="Calibri"/>
          <w:sz w:val="20"/>
          <w:szCs w:val="20"/>
          <w:lang w:eastAsia="ro-RO"/>
        </w:rPr>
        <w:tab/>
        <w:t>Formularele F1-F</w:t>
      </w:r>
      <w:r>
        <w:rPr>
          <w:rFonts w:eastAsia="Times New Roman" w:cs="Calibri"/>
          <w:sz w:val="20"/>
          <w:szCs w:val="20"/>
          <w:lang w:val="en-US" w:eastAsia="ro-RO"/>
        </w:rPr>
        <w:t>3</w:t>
      </w:r>
      <w:r>
        <w:rPr>
          <w:rFonts w:eastAsia="Times New Roman" w:cs="Calibri"/>
          <w:sz w:val="20"/>
          <w:szCs w:val="20"/>
          <w:lang w:eastAsia="ro-RO"/>
        </w:rPr>
        <w:t xml:space="preserve">, completate cu </w:t>
      </w:r>
      <w:proofErr w:type="spellStart"/>
      <w:r>
        <w:rPr>
          <w:rFonts w:eastAsia="Times New Roman" w:cs="Calibri"/>
          <w:sz w:val="20"/>
          <w:szCs w:val="20"/>
          <w:lang w:eastAsia="ro-RO"/>
        </w:rPr>
        <w:t>preţuri</w:t>
      </w:r>
      <w:proofErr w:type="spellEnd"/>
      <w:r>
        <w:rPr>
          <w:rFonts w:eastAsia="Times New Roman" w:cs="Calibri"/>
          <w:sz w:val="20"/>
          <w:szCs w:val="20"/>
          <w:lang w:eastAsia="ro-RO"/>
        </w:rPr>
        <w:t xml:space="preserve"> unitare </w:t>
      </w:r>
      <w:proofErr w:type="spellStart"/>
      <w:r>
        <w:rPr>
          <w:rFonts w:eastAsia="Times New Roman" w:cs="Calibri"/>
          <w:sz w:val="20"/>
          <w:szCs w:val="20"/>
          <w:lang w:eastAsia="ro-RO"/>
        </w:rPr>
        <w:t>şi</w:t>
      </w:r>
      <w:proofErr w:type="spellEnd"/>
      <w:r>
        <w:rPr>
          <w:rFonts w:eastAsia="Times New Roman" w:cs="Calibri"/>
          <w:sz w:val="20"/>
          <w:szCs w:val="20"/>
          <w:lang w:eastAsia="ro-RO"/>
        </w:rPr>
        <w:t xml:space="preserve"> valori, devin formulare pentru devizul ofertei </w:t>
      </w:r>
      <w:proofErr w:type="spellStart"/>
      <w:r>
        <w:rPr>
          <w:rFonts w:eastAsia="Times New Roman" w:cs="Calibri"/>
          <w:sz w:val="20"/>
          <w:szCs w:val="20"/>
          <w:lang w:eastAsia="ro-RO"/>
        </w:rPr>
        <w:t>şi</w:t>
      </w:r>
      <w:proofErr w:type="spellEnd"/>
      <w:r>
        <w:rPr>
          <w:rFonts w:eastAsia="Times New Roman" w:cs="Calibri"/>
          <w:sz w:val="20"/>
          <w:szCs w:val="20"/>
          <w:lang w:eastAsia="ro-RO"/>
        </w:rPr>
        <w:t xml:space="preserve"> vor fi utilizate pentru întocmirea </w:t>
      </w:r>
      <w:proofErr w:type="spellStart"/>
      <w:r>
        <w:rPr>
          <w:rFonts w:eastAsia="Times New Roman" w:cs="Calibri"/>
          <w:sz w:val="20"/>
          <w:szCs w:val="20"/>
          <w:lang w:eastAsia="ro-RO"/>
        </w:rPr>
        <w:t>situaţiilor</w:t>
      </w:r>
      <w:proofErr w:type="spellEnd"/>
      <w:r>
        <w:rPr>
          <w:rFonts w:eastAsia="Times New Roman" w:cs="Calibri"/>
          <w:sz w:val="20"/>
          <w:szCs w:val="20"/>
          <w:lang w:eastAsia="ro-RO"/>
        </w:rPr>
        <w:t xml:space="preserve"> de lucrări executate, în vederea decontării.</w:t>
      </w:r>
    </w:p>
    <w:p w14:paraId="37C37CFD"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619ED25F" w14:textId="77777777" w:rsidR="00862B35" w:rsidRDefault="00000000">
      <w:pPr>
        <w:jc w:val="both"/>
        <w:rPr>
          <w:rFonts w:eastAsia="Times New Roman" w:cs="Calibri"/>
          <w:sz w:val="20"/>
          <w:szCs w:val="20"/>
          <w:lang w:eastAsia="ro-RO"/>
        </w:rPr>
      </w:pPr>
      <w:r>
        <w:rPr>
          <w:rFonts w:eastAsia="Times New Roman" w:cs="Calibri"/>
          <w:sz w:val="20"/>
          <w:szCs w:val="20"/>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24F965E6" w14:textId="77777777" w:rsidR="00862B35" w:rsidRDefault="00000000">
      <w:pPr>
        <w:jc w:val="both"/>
        <w:rPr>
          <w:rFonts w:cs="Calibri"/>
          <w:color w:val="000000"/>
          <w:sz w:val="20"/>
          <w:szCs w:val="20"/>
        </w:rPr>
      </w:pPr>
      <w:r>
        <w:rPr>
          <w:rFonts w:cs="Calibri"/>
          <w:color w:val="000000"/>
          <w:sz w:val="20"/>
          <w:szCs w:val="20"/>
        </w:rPr>
        <w:t>În situația în care două sau mai multe oferte obțin același punctaj pentru factorul de evaluare “prețul ofertei”, autoritatea contractantă va recurge la solicitarea transmiterii de către operatorii economici de documente care conțin noi prețuri (</w:t>
      </w:r>
      <w:proofErr w:type="spellStart"/>
      <w:r>
        <w:rPr>
          <w:rFonts w:cs="Calibri"/>
          <w:color w:val="000000"/>
          <w:sz w:val="20"/>
          <w:szCs w:val="20"/>
        </w:rPr>
        <w:t>reofertare</w:t>
      </w:r>
      <w:proofErr w:type="spellEnd"/>
      <w:r>
        <w:rPr>
          <w:rFonts w:cs="Calibri"/>
          <w:color w:val="000000"/>
          <w:sz w:val="20"/>
          <w:szCs w:val="20"/>
        </w:rPr>
        <w:t xml:space="preserve"> de preț) până la momentul în care se va realiza o departajare a ofertelor pe poziții distincte în clasament.</w:t>
      </w:r>
    </w:p>
    <w:p w14:paraId="0EC6E4CD" w14:textId="77777777" w:rsidR="00862B35" w:rsidRDefault="00000000">
      <w:pPr>
        <w:pStyle w:val="Listparagraf"/>
        <w:numPr>
          <w:ilvl w:val="0"/>
          <w:numId w:val="7"/>
        </w:numPr>
        <w:spacing w:before="120" w:after="120" w:line="276" w:lineRule="auto"/>
        <w:ind w:left="0" w:firstLine="0"/>
        <w:contextualSpacing w:val="0"/>
        <w:rPr>
          <w:rFonts w:ascii="Calibri" w:hAnsi="Calibri" w:cs="Calibri"/>
          <w:sz w:val="18"/>
          <w:szCs w:val="18"/>
          <w:lang w:val="ro-RO"/>
        </w:rPr>
      </w:pPr>
      <w:r>
        <w:rPr>
          <w:rFonts w:ascii="Calibri" w:hAnsi="Calibri" w:cs="Calibri"/>
          <w:b/>
          <w:lang w:val="ro-RO" w:eastAsia="ro-RO"/>
        </w:rPr>
        <w:t>Modul de prezentare a ofertei</w:t>
      </w:r>
    </w:p>
    <w:p w14:paraId="7F444172" w14:textId="77777777" w:rsidR="00862B35" w:rsidRDefault="00000000">
      <w:pPr>
        <w:jc w:val="both"/>
        <w:rPr>
          <w:rFonts w:cs="Calibri"/>
          <w:sz w:val="20"/>
          <w:szCs w:val="20"/>
        </w:rPr>
      </w:pPr>
      <w:r>
        <w:rPr>
          <w:rFonts w:cs="Calibri"/>
          <w:sz w:val="20"/>
          <w:szCs w:val="20"/>
        </w:rPr>
        <w:t>Având în vedere prevederile art. 217 alin.(6) din Legea nr. 98/2016, operatorul economic trebuie să elaboreze oferta în conformitate cu prevederile din documentația de atribuire și să indice în cuprinsul acesteia, informațiile din cadrul documentelor de calificare, propunerii tehnice și/sau din propunerii financiare care sunt confidențiale, clasificate sau protejate de un drept de proprietate intelectuală.</w:t>
      </w:r>
    </w:p>
    <w:p w14:paraId="788F9C5C" w14:textId="77777777" w:rsidR="00862B35" w:rsidRDefault="00000000">
      <w:pPr>
        <w:jc w:val="both"/>
        <w:rPr>
          <w:rFonts w:cs="Calibri"/>
          <w:sz w:val="20"/>
          <w:szCs w:val="20"/>
        </w:rPr>
      </w:pPr>
      <w:r>
        <w:rPr>
          <w:rFonts w:cs="Calibri"/>
          <w:sz w:val="20"/>
          <w:szCs w:val="20"/>
        </w:rPr>
        <w:t>Ofertanții au obligația de a transmite Formularul de Ofertă, respectiv actul juridic prin care operatorul economic își manifestă voința de a se angaja din punct de vedere juridic în contractul de achiziție publică;</w:t>
      </w:r>
    </w:p>
    <w:p w14:paraId="386E6FA1" w14:textId="77777777" w:rsidR="00862B35" w:rsidRDefault="00000000">
      <w:pPr>
        <w:jc w:val="both"/>
        <w:rPr>
          <w:rFonts w:cs="Calibri"/>
          <w:sz w:val="20"/>
          <w:szCs w:val="20"/>
        </w:rPr>
      </w:pPr>
      <w:r>
        <w:rPr>
          <w:rFonts w:cs="Calibri"/>
          <w:sz w:val="20"/>
          <w:szCs w:val="20"/>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7FBD5737" w14:textId="77777777" w:rsidR="00862B35" w:rsidRDefault="00000000">
      <w:pPr>
        <w:jc w:val="both"/>
        <w:rPr>
          <w:rFonts w:cs="Calibri"/>
          <w:sz w:val="20"/>
          <w:szCs w:val="20"/>
        </w:rPr>
      </w:pPr>
      <w:r>
        <w:rPr>
          <w:rFonts w:cs="Calibri"/>
          <w:i/>
          <w:sz w:val="20"/>
          <w:szCs w:val="20"/>
          <w:lang w:val="en-US"/>
        </w:rPr>
        <w:t xml:space="preserve"> </w:t>
      </w:r>
      <w:r>
        <w:rPr>
          <w:rFonts w:cs="Calibri"/>
          <w:sz w:val="20"/>
          <w:szCs w:val="20"/>
        </w:rPr>
        <w:t>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1DC7D01E" w14:textId="77777777" w:rsidR="00862B35" w:rsidRDefault="00000000">
      <w:pPr>
        <w:jc w:val="both"/>
        <w:rPr>
          <w:rFonts w:cs="Calibri"/>
          <w:sz w:val="20"/>
          <w:szCs w:val="20"/>
        </w:rPr>
      </w:pPr>
      <w:r>
        <w:rPr>
          <w:rFonts w:cs="Calibri"/>
          <w:sz w:val="20"/>
          <w:szCs w:val="20"/>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1587E18C" w14:textId="77777777" w:rsidR="00862B35" w:rsidRDefault="00000000">
      <w:pPr>
        <w:jc w:val="both"/>
        <w:rPr>
          <w:rFonts w:cs="Calibri"/>
          <w:sz w:val="20"/>
          <w:szCs w:val="20"/>
        </w:rPr>
      </w:pPr>
      <w:r>
        <w:rPr>
          <w:rFonts w:cs="Calibri"/>
          <w:sz w:val="20"/>
          <w:szCs w:val="20"/>
        </w:rPr>
        <w:t xml:space="preserve">Documentele care compun Oferta vor fi încărcate în secțiunile special dedicate din cadrul sistemului electronic la adresa </w:t>
      </w:r>
      <w:hyperlink r:id="rId8" w:history="1">
        <w:r>
          <w:rPr>
            <w:rStyle w:val="Hyperlink"/>
            <w:rFonts w:cs="Calibri"/>
          </w:rPr>
          <w:t>SEAP (e-licitatie.ro)</w:t>
        </w:r>
      </w:hyperlink>
      <w:r>
        <w:rPr>
          <w:rFonts w:cs="Calibri"/>
          <w:sz w:val="20"/>
          <w:szCs w:val="20"/>
        </w:rPr>
        <w:t xml:space="preserve">prin urmarea pașilor descriși în Manualul de </w:t>
      </w:r>
      <w:proofErr w:type="spellStart"/>
      <w:r>
        <w:rPr>
          <w:rFonts w:cs="Calibri"/>
          <w:sz w:val="20"/>
          <w:szCs w:val="20"/>
        </w:rPr>
        <w:t>utilizare.În</w:t>
      </w:r>
      <w:proofErr w:type="spellEnd"/>
      <w:r>
        <w:rPr>
          <w:rFonts w:cs="Calibri"/>
          <w:sz w:val="20"/>
          <w:szCs w:val="20"/>
        </w:rPr>
        <w:t xml:space="preserve"> cazul în care, din motive tehnice, nu este posibilă transmiterea anumitor documente în format electronic prin intermediul SEAP, documentele respective se transmit către autoritatea  contractantă în forma și utilizându-se modalitatea de comunicare solicitate </w:t>
      </w:r>
      <w:r>
        <w:rPr>
          <w:rFonts w:cs="Calibri"/>
          <w:i/>
          <w:sz w:val="20"/>
          <w:szCs w:val="20"/>
        </w:rPr>
        <w:t>[menționați modalitatea de comunicare]</w:t>
      </w:r>
      <w:r>
        <w:rPr>
          <w:rFonts w:cs="Calibri"/>
          <w:sz w:val="20"/>
          <w:szCs w:val="20"/>
        </w:rPr>
        <w:t>, cu respectarea prevederilor privind regulile de comunicare și transmitere a datelor.</w:t>
      </w:r>
    </w:p>
    <w:p w14:paraId="18E478C0" w14:textId="77777777" w:rsidR="00862B35" w:rsidRDefault="00000000">
      <w:pPr>
        <w:jc w:val="both"/>
        <w:rPr>
          <w:rFonts w:cs="Calibri"/>
          <w:sz w:val="20"/>
          <w:szCs w:val="20"/>
        </w:rPr>
      </w:pPr>
      <w:r>
        <w:rPr>
          <w:rFonts w:cs="Calibri"/>
          <w:sz w:val="20"/>
          <w:szCs w:val="20"/>
        </w:rPr>
        <w:t xml:space="preserve">Documentele solicitate de la potențialii Ofertanți sunt: </w:t>
      </w:r>
    </w:p>
    <w:p w14:paraId="0FF91CC5" w14:textId="77777777" w:rsidR="00862B35" w:rsidRDefault="00000000">
      <w:pPr>
        <w:pStyle w:val="Listparagraf"/>
        <w:numPr>
          <w:ilvl w:val="0"/>
          <w:numId w:val="10"/>
        </w:numPr>
        <w:spacing w:before="120" w:after="120" w:line="276" w:lineRule="auto"/>
        <w:jc w:val="both"/>
        <w:rPr>
          <w:rFonts w:ascii="Calibri" w:hAnsi="Calibri" w:cs="Calibri"/>
          <w:sz w:val="20"/>
          <w:szCs w:val="20"/>
          <w:lang w:val="ro-RO"/>
        </w:rPr>
      </w:pPr>
      <w:r>
        <w:rPr>
          <w:rFonts w:ascii="Calibri" w:hAnsi="Calibri" w:cs="Calibri"/>
          <w:sz w:val="20"/>
          <w:szCs w:val="20"/>
          <w:lang w:val="ro-RO"/>
        </w:rPr>
        <w:t xml:space="preserve">Garanția de participare </w:t>
      </w:r>
      <w:r>
        <w:rPr>
          <w:rFonts w:ascii="Calibri" w:hAnsi="Calibri" w:cs="Calibri"/>
          <w:i/>
          <w:sz w:val="20"/>
          <w:szCs w:val="20"/>
          <w:lang w:val="ro-RO"/>
        </w:rPr>
        <w:t>[dacă a fost solicitată]</w:t>
      </w:r>
      <w:r>
        <w:rPr>
          <w:rFonts w:ascii="Calibri" w:hAnsi="Calibri" w:cs="Calibri"/>
          <w:sz w:val="20"/>
          <w:szCs w:val="20"/>
          <w:lang w:val="ro-RO"/>
        </w:rPr>
        <w:t>;</w:t>
      </w:r>
    </w:p>
    <w:p w14:paraId="62D15BD3" w14:textId="77777777" w:rsidR="00862B35" w:rsidRDefault="00000000">
      <w:pPr>
        <w:pStyle w:val="Listparagraf"/>
        <w:numPr>
          <w:ilvl w:val="0"/>
          <w:numId w:val="10"/>
        </w:numPr>
        <w:spacing w:before="120" w:after="120" w:line="276" w:lineRule="auto"/>
        <w:jc w:val="both"/>
        <w:rPr>
          <w:rFonts w:ascii="Calibri" w:hAnsi="Calibri" w:cs="Calibri"/>
          <w:sz w:val="20"/>
          <w:szCs w:val="20"/>
          <w:lang w:val="ro-RO"/>
        </w:rPr>
      </w:pPr>
      <w:r>
        <w:rPr>
          <w:rFonts w:ascii="Calibri" w:hAnsi="Calibri" w:cs="Calibri"/>
          <w:sz w:val="20"/>
          <w:szCs w:val="20"/>
          <w:lang w:val="ro-RO"/>
        </w:rPr>
        <w:t>DUAE (răspuns) pentru toți Operatorii Economici implicați în procedură (Ofertant individual, membru al unei Asocieri, Subcontractant, Terț Susținător);</w:t>
      </w:r>
    </w:p>
    <w:p w14:paraId="14BC9894" w14:textId="77777777" w:rsidR="00862B35" w:rsidRDefault="00000000">
      <w:pPr>
        <w:pStyle w:val="Listparagraf"/>
        <w:numPr>
          <w:ilvl w:val="0"/>
          <w:numId w:val="10"/>
        </w:numPr>
        <w:spacing w:before="120" w:after="120" w:line="276" w:lineRule="auto"/>
        <w:jc w:val="both"/>
        <w:rPr>
          <w:rFonts w:ascii="Calibri" w:hAnsi="Calibri" w:cs="Calibri"/>
          <w:sz w:val="20"/>
          <w:szCs w:val="20"/>
          <w:lang w:val="ro-RO"/>
        </w:rPr>
      </w:pPr>
      <w:r>
        <w:rPr>
          <w:rFonts w:ascii="Calibri" w:hAnsi="Calibri" w:cs="Calibri"/>
          <w:sz w:val="20"/>
          <w:szCs w:val="20"/>
          <w:lang w:val="ro-RO"/>
        </w:rPr>
        <w:t xml:space="preserve">Acordul de asociere, semnat de toți membrii Asocierii </w:t>
      </w:r>
      <w:r>
        <w:rPr>
          <w:rFonts w:ascii="Calibri" w:hAnsi="Calibri" w:cs="Calibri"/>
          <w:i/>
          <w:sz w:val="20"/>
          <w:szCs w:val="20"/>
          <w:lang w:val="ro-RO"/>
        </w:rPr>
        <w:t>[doar în cazul unei Asocieri]</w:t>
      </w:r>
      <w:r>
        <w:rPr>
          <w:rFonts w:ascii="Calibri" w:hAnsi="Calibri" w:cs="Calibri"/>
          <w:sz w:val="20"/>
          <w:szCs w:val="20"/>
          <w:lang w:val="ro-RO"/>
        </w:rPr>
        <w:t>;</w:t>
      </w:r>
    </w:p>
    <w:p w14:paraId="223620F6" w14:textId="77777777" w:rsidR="00862B35" w:rsidRDefault="00000000">
      <w:pPr>
        <w:pStyle w:val="Listparagraf"/>
        <w:numPr>
          <w:ilvl w:val="0"/>
          <w:numId w:val="10"/>
        </w:numPr>
        <w:spacing w:before="120" w:after="120" w:line="276" w:lineRule="auto"/>
        <w:jc w:val="both"/>
        <w:rPr>
          <w:rFonts w:ascii="Calibri" w:hAnsi="Calibri" w:cs="Calibri"/>
          <w:sz w:val="20"/>
          <w:szCs w:val="20"/>
          <w:lang w:val="ro-RO"/>
        </w:rPr>
      </w:pPr>
      <w:r>
        <w:rPr>
          <w:rFonts w:ascii="Calibri" w:hAnsi="Calibri" w:cs="Calibri"/>
          <w:sz w:val="20"/>
          <w:szCs w:val="20"/>
          <w:lang w:val="ro-RO"/>
        </w:rPr>
        <w:t xml:space="preserve">Împuternicire din partea fiecărui membru al Asocierii pentru aceeași persoana, autorizând persoana desemnată să semneze Oferta și să angajeze Ofertantul în procedura de atribuire </w:t>
      </w:r>
      <w:r>
        <w:rPr>
          <w:rFonts w:ascii="Calibri" w:hAnsi="Calibri" w:cs="Calibri"/>
          <w:i/>
          <w:sz w:val="20"/>
          <w:szCs w:val="20"/>
          <w:lang w:val="ro-RO"/>
        </w:rPr>
        <w:t>[doar în cazul unei Asocieri]</w:t>
      </w:r>
      <w:r>
        <w:rPr>
          <w:rFonts w:ascii="Calibri" w:hAnsi="Calibri" w:cs="Calibri"/>
          <w:sz w:val="20"/>
          <w:szCs w:val="20"/>
          <w:lang w:val="ro-RO"/>
        </w:rPr>
        <w:t>;</w:t>
      </w:r>
    </w:p>
    <w:p w14:paraId="119B43E1" w14:textId="77777777" w:rsidR="00862B35" w:rsidRDefault="00000000">
      <w:pPr>
        <w:pStyle w:val="Listparagraf"/>
        <w:numPr>
          <w:ilvl w:val="0"/>
          <w:numId w:val="10"/>
        </w:numPr>
        <w:spacing w:before="120" w:after="120" w:line="276" w:lineRule="auto"/>
        <w:jc w:val="both"/>
        <w:rPr>
          <w:rFonts w:ascii="Calibri" w:hAnsi="Calibri" w:cs="Calibri"/>
          <w:sz w:val="20"/>
          <w:szCs w:val="20"/>
          <w:lang w:val="ro-RO"/>
        </w:rPr>
      </w:pPr>
      <w:r>
        <w:rPr>
          <w:rFonts w:ascii="Calibri" w:hAnsi="Calibri" w:cs="Calibri"/>
          <w:sz w:val="20"/>
          <w:szCs w:val="20"/>
          <w:lang w:val="ro-RO"/>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Pr>
          <w:rFonts w:ascii="Calibri" w:hAnsi="Calibri" w:cs="Calibri"/>
          <w:i/>
          <w:sz w:val="20"/>
          <w:szCs w:val="20"/>
          <w:lang w:val="ro-RO"/>
        </w:rPr>
        <w:t>[dacă este cazul]</w:t>
      </w:r>
      <w:r>
        <w:rPr>
          <w:rFonts w:ascii="Calibri" w:hAnsi="Calibri" w:cs="Calibri"/>
          <w:sz w:val="20"/>
          <w:szCs w:val="20"/>
          <w:lang w:val="ro-RO"/>
        </w:rPr>
        <w:t>;</w:t>
      </w:r>
    </w:p>
    <w:p w14:paraId="0C87BF4C" w14:textId="77777777" w:rsidR="00862B35" w:rsidRDefault="00000000">
      <w:pPr>
        <w:pStyle w:val="Listparagraf"/>
        <w:numPr>
          <w:ilvl w:val="0"/>
          <w:numId w:val="10"/>
        </w:numPr>
        <w:spacing w:before="120" w:after="120" w:line="276" w:lineRule="auto"/>
        <w:jc w:val="both"/>
        <w:rPr>
          <w:rFonts w:ascii="Calibri" w:hAnsi="Calibri" w:cs="Calibri"/>
          <w:sz w:val="20"/>
          <w:szCs w:val="20"/>
          <w:lang w:val="ro-RO"/>
        </w:rPr>
      </w:pPr>
      <w:r>
        <w:rPr>
          <w:rFonts w:ascii="Calibri" w:hAnsi="Calibri" w:cs="Calibri"/>
          <w:sz w:val="20"/>
          <w:szCs w:val="20"/>
          <w:lang w:val="ro-RO"/>
        </w:rPr>
        <w:t xml:space="preserve">Acordul de subcontractare/Acordurile de subcontractare pentru Subcontractanții cunoscuți la momentul depunerii Ofertei </w:t>
      </w:r>
      <w:r>
        <w:rPr>
          <w:rFonts w:ascii="Calibri" w:hAnsi="Calibri" w:cs="Calibri"/>
          <w:i/>
          <w:sz w:val="20"/>
          <w:szCs w:val="20"/>
          <w:lang w:val="ro-RO"/>
        </w:rPr>
        <w:t>[dacă este cazul]</w:t>
      </w:r>
      <w:r>
        <w:rPr>
          <w:rFonts w:ascii="Calibri" w:hAnsi="Calibri" w:cs="Calibri"/>
          <w:sz w:val="20"/>
          <w:szCs w:val="20"/>
          <w:lang w:val="ro-RO"/>
        </w:rPr>
        <w:t>;</w:t>
      </w:r>
    </w:p>
    <w:p w14:paraId="4EC26EB2" w14:textId="77777777" w:rsidR="00862B35" w:rsidRDefault="00000000">
      <w:pPr>
        <w:pStyle w:val="Listparagraf"/>
        <w:numPr>
          <w:ilvl w:val="0"/>
          <w:numId w:val="10"/>
        </w:numPr>
        <w:spacing w:before="120" w:after="120" w:line="276" w:lineRule="auto"/>
        <w:jc w:val="both"/>
        <w:rPr>
          <w:rFonts w:ascii="Calibri" w:hAnsi="Calibri" w:cs="Calibri"/>
          <w:sz w:val="20"/>
          <w:szCs w:val="20"/>
          <w:lang w:val="ro-RO"/>
        </w:rPr>
      </w:pPr>
      <w:r>
        <w:rPr>
          <w:rFonts w:ascii="Calibri" w:hAnsi="Calibri" w:cs="Calibri"/>
          <w:sz w:val="20"/>
          <w:szCs w:val="20"/>
          <w:lang w:val="ro-RO"/>
        </w:rPr>
        <w:t>Propunerea Tehnică;</w:t>
      </w:r>
    </w:p>
    <w:p w14:paraId="141D8353" w14:textId="77777777" w:rsidR="00862B35" w:rsidRDefault="00000000">
      <w:pPr>
        <w:pStyle w:val="Listparagraf"/>
        <w:numPr>
          <w:ilvl w:val="0"/>
          <w:numId w:val="10"/>
        </w:numPr>
        <w:spacing w:before="120" w:after="120" w:line="276" w:lineRule="auto"/>
        <w:jc w:val="both"/>
        <w:rPr>
          <w:rFonts w:ascii="Calibri" w:hAnsi="Calibri" w:cs="Calibri"/>
          <w:sz w:val="20"/>
          <w:szCs w:val="20"/>
          <w:lang w:val="ro-RO"/>
        </w:rPr>
      </w:pPr>
      <w:r>
        <w:rPr>
          <w:rFonts w:ascii="Calibri" w:hAnsi="Calibri" w:cs="Calibri"/>
          <w:sz w:val="20"/>
          <w:szCs w:val="20"/>
          <w:lang w:val="ro-RO"/>
        </w:rPr>
        <w:t>Propunerea Financiară;</w:t>
      </w:r>
    </w:p>
    <w:p w14:paraId="4B43C6C4" w14:textId="77777777" w:rsidR="00862B35" w:rsidRDefault="00000000">
      <w:pPr>
        <w:pStyle w:val="Listparagraf"/>
        <w:numPr>
          <w:ilvl w:val="0"/>
          <w:numId w:val="10"/>
        </w:numPr>
        <w:spacing w:before="120" w:after="120" w:line="276" w:lineRule="auto"/>
        <w:jc w:val="both"/>
        <w:rPr>
          <w:rFonts w:ascii="Calibri" w:hAnsi="Calibri" w:cs="Calibri"/>
          <w:sz w:val="20"/>
          <w:szCs w:val="20"/>
          <w:lang w:val="ro-RO"/>
        </w:rPr>
      </w:pPr>
      <w:r>
        <w:rPr>
          <w:rFonts w:ascii="Calibri" w:hAnsi="Calibri" w:cs="Calibri"/>
          <w:sz w:val="20"/>
          <w:szCs w:val="20"/>
          <w:lang w:val="ro-RO"/>
        </w:rPr>
        <w:t>Formularul de Ofertă.</w:t>
      </w:r>
    </w:p>
    <w:p w14:paraId="022D2F37" w14:textId="77777777" w:rsidR="00862B35" w:rsidRDefault="00000000">
      <w:pPr>
        <w:jc w:val="both"/>
        <w:rPr>
          <w:rFonts w:cs="Calibri"/>
          <w:sz w:val="20"/>
          <w:szCs w:val="20"/>
        </w:rPr>
      </w:pPr>
      <w:r>
        <w:rPr>
          <w:rFonts w:cs="Calibri"/>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1A78F493" w14:textId="77777777" w:rsidR="00862B35" w:rsidRDefault="00000000">
      <w:pPr>
        <w:jc w:val="both"/>
        <w:rPr>
          <w:rFonts w:cs="Calibri"/>
          <w:sz w:val="20"/>
          <w:szCs w:val="20"/>
        </w:rPr>
      </w:pPr>
      <w:r>
        <w:rPr>
          <w:rFonts w:cs="Calibri"/>
          <w:sz w:val="20"/>
          <w:szCs w:val="20"/>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2D4B6999" w14:textId="77777777" w:rsidR="00862B35" w:rsidRDefault="00000000">
      <w:pPr>
        <w:jc w:val="both"/>
        <w:rPr>
          <w:rFonts w:cs="Calibri"/>
          <w:sz w:val="20"/>
          <w:szCs w:val="20"/>
        </w:rPr>
      </w:pPr>
      <w:r>
        <w:rPr>
          <w:rFonts w:cs="Calibri"/>
          <w:sz w:val="20"/>
          <w:szCs w:val="20"/>
        </w:rPr>
        <w:t xml:space="preserve">La transmiterea Ofertei în SEAP, separarea informațiilor tehnice de cele financiare și încărcarea lor în rubricile special dedicate este obligatorie. </w:t>
      </w:r>
    </w:p>
    <w:p w14:paraId="411ED3EB" w14:textId="77777777" w:rsidR="00862B35" w:rsidRDefault="00000000">
      <w:pPr>
        <w:jc w:val="both"/>
        <w:rPr>
          <w:rFonts w:cs="Calibri"/>
          <w:sz w:val="20"/>
          <w:szCs w:val="20"/>
        </w:rPr>
      </w:pPr>
      <w:r>
        <w:rPr>
          <w:rFonts w:cs="Calibri"/>
          <w:b/>
          <w:sz w:val="20"/>
          <w:szCs w:val="20"/>
        </w:rPr>
        <w:t>Perioada de valabilitate a Ofertei:</w:t>
      </w:r>
      <w:r>
        <w:rPr>
          <w:rFonts w:cs="Calibri"/>
          <w:sz w:val="20"/>
          <w:szCs w:val="20"/>
        </w:rPr>
        <w:t xml:space="preserve"> Oferta trebuie să fie valabilă   pentru o perioadă de [</w:t>
      </w:r>
      <w:r>
        <w:rPr>
          <w:rFonts w:cs="Calibri"/>
          <w:sz w:val="20"/>
          <w:szCs w:val="20"/>
          <w:lang w:val="en-US"/>
        </w:rPr>
        <w:t>4</w:t>
      </w:r>
      <w:r>
        <w:rPr>
          <w:rFonts w:cs="Calibri"/>
          <w:sz w:val="20"/>
          <w:szCs w:val="20"/>
        </w:rPr>
        <w:t>]  luni  de la termenul-limită de primire a Ofertelor, după cum este specificat acest termen în Anunțul de Participare, Secțiunea IV.2.6) Perioada minimă pe parcursul căreia Ofertantul trebuie să își mențină oferta.</w:t>
      </w:r>
    </w:p>
    <w:p w14:paraId="56B4C732" w14:textId="77777777" w:rsidR="00862B35" w:rsidRDefault="00000000">
      <w:pPr>
        <w:jc w:val="both"/>
        <w:rPr>
          <w:rFonts w:cs="Calibri"/>
          <w:sz w:val="20"/>
          <w:szCs w:val="20"/>
        </w:rPr>
      </w:pPr>
      <w:r>
        <w:rPr>
          <w:rFonts w:cs="Calibri"/>
          <w:sz w:val="20"/>
          <w:szCs w:val="20"/>
        </w:rPr>
        <w:t>În circumstanțe excepționale, înainte de expirarea perioadei de valabilitate a Ofertei, Autoritatea  contractantă poate solicita Ofertanților să prelungească perioada de valabilitate a Ofertei, precum și, după caz, a garanției de participare.</w:t>
      </w:r>
    </w:p>
    <w:p w14:paraId="704AA76C" w14:textId="77777777" w:rsidR="00862B35" w:rsidRDefault="00000000">
      <w:pPr>
        <w:jc w:val="both"/>
        <w:rPr>
          <w:rFonts w:cs="Calibri"/>
          <w:sz w:val="20"/>
          <w:szCs w:val="20"/>
        </w:rPr>
      </w:pPr>
      <w:r>
        <w:rPr>
          <w:rFonts w:cs="Calibri"/>
          <w:sz w:val="20"/>
          <w:szCs w:val="20"/>
        </w:rPr>
        <w:t>În cazul în care un Ofertant nu se conformează acestei solicitări, Oferta sa va fi respinsă ca fiind inacceptabilă.</w:t>
      </w:r>
    </w:p>
    <w:p w14:paraId="7B05C767" w14:textId="77777777" w:rsidR="00862B35" w:rsidRDefault="00000000">
      <w:pPr>
        <w:jc w:val="both"/>
        <w:rPr>
          <w:rFonts w:cs="Calibri"/>
          <w:b/>
          <w:sz w:val="20"/>
          <w:szCs w:val="20"/>
        </w:rPr>
      </w:pPr>
      <w:r>
        <w:rPr>
          <w:rFonts w:cs="Calibri"/>
          <w:b/>
          <w:sz w:val="20"/>
          <w:szCs w:val="20"/>
        </w:rPr>
        <w:t>Termenul-limită pentru primirea Ofertelor</w:t>
      </w:r>
    </w:p>
    <w:p w14:paraId="27BFAD49" w14:textId="77777777" w:rsidR="00862B35" w:rsidRDefault="00000000">
      <w:pPr>
        <w:jc w:val="both"/>
        <w:rPr>
          <w:rFonts w:cs="Calibri"/>
          <w:sz w:val="20"/>
          <w:szCs w:val="20"/>
        </w:rPr>
      </w:pPr>
      <w:r>
        <w:rPr>
          <w:rFonts w:cs="Calibri"/>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7F678E86" w14:textId="77777777" w:rsidR="00862B35" w:rsidRDefault="00000000">
      <w:pPr>
        <w:jc w:val="both"/>
        <w:rPr>
          <w:rFonts w:cs="Calibri"/>
          <w:sz w:val="20"/>
          <w:szCs w:val="20"/>
        </w:rPr>
      </w:pPr>
      <w:r>
        <w:rPr>
          <w:rFonts w:cs="Calibri"/>
          <w:sz w:val="20"/>
          <w:szCs w:val="20"/>
        </w:rPr>
        <w:t>Toate orele specificate în Anunțul de participare se referă la ora locală a României (GMT+2 ore).</w:t>
      </w:r>
    </w:p>
    <w:p w14:paraId="42D3B60C" w14:textId="77777777" w:rsidR="00862B35" w:rsidRDefault="00000000">
      <w:pPr>
        <w:jc w:val="both"/>
        <w:rPr>
          <w:rFonts w:cs="Calibri"/>
          <w:sz w:val="20"/>
          <w:szCs w:val="20"/>
        </w:rPr>
      </w:pPr>
      <w:r>
        <w:rPr>
          <w:rFonts w:cs="Calibri"/>
          <w:sz w:val="20"/>
          <w:szCs w:val="20"/>
        </w:rPr>
        <w:t>Ofertele depuse prin alte mijloace nu vor fi luate în considerare.</w:t>
      </w:r>
    </w:p>
    <w:p w14:paraId="4EFBBE81" w14:textId="77777777" w:rsidR="00862B35" w:rsidRDefault="00000000">
      <w:pPr>
        <w:jc w:val="both"/>
        <w:rPr>
          <w:rFonts w:cs="Calibri"/>
          <w:sz w:val="20"/>
          <w:szCs w:val="20"/>
        </w:rPr>
      </w:pPr>
      <w:r>
        <w:rPr>
          <w:rFonts w:cs="Calibri"/>
          <w:sz w:val="20"/>
          <w:szCs w:val="20"/>
        </w:rPr>
        <w:t>Ofertele primite după termenul-limită de primire a Ofertelor nu vor fi luate în considerare. Autoritatea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 contractantă și pentru Ofertanți vor fi extinse până la noul termen considerare și vor fi returnate nedeschise.</w:t>
      </w:r>
    </w:p>
    <w:p w14:paraId="2AC83408" w14:textId="77777777" w:rsidR="00862B35" w:rsidRDefault="00000000">
      <w:pPr>
        <w:jc w:val="both"/>
        <w:rPr>
          <w:bCs/>
          <w:sz w:val="20"/>
          <w:szCs w:val="20"/>
        </w:rPr>
      </w:pPr>
      <w:r>
        <w:rPr>
          <w:bCs/>
          <w:sz w:val="20"/>
          <w:szCs w:val="20"/>
        </w:rPr>
        <w:t>Nr. de zile pentru solicitarea de clarificări pe documentația de atribuire 9 zile înainte de termenul de depunere al ofertelor.</w:t>
      </w:r>
    </w:p>
    <w:p w14:paraId="5D80D03A" w14:textId="77777777" w:rsidR="00862B35" w:rsidRDefault="00000000">
      <w:pPr>
        <w:jc w:val="both"/>
        <w:rPr>
          <w:bCs/>
          <w:sz w:val="20"/>
          <w:szCs w:val="20"/>
        </w:rPr>
      </w:pPr>
      <w:r>
        <w:rPr>
          <w:bCs/>
          <w:sz w:val="20"/>
          <w:szCs w:val="20"/>
        </w:rPr>
        <w:t>Autoritatea Contractantă va răspunde consolidat la clarificări în termen de 6 zile înainte de termenul de depunere al ofertelor.</w:t>
      </w:r>
    </w:p>
    <w:p w14:paraId="31C11930" w14:textId="77777777" w:rsidR="00862B35" w:rsidRDefault="00000000">
      <w:pPr>
        <w:jc w:val="both"/>
        <w:rPr>
          <w:rFonts w:cs="Calibri"/>
          <w:b/>
          <w:sz w:val="20"/>
          <w:szCs w:val="20"/>
        </w:rPr>
      </w:pPr>
      <w:r>
        <w:rPr>
          <w:rFonts w:cs="Calibri"/>
          <w:b/>
          <w:sz w:val="20"/>
          <w:szCs w:val="20"/>
        </w:rPr>
        <w:t>Retragerea, înlocuirea și modificarea Ofertelor</w:t>
      </w:r>
    </w:p>
    <w:p w14:paraId="57F0114A" w14:textId="77777777" w:rsidR="00862B35" w:rsidRDefault="00000000">
      <w:pPr>
        <w:jc w:val="both"/>
        <w:rPr>
          <w:rFonts w:cs="Calibri"/>
          <w:sz w:val="20"/>
          <w:szCs w:val="20"/>
        </w:rPr>
      </w:pPr>
      <w:r>
        <w:rPr>
          <w:rFonts w:cs="Calibri"/>
          <w:sz w:val="20"/>
          <w:szCs w:val="20"/>
        </w:rPr>
        <w:t>Sistemul electronic de achiziții publice oferă Operatorilor Economici posibilitatea de a-și retrage, înlocui și modifica Oferta înainte de termenul limită pentru primirea Ofertelor stabilit în Anunțul de participare.</w:t>
      </w:r>
    </w:p>
    <w:p w14:paraId="2FD42F55" w14:textId="77777777" w:rsidR="00862B35" w:rsidRDefault="00000000">
      <w:pPr>
        <w:jc w:val="both"/>
        <w:rPr>
          <w:rFonts w:cs="Calibri"/>
          <w:sz w:val="20"/>
          <w:szCs w:val="20"/>
        </w:rPr>
      </w:pPr>
      <w:r>
        <w:rPr>
          <w:rFonts w:cs="Calibri"/>
          <w:sz w:val="20"/>
          <w:szCs w:val="20"/>
        </w:rPr>
        <w:t>De asemenea, „Oferta de preț” poate fi redepusă în SEAP până la termenul-limită pentru depunerea Ofertei.</w:t>
      </w:r>
    </w:p>
    <w:p w14:paraId="7A28957C" w14:textId="77777777" w:rsidR="00862B35" w:rsidRDefault="00000000">
      <w:pPr>
        <w:jc w:val="both"/>
        <w:rPr>
          <w:rFonts w:cs="Calibri"/>
          <w:sz w:val="20"/>
          <w:szCs w:val="20"/>
        </w:rPr>
      </w:pPr>
      <w:r>
        <w:rPr>
          <w:rFonts w:cs="Calibri"/>
          <w:sz w:val="20"/>
          <w:szCs w:val="20"/>
        </w:rPr>
        <w:t>Prin excepție, în cazul în care nu este posibil din motive tehnice atribuite operatorului SEAP și Autoritatea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01FBAC70" w14:textId="77777777" w:rsidR="00862B35" w:rsidRDefault="00000000">
      <w:pPr>
        <w:jc w:val="both"/>
        <w:rPr>
          <w:rFonts w:cs="Calibri"/>
          <w:sz w:val="20"/>
          <w:szCs w:val="20"/>
        </w:rPr>
      </w:pPr>
      <w:r>
        <w:rPr>
          <w:rFonts w:cs="Calibri"/>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2F12F7DD" w14:textId="77777777" w:rsidR="00862B35" w:rsidRDefault="00000000">
      <w:pPr>
        <w:jc w:val="both"/>
        <w:rPr>
          <w:rFonts w:cs="Calibri"/>
          <w:sz w:val="20"/>
          <w:szCs w:val="20"/>
        </w:rPr>
      </w:pPr>
      <w:r>
        <w:rPr>
          <w:rFonts w:cs="Calibri"/>
          <w:sz w:val="20"/>
          <w:szCs w:val="20"/>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05BBB574" w14:textId="77777777" w:rsidR="00862B35" w:rsidRDefault="00000000">
      <w:pPr>
        <w:jc w:val="both"/>
        <w:rPr>
          <w:rFonts w:cs="Calibri"/>
          <w:sz w:val="20"/>
          <w:szCs w:val="20"/>
        </w:rPr>
      </w:pPr>
      <w:r>
        <w:rPr>
          <w:rFonts w:cs="Calibri"/>
          <w:sz w:val="20"/>
          <w:szCs w:val="20"/>
        </w:rPr>
        <w:t>Nicio Ofertă nu poate fi înlocuită sau modificată după termenul-limită pentru primirea Ofertelor.</w:t>
      </w:r>
    </w:p>
    <w:p w14:paraId="0D2CD74B" w14:textId="77777777" w:rsidR="00862B35" w:rsidRDefault="00000000">
      <w:pPr>
        <w:jc w:val="both"/>
        <w:rPr>
          <w:rFonts w:cs="Calibri"/>
          <w:sz w:val="20"/>
          <w:szCs w:val="20"/>
        </w:rPr>
      </w:pPr>
      <w:r>
        <w:rPr>
          <w:rFonts w:cs="Calibri"/>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C4C1BE9" w14:textId="77777777" w:rsidR="00862B35" w:rsidRDefault="00000000">
      <w:pPr>
        <w:jc w:val="both"/>
        <w:rPr>
          <w:rFonts w:cs="Calibri"/>
          <w:b/>
          <w:sz w:val="20"/>
          <w:szCs w:val="20"/>
        </w:rPr>
      </w:pPr>
      <w:r>
        <w:rPr>
          <w:rFonts w:cs="Calibri"/>
          <w:b/>
          <w:sz w:val="20"/>
          <w:szCs w:val="20"/>
        </w:rPr>
        <w:t>Accesarea/ deschiderea Ofertelor</w:t>
      </w:r>
    </w:p>
    <w:p w14:paraId="5ED76DF1" w14:textId="77777777" w:rsidR="00862B35" w:rsidRDefault="00000000">
      <w:pPr>
        <w:jc w:val="both"/>
        <w:rPr>
          <w:rFonts w:cs="Calibri"/>
          <w:sz w:val="20"/>
          <w:szCs w:val="20"/>
        </w:rPr>
      </w:pPr>
      <w:r>
        <w:rPr>
          <w:rFonts w:cs="Calibri"/>
          <w:sz w:val="20"/>
          <w:szCs w:val="20"/>
        </w:rPr>
        <w:t>Ca regulă generală, întrucât procedura se desfășoară online, după termenul-limită de primire a Ofertelor, Autoritatea contractantă va putea accesa în SEAP Ofertele depuse de Ofertanți.</w:t>
      </w:r>
    </w:p>
    <w:p w14:paraId="09A1AE84" w14:textId="77777777" w:rsidR="00862B35" w:rsidRDefault="00000000">
      <w:pPr>
        <w:jc w:val="both"/>
        <w:rPr>
          <w:rFonts w:cs="Calibri"/>
          <w:sz w:val="20"/>
          <w:szCs w:val="20"/>
        </w:rPr>
      </w:pPr>
      <w:r>
        <w:rPr>
          <w:rFonts w:cs="Calibri"/>
          <w:sz w:val="20"/>
          <w:szCs w:val="20"/>
        </w:rPr>
        <w:t>Prin excepție, în cazul în care nu este posibil din motive tehnice atribuite operatorului SEAP sau Autoritatea contractantă se va află în imposibilitatea de a utiliza mijloacele electronice pentru derularea unei proceduri, Autoritatea contractantă va deschide ofertele la data, ora și adresa indicate în Anunțul de participare/de participare simplificat, organizând o ședință de deschidere a Ofertelor la care orice Ofertant are dreptul de a participa.</w:t>
      </w:r>
    </w:p>
    <w:p w14:paraId="1AB0AA03" w14:textId="77777777" w:rsidR="00862B35" w:rsidRDefault="00000000">
      <w:pPr>
        <w:jc w:val="both"/>
        <w:rPr>
          <w:rFonts w:cs="Calibri"/>
          <w:sz w:val="20"/>
          <w:szCs w:val="20"/>
        </w:rPr>
      </w:pPr>
      <w:r>
        <w:rPr>
          <w:rFonts w:cs="Calibri"/>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06770771" w14:textId="77777777" w:rsidR="00862B35" w:rsidRDefault="00000000">
      <w:pPr>
        <w:jc w:val="both"/>
        <w:rPr>
          <w:rFonts w:cs="Calibri"/>
          <w:sz w:val="20"/>
          <w:szCs w:val="20"/>
        </w:rPr>
      </w:pPr>
      <w:r>
        <w:rPr>
          <w:rFonts w:cs="Calibri"/>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1F651F11" w14:textId="77777777" w:rsidR="00862B35" w:rsidRDefault="00000000">
      <w:pPr>
        <w:jc w:val="both"/>
        <w:rPr>
          <w:rFonts w:cs="Calibri"/>
          <w:sz w:val="20"/>
          <w:szCs w:val="20"/>
        </w:rPr>
      </w:pPr>
      <w:r>
        <w:rPr>
          <w:rFonts w:cs="Calibri"/>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5659EAE" w14:textId="77777777" w:rsidR="00862B35" w:rsidRDefault="00000000">
      <w:pPr>
        <w:jc w:val="both"/>
        <w:rPr>
          <w:rFonts w:cs="Calibri"/>
          <w:sz w:val="20"/>
          <w:szCs w:val="20"/>
        </w:rPr>
      </w:pPr>
      <w:r>
        <w:rPr>
          <w:rFonts w:cs="Calibri"/>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268521F9" w14:textId="77777777" w:rsidR="00862B35" w:rsidRDefault="00000000">
      <w:pPr>
        <w:jc w:val="both"/>
        <w:rPr>
          <w:rFonts w:cs="Calibri"/>
          <w:sz w:val="20"/>
          <w:szCs w:val="20"/>
        </w:rPr>
      </w:pPr>
      <w:r>
        <w:rPr>
          <w:rFonts w:cs="Calibri"/>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5C75201A" w14:textId="77777777" w:rsidR="00862B35" w:rsidRDefault="00000000">
      <w:pPr>
        <w:jc w:val="both"/>
        <w:rPr>
          <w:rFonts w:cs="Calibri"/>
          <w:sz w:val="20"/>
          <w:szCs w:val="20"/>
        </w:rPr>
      </w:pPr>
      <w:r>
        <w:rPr>
          <w:rFonts w:cs="Calibri"/>
          <w:sz w:val="20"/>
          <w:szCs w:val="20"/>
        </w:rPr>
        <w:t xml:space="preserve">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145D6CB3" w14:textId="77777777" w:rsidR="00862B35" w:rsidRDefault="00000000">
      <w:pPr>
        <w:jc w:val="both"/>
        <w:rPr>
          <w:rFonts w:cs="Calibri"/>
          <w:sz w:val="20"/>
          <w:szCs w:val="20"/>
        </w:rPr>
      </w:pPr>
      <w:r>
        <w:rPr>
          <w:rFonts w:cs="Calibri"/>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5F1FCE0A" w14:textId="77777777" w:rsidR="00862B35" w:rsidRDefault="00000000">
      <w:pPr>
        <w:jc w:val="both"/>
        <w:rPr>
          <w:rFonts w:cs="Calibri"/>
          <w:sz w:val="20"/>
          <w:szCs w:val="20"/>
        </w:rPr>
      </w:pPr>
      <w:r>
        <w:rPr>
          <w:rFonts w:cs="Calibri"/>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62304C9E" w14:textId="77777777" w:rsidR="00862B35" w:rsidRDefault="00000000">
      <w:pPr>
        <w:jc w:val="both"/>
        <w:rPr>
          <w:rFonts w:cs="Calibri"/>
          <w:sz w:val="20"/>
          <w:szCs w:val="20"/>
        </w:rPr>
      </w:pPr>
      <w:r>
        <w:rPr>
          <w:rFonts w:cs="Calibri"/>
          <w:sz w:val="20"/>
          <w:szCs w:val="20"/>
        </w:rPr>
        <w:t>Prin depunerea unei oferte, ofertantul acceptă în prealabil condițiile generale si particulare care guvernează viitorul contract de achiziție publică/ , după cum sunt acestea prezentate în documentația de atribuire, ca fiind singura bază de desfășurare a acestei proceduri de atribuire, indiferent de situația ori de condițiile proprii ale ofertantului.</w:t>
      </w:r>
    </w:p>
    <w:p w14:paraId="71F83452" w14:textId="77777777" w:rsidR="00862B35" w:rsidRDefault="00000000">
      <w:pPr>
        <w:jc w:val="both"/>
        <w:rPr>
          <w:rFonts w:cs="Calibri"/>
          <w:sz w:val="20"/>
          <w:szCs w:val="20"/>
        </w:rPr>
      </w:pPr>
      <w:r>
        <w:rPr>
          <w:rFonts w:cs="Calibri"/>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 În acest sens, operatorii economici care, fie nu prezintă sau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59FC0F58" w14:textId="77777777" w:rsidR="00862B35" w:rsidRDefault="00862B35">
      <w:pPr>
        <w:jc w:val="both"/>
        <w:rPr>
          <w:rFonts w:cs="Calibri"/>
          <w:sz w:val="20"/>
          <w:szCs w:val="20"/>
        </w:rPr>
      </w:pPr>
    </w:p>
    <w:p w14:paraId="35E58FFE" w14:textId="77777777" w:rsidR="00862B35" w:rsidRDefault="00000000">
      <w:pPr>
        <w:pStyle w:val="Listparagraf"/>
        <w:numPr>
          <w:ilvl w:val="0"/>
          <w:numId w:val="5"/>
        </w:numPr>
        <w:spacing w:before="120" w:after="120" w:line="276" w:lineRule="auto"/>
        <w:ind w:left="0" w:firstLine="0"/>
        <w:contextualSpacing w:val="0"/>
        <w:rPr>
          <w:rFonts w:ascii="Calibri" w:hAnsi="Calibri" w:cs="Calibri"/>
          <w:b/>
          <w:lang w:val="ro-RO"/>
        </w:rPr>
      </w:pPr>
      <w:r>
        <w:rPr>
          <w:rFonts w:ascii="Calibri" w:hAnsi="Calibri" w:cs="Calibri"/>
          <w:b/>
          <w:lang w:val="ro-RO"/>
        </w:rPr>
        <w:t>INSTRUCȚIUNI PRIVIND CRITERIUL DE ATRIBUIRE</w:t>
      </w:r>
    </w:p>
    <w:p w14:paraId="42D1C1C4" w14:textId="77777777" w:rsidR="00862B35" w:rsidRDefault="00000000">
      <w:pPr>
        <w:spacing w:before="120" w:after="120"/>
        <w:ind w:left="720"/>
        <w:jc w:val="both"/>
        <w:rPr>
          <w:rFonts w:cs="Calibri"/>
          <w:i/>
          <w:sz w:val="20"/>
          <w:szCs w:val="20"/>
        </w:rPr>
      </w:pPr>
      <w:r>
        <w:rPr>
          <w:rFonts w:cs="Calibri"/>
          <w:i/>
          <w:sz w:val="20"/>
          <w:szCs w:val="20"/>
        </w:rPr>
        <w:t>Autoritatea  contractantă atribuie contractul de achiziție utilizând unul dintre următoarele criterii de atribuire:</w:t>
      </w:r>
    </w:p>
    <w:p w14:paraId="0403426A" w14:textId="77777777" w:rsidR="00862B35" w:rsidRDefault="00000000">
      <w:pPr>
        <w:spacing w:after="0"/>
        <w:ind w:left="720"/>
        <w:jc w:val="both"/>
        <w:rPr>
          <w:rFonts w:cs="Calibri"/>
          <w:i/>
          <w:sz w:val="20"/>
          <w:szCs w:val="20"/>
        </w:rPr>
      </w:pPr>
      <w:r>
        <w:rPr>
          <w:rFonts w:cs="Calibri"/>
          <w:i/>
          <w:sz w:val="20"/>
          <w:szCs w:val="20"/>
        </w:rPr>
        <w:t>i.</w:t>
      </w:r>
      <w:r>
        <w:rPr>
          <w:rFonts w:cs="Calibri"/>
          <w:i/>
          <w:sz w:val="20"/>
          <w:szCs w:val="20"/>
        </w:rPr>
        <w:tab/>
        <w:t>prețul cel mai scăzut;</w:t>
      </w:r>
    </w:p>
    <w:p w14:paraId="0C17978E" w14:textId="77777777" w:rsidR="00862B35" w:rsidRDefault="00000000">
      <w:pPr>
        <w:spacing w:after="0"/>
        <w:ind w:left="720"/>
        <w:jc w:val="both"/>
        <w:rPr>
          <w:rFonts w:cs="Calibri"/>
          <w:i/>
          <w:sz w:val="20"/>
          <w:szCs w:val="20"/>
        </w:rPr>
      </w:pPr>
      <w:r>
        <w:rPr>
          <w:rFonts w:cs="Calibri"/>
          <w:i/>
          <w:sz w:val="20"/>
          <w:szCs w:val="20"/>
        </w:rPr>
        <w:t>ii.</w:t>
      </w:r>
      <w:r>
        <w:rPr>
          <w:rFonts w:cs="Calibri"/>
          <w:i/>
          <w:sz w:val="20"/>
          <w:szCs w:val="20"/>
        </w:rPr>
        <w:tab/>
        <w:t>costul cel mai scăzut</w:t>
      </w:r>
    </w:p>
    <w:p w14:paraId="001DDB29" w14:textId="77777777" w:rsidR="00862B35" w:rsidRDefault="00000000">
      <w:pPr>
        <w:spacing w:after="0"/>
        <w:ind w:left="720"/>
        <w:jc w:val="both"/>
        <w:rPr>
          <w:rFonts w:cs="Calibri"/>
          <w:b/>
          <w:bCs/>
          <w:i/>
          <w:sz w:val="20"/>
          <w:szCs w:val="20"/>
        </w:rPr>
      </w:pPr>
      <w:r>
        <w:rPr>
          <w:rFonts w:cs="Calibri"/>
          <w:i/>
          <w:sz w:val="20"/>
          <w:szCs w:val="20"/>
        </w:rPr>
        <w:t>iii.</w:t>
      </w:r>
      <w:r>
        <w:rPr>
          <w:rFonts w:cs="Calibri"/>
          <w:i/>
          <w:sz w:val="20"/>
          <w:szCs w:val="20"/>
        </w:rPr>
        <w:tab/>
      </w:r>
      <w:r>
        <w:rPr>
          <w:rFonts w:cs="Calibri"/>
          <w:b/>
          <w:bCs/>
          <w:i/>
          <w:sz w:val="20"/>
          <w:szCs w:val="20"/>
        </w:rPr>
        <w:t>cel mai bun raport calitate-preț.</w:t>
      </w:r>
    </w:p>
    <w:p w14:paraId="146D6CB1" w14:textId="77777777" w:rsidR="00862B35" w:rsidRDefault="00000000">
      <w:pPr>
        <w:spacing w:after="0"/>
        <w:ind w:left="720"/>
        <w:jc w:val="both"/>
        <w:rPr>
          <w:rFonts w:cs="Calibri"/>
          <w:i/>
          <w:sz w:val="20"/>
          <w:szCs w:val="20"/>
        </w:rPr>
      </w:pPr>
      <w:r>
        <w:rPr>
          <w:rFonts w:cs="Calibri"/>
          <w:i/>
          <w:sz w:val="20"/>
          <w:szCs w:val="20"/>
        </w:rPr>
        <w:t>iv.</w:t>
      </w:r>
      <w:r>
        <w:rPr>
          <w:rFonts w:cs="Calibri"/>
          <w:i/>
          <w:sz w:val="20"/>
          <w:szCs w:val="20"/>
        </w:rPr>
        <w:tab/>
        <w:t>cel mai bun raport calitate-cost</w:t>
      </w:r>
    </w:p>
    <w:p w14:paraId="44EF9001" w14:textId="77777777" w:rsidR="00862B35" w:rsidRDefault="00000000">
      <w:pPr>
        <w:jc w:val="both"/>
        <w:rPr>
          <w:rFonts w:ascii="Times New Roman" w:hAnsi="Times New Roman"/>
        </w:rPr>
      </w:pPr>
      <w:r>
        <w:rPr>
          <w:rFonts w:cs="Calibri"/>
          <w:color w:val="000000"/>
          <w:sz w:val="20"/>
          <w:szCs w:val="20"/>
          <w:lang w:val="en-US"/>
        </w:rPr>
        <w:t xml:space="preserve"> </w:t>
      </w:r>
      <w:r>
        <w:rPr>
          <w:rFonts w:ascii="Times New Roman" w:hAnsi="Times New Roman"/>
        </w:rPr>
        <w:t xml:space="preserve">Stabilirea ofertei </w:t>
      </w:r>
      <w:proofErr w:type="spellStart"/>
      <w:r>
        <w:rPr>
          <w:rFonts w:ascii="Times New Roman" w:hAnsi="Times New Roman"/>
        </w:rPr>
        <w:t>câştigătoare</w:t>
      </w:r>
      <w:proofErr w:type="spellEnd"/>
      <w:r>
        <w:rPr>
          <w:rFonts w:ascii="Times New Roman" w:hAnsi="Times New Roman"/>
        </w:rPr>
        <w:t xml:space="preserve"> se va realiza prin compararea </w:t>
      </w:r>
      <w:proofErr w:type="spellStart"/>
      <w:r>
        <w:rPr>
          <w:rFonts w:ascii="Times New Roman" w:hAnsi="Times New Roman"/>
        </w:rPr>
        <w:t>preţurilor</w:t>
      </w:r>
      <w:proofErr w:type="spellEnd"/>
      <w:r>
        <w:rPr>
          <w:rFonts w:ascii="Times New Roman" w:hAnsi="Times New Roman"/>
        </w:rPr>
        <w:t xml:space="preserve"> prezentate în cadrul ofertelor admisibile si cuantificarea unor elemente de natură tehnică care rezultă din modul de îndeplinire a contractului de către operatorii economici </w:t>
      </w:r>
      <w:proofErr w:type="spellStart"/>
      <w:r>
        <w:rPr>
          <w:rFonts w:ascii="Times New Roman" w:hAnsi="Times New Roman"/>
        </w:rPr>
        <w:t>participanţi</w:t>
      </w:r>
      <w:proofErr w:type="spellEnd"/>
      <w:r>
        <w:rPr>
          <w:rFonts w:ascii="Times New Roman" w:hAnsi="Times New Roman"/>
        </w:rPr>
        <w:t xml:space="preserve"> la procedura de atribuire.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495"/>
        <w:gridCol w:w="4278"/>
        <w:gridCol w:w="17"/>
        <w:gridCol w:w="1866"/>
        <w:gridCol w:w="93"/>
      </w:tblGrid>
      <w:tr w:rsidR="00862B35" w14:paraId="0877A7AB" w14:textId="77777777">
        <w:trPr>
          <w:gridAfter w:val="1"/>
          <w:wAfter w:w="93" w:type="dxa"/>
          <w:jc w:val="center"/>
        </w:trPr>
        <w:tc>
          <w:tcPr>
            <w:tcW w:w="631" w:type="dxa"/>
            <w:vAlign w:val="center"/>
          </w:tcPr>
          <w:p w14:paraId="35744612" w14:textId="77777777" w:rsidR="00862B35" w:rsidRDefault="00000000">
            <w:pPr>
              <w:jc w:val="both"/>
              <w:rPr>
                <w:rFonts w:ascii="Times New Roman" w:hAnsi="Times New Roman"/>
                <w:b/>
                <w:bCs/>
              </w:rPr>
            </w:pPr>
            <w:r>
              <w:rPr>
                <w:rFonts w:ascii="Times New Roman" w:hAnsi="Times New Roman"/>
                <w:b/>
                <w:bCs/>
              </w:rPr>
              <w:t>Nr. crt.</w:t>
            </w:r>
          </w:p>
        </w:tc>
        <w:tc>
          <w:tcPr>
            <w:tcW w:w="6773" w:type="dxa"/>
            <w:gridSpan w:val="2"/>
            <w:vAlign w:val="center"/>
          </w:tcPr>
          <w:p w14:paraId="48B0E613" w14:textId="77777777" w:rsidR="00862B35" w:rsidRDefault="00000000">
            <w:pPr>
              <w:jc w:val="both"/>
              <w:rPr>
                <w:rFonts w:ascii="Times New Roman" w:hAnsi="Times New Roman"/>
                <w:b/>
                <w:bCs/>
              </w:rPr>
            </w:pPr>
            <w:r>
              <w:rPr>
                <w:rFonts w:ascii="Times New Roman" w:hAnsi="Times New Roman"/>
                <w:b/>
                <w:bCs/>
              </w:rPr>
              <w:t>Factori de evaluare</w:t>
            </w:r>
          </w:p>
        </w:tc>
        <w:tc>
          <w:tcPr>
            <w:tcW w:w="1883" w:type="dxa"/>
            <w:gridSpan w:val="2"/>
            <w:vAlign w:val="center"/>
          </w:tcPr>
          <w:p w14:paraId="45772FF5" w14:textId="77777777" w:rsidR="00862B35" w:rsidRDefault="00000000">
            <w:pPr>
              <w:jc w:val="both"/>
              <w:rPr>
                <w:rFonts w:ascii="Times New Roman" w:hAnsi="Times New Roman"/>
                <w:b/>
                <w:bCs/>
              </w:rPr>
            </w:pPr>
            <w:r>
              <w:rPr>
                <w:rFonts w:ascii="Times New Roman" w:hAnsi="Times New Roman"/>
                <w:b/>
                <w:bCs/>
              </w:rPr>
              <w:t>Punctaj maxim</w:t>
            </w:r>
          </w:p>
        </w:tc>
      </w:tr>
      <w:tr w:rsidR="00862B35" w14:paraId="25F7E1DD" w14:textId="77777777">
        <w:trPr>
          <w:gridAfter w:val="1"/>
          <w:wAfter w:w="93" w:type="dxa"/>
          <w:jc w:val="center"/>
        </w:trPr>
        <w:tc>
          <w:tcPr>
            <w:tcW w:w="631" w:type="dxa"/>
            <w:vAlign w:val="center"/>
          </w:tcPr>
          <w:p w14:paraId="7168008B" w14:textId="77777777" w:rsidR="00862B35" w:rsidRDefault="00000000">
            <w:pPr>
              <w:jc w:val="both"/>
              <w:rPr>
                <w:rFonts w:ascii="Times New Roman" w:hAnsi="Times New Roman"/>
              </w:rPr>
            </w:pPr>
            <w:r>
              <w:rPr>
                <w:rFonts w:ascii="Times New Roman" w:hAnsi="Times New Roman"/>
              </w:rPr>
              <w:t>1.</w:t>
            </w:r>
          </w:p>
        </w:tc>
        <w:tc>
          <w:tcPr>
            <w:tcW w:w="6773" w:type="dxa"/>
            <w:gridSpan w:val="2"/>
            <w:vAlign w:val="center"/>
          </w:tcPr>
          <w:p w14:paraId="3DE9C1E4" w14:textId="77777777" w:rsidR="00862B35" w:rsidRDefault="00000000">
            <w:pPr>
              <w:jc w:val="both"/>
              <w:rPr>
                <w:rFonts w:ascii="Times New Roman" w:hAnsi="Times New Roman"/>
              </w:rPr>
            </w:pPr>
            <w:r>
              <w:rPr>
                <w:rFonts w:ascii="Times New Roman" w:hAnsi="Times New Roman"/>
              </w:rPr>
              <w:t>Prețul ofertei (P1)</w:t>
            </w:r>
          </w:p>
        </w:tc>
        <w:tc>
          <w:tcPr>
            <w:tcW w:w="1883" w:type="dxa"/>
            <w:gridSpan w:val="2"/>
            <w:vAlign w:val="center"/>
          </w:tcPr>
          <w:p w14:paraId="4BC02929" w14:textId="77777777" w:rsidR="00862B35" w:rsidRDefault="00000000">
            <w:pPr>
              <w:jc w:val="both"/>
              <w:rPr>
                <w:rFonts w:ascii="Times New Roman" w:hAnsi="Times New Roman"/>
              </w:rPr>
            </w:pPr>
            <w:r>
              <w:rPr>
                <w:rFonts w:ascii="Times New Roman" w:hAnsi="Times New Roman"/>
              </w:rPr>
              <w:t>85</w:t>
            </w:r>
          </w:p>
        </w:tc>
      </w:tr>
      <w:tr w:rsidR="00862B35" w14:paraId="2C20D709" w14:textId="77777777">
        <w:trPr>
          <w:gridAfter w:val="1"/>
          <w:wAfter w:w="93" w:type="dxa"/>
          <w:jc w:val="center"/>
        </w:trPr>
        <w:tc>
          <w:tcPr>
            <w:tcW w:w="631" w:type="dxa"/>
            <w:vAlign w:val="center"/>
          </w:tcPr>
          <w:p w14:paraId="31A09834" w14:textId="77777777" w:rsidR="00862B35" w:rsidRDefault="00000000">
            <w:pPr>
              <w:jc w:val="both"/>
              <w:rPr>
                <w:rFonts w:ascii="Times New Roman" w:hAnsi="Times New Roman"/>
              </w:rPr>
            </w:pPr>
            <w:r>
              <w:rPr>
                <w:rFonts w:ascii="Times New Roman" w:hAnsi="Times New Roman"/>
              </w:rPr>
              <w:t>2.</w:t>
            </w:r>
          </w:p>
        </w:tc>
        <w:tc>
          <w:tcPr>
            <w:tcW w:w="6773" w:type="dxa"/>
            <w:gridSpan w:val="2"/>
            <w:vAlign w:val="center"/>
          </w:tcPr>
          <w:p w14:paraId="78FBD037" w14:textId="77777777" w:rsidR="00862B35" w:rsidRDefault="00000000">
            <w:pPr>
              <w:jc w:val="both"/>
              <w:rPr>
                <w:rFonts w:ascii="Times New Roman" w:hAnsi="Times New Roman"/>
              </w:rPr>
            </w:pPr>
            <w:proofErr w:type="spellStart"/>
            <w:r>
              <w:rPr>
                <w:rFonts w:ascii="Times New Roman" w:hAnsi="Times New Roman"/>
              </w:rPr>
              <w:t>Garantia</w:t>
            </w:r>
            <w:proofErr w:type="spellEnd"/>
            <w:r>
              <w:rPr>
                <w:rFonts w:ascii="Times New Roman" w:hAnsi="Times New Roman"/>
              </w:rPr>
              <w:t xml:space="preserve"> acordata </w:t>
            </w:r>
            <w:proofErr w:type="spellStart"/>
            <w:r>
              <w:rPr>
                <w:rFonts w:ascii="Times New Roman" w:hAnsi="Times New Roman"/>
              </w:rPr>
              <w:t>lucrarilor</w:t>
            </w:r>
            <w:proofErr w:type="spellEnd"/>
            <w:r>
              <w:rPr>
                <w:rFonts w:ascii="Times New Roman" w:hAnsi="Times New Roman"/>
              </w:rPr>
              <w:t xml:space="preserve"> (P2)</w:t>
            </w:r>
          </w:p>
        </w:tc>
        <w:tc>
          <w:tcPr>
            <w:tcW w:w="1883" w:type="dxa"/>
            <w:gridSpan w:val="2"/>
            <w:vAlign w:val="center"/>
          </w:tcPr>
          <w:p w14:paraId="6F6FB933" w14:textId="77777777" w:rsidR="00862B35" w:rsidRDefault="00000000">
            <w:pPr>
              <w:jc w:val="both"/>
              <w:rPr>
                <w:rFonts w:ascii="Times New Roman" w:hAnsi="Times New Roman"/>
              </w:rPr>
            </w:pPr>
            <w:r>
              <w:rPr>
                <w:rFonts w:ascii="Times New Roman" w:hAnsi="Times New Roman"/>
              </w:rPr>
              <w:t>15</w:t>
            </w:r>
          </w:p>
        </w:tc>
      </w:tr>
      <w:tr w:rsidR="00862B35" w14:paraId="0D97B6D9" w14:textId="77777777">
        <w:trPr>
          <w:gridAfter w:val="1"/>
          <w:wAfter w:w="93" w:type="dxa"/>
          <w:jc w:val="center"/>
        </w:trPr>
        <w:tc>
          <w:tcPr>
            <w:tcW w:w="7404" w:type="dxa"/>
            <w:gridSpan w:val="3"/>
            <w:vAlign w:val="center"/>
          </w:tcPr>
          <w:p w14:paraId="02E63157" w14:textId="77777777" w:rsidR="00862B35" w:rsidRDefault="00000000">
            <w:pPr>
              <w:jc w:val="right"/>
              <w:rPr>
                <w:rFonts w:ascii="Times New Roman" w:hAnsi="Times New Roman"/>
                <w:b/>
                <w:bCs/>
              </w:rPr>
            </w:pPr>
            <w:r>
              <w:rPr>
                <w:rFonts w:ascii="Times New Roman" w:hAnsi="Times New Roman"/>
                <w:b/>
                <w:bCs/>
              </w:rPr>
              <w:t>TOTAL</w:t>
            </w:r>
          </w:p>
        </w:tc>
        <w:tc>
          <w:tcPr>
            <w:tcW w:w="1883" w:type="dxa"/>
            <w:gridSpan w:val="2"/>
            <w:vAlign w:val="center"/>
          </w:tcPr>
          <w:p w14:paraId="53FF8B81" w14:textId="77777777" w:rsidR="00862B35" w:rsidRDefault="00000000">
            <w:pPr>
              <w:jc w:val="both"/>
              <w:rPr>
                <w:rFonts w:ascii="Times New Roman" w:hAnsi="Times New Roman"/>
                <w:b/>
                <w:bCs/>
              </w:rPr>
            </w:pPr>
            <w:r>
              <w:rPr>
                <w:rFonts w:ascii="Times New Roman" w:hAnsi="Times New Roman"/>
                <w:b/>
                <w:bCs/>
              </w:rPr>
              <w:t>100</w:t>
            </w:r>
          </w:p>
        </w:tc>
      </w:tr>
      <w:tr w:rsidR="00862B35" w14:paraId="4DB75BEB" w14:textId="77777777">
        <w:tblPrEx>
          <w:shd w:val="clear" w:color="auto" w:fill="FFC000"/>
        </w:tblPrEx>
        <w:trPr>
          <w:jc w:val="center"/>
        </w:trPr>
        <w:tc>
          <w:tcPr>
            <w:tcW w:w="3126" w:type="dxa"/>
            <w:gridSpan w:val="2"/>
            <w:shd w:val="clear" w:color="auto" w:fill="D8D8D8" w:themeFill="background1" w:themeFillShade="D8"/>
            <w:vAlign w:val="center"/>
          </w:tcPr>
          <w:p w14:paraId="104E6B4A" w14:textId="77777777" w:rsidR="00862B35" w:rsidRDefault="00000000">
            <w:pPr>
              <w:autoSpaceDE w:val="0"/>
              <w:autoSpaceDN w:val="0"/>
              <w:adjustRightInd w:val="0"/>
              <w:spacing w:after="0"/>
              <w:jc w:val="both"/>
              <w:rPr>
                <w:rFonts w:ascii="Times New Roman" w:hAnsi="Times New Roman"/>
                <w:b/>
                <w:bCs/>
                <w:lang w:eastAsia="en-GB"/>
              </w:rPr>
            </w:pPr>
            <w:r>
              <w:rPr>
                <w:rFonts w:ascii="Times New Roman" w:hAnsi="Times New Roman"/>
                <w:b/>
                <w:bCs/>
                <w:lang w:eastAsia="en-GB"/>
              </w:rPr>
              <w:t>DENUMIRE FACTOR DE EVALUARE</w:t>
            </w:r>
          </w:p>
        </w:tc>
        <w:tc>
          <w:tcPr>
            <w:tcW w:w="4295" w:type="dxa"/>
            <w:gridSpan w:val="2"/>
            <w:shd w:val="clear" w:color="auto" w:fill="D8D8D8" w:themeFill="background1" w:themeFillShade="D8"/>
            <w:vAlign w:val="center"/>
          </w:tcPr>
          <w:p w14:paraId="2B76C229" w14:textId="77777777" w:rsidR="00862B35" w:rsidRDefault="00000000">
            <w:pPr>
              <w:autoSpaceDE w:val="0"/>
              <w:autoSpaceDN w:val="0"/>
              <w:adjustRightInd w:val="0"/>
              <w:spacing w:after="0"/>
              <w:jc w:val="both"/>
              <w:rPr>
                <w:rFonts w:ascii="Times New Roman" w:hAnsi="Times New Roman"/>
                <w:b/>
                <w:bCs/>
                <w:lang w:eastAsia="en-GB"/>
              </w:rPr>
            </w:pPr>
            <w:r>
              <w:rPr>
                <w:rFonts w:ascii="Times New Roman" w:hAnsi="Times New Roman"/>
                <w:b/>
                <w:bCs/>
                <w:lang w:eastAsia="en-GB"/>
              </w:rPr>
              <w:t>DESCRIERE</w:t>
            </w:r>
          </w:p>
        </w:tc>
        <w:tc>
          <w:tcPr>
            <w:tcW w:w="1959" w:type="dxa"/>
            <w:gridSpan w:val="2"/>
            <w:shd w:val="clear" w:color="auto" w:fill="D8D8D8" w:themeFill="background1" w:themeFillShade="D8"/>
            <w:vAlign w:val="center"/>
          </w:tcPr>
          <w:p w14:paraId="0603754A" w14:textId="77777777" w:rsidR="00862B35" w:rsidRDefault="00000000">
            <w:pPr>
              <w:autoSpaceDE w:val="0"/>
              <w:autoSpaceDN w:val="0"/>
              <w:adjustRightInd w:val="0"/>
              <w:spacing w:after="0"/>
              <w:jc w:val="both"/>
              <w:rPr>
                <w:rFonts w:ascii="Times New Roman" w:hAnsi="Times New Roman"/>
                <w:b/>
                <w:bCs/>
                <w:lang w:eastAsia="en-GB"/>
              </w:rPr>
            </w:pPr>
            <w:r>
              <w:rPr>
                <w:rFonts w:ascii="Times New Roman" w:hAnsi="Times New Roman"/>
                <w:b/>
                <w:bCs/>
                <w:lang w:eastAsia="en-GB"/>
              </w:rPr>
              <w:t>PONDERE</w:t>
            </w:r>
          </w:p>
        </w:tc>
      </w:tr>
      <w:tr w:rsidR="00862B35" w14:paraId="00340B81" w14:textId="77777777">
        <w:tblPrEx>
          <w:shd w:val="clear" w:color="auto" w:fill="FFC000"/>
        </w:tblPrEx>
        <w:trPr>
          <w:jc w:val="center"/>
        </w:trPr>
        <w:tc>
          <w:tcPr>
            <w:tcW w:w="3126" w:type="dxa"/>
            <w:gridSpan w:val="2"/>
            <w:vAlign w:val="center"/>
          </w:tcPr>
          <w:p w14:paraId="0E4E1D84" w14:textId="77777777" w:rsidR="00862B35" w:rsidRDefault="00000000">
            <w:pPr>
              <w:autoSpaceDE w:val="0"/>
              <w:autoSpaceDN w:val="0"/>
              <w:adjustRightInd w:val="0"/>
              <w:spacing w:after="0"/>
              <w:jc w:val="both"/>
              <w:rPr>
                <w:rFonts w:ascii="Times New Roman" w:hAnsi="Times New Roman"/>
                <w:lang w:eastAsia="en-GB"/>
              </w:rPr>
            </w:pPr>
            <w:r>
              <w:rPr>
                <w:rFonts w:ascii="Times New Roman" w:hAnsi="Times New Roman"/>
                <w:lang w:eastAsia="en-GB"/>
              </w:rPr>
              <w:t>Prețul ofertei (P1)</w:t>
            </w:r>
          </w:p>
        </w:tc>
        <w:tc>
          <w:tcPr>
            <w:tcW w:w="4295" w:type="dxa"/>
            <w:gridSpan w:val="2"/>
            <w:vAlign w:val="center"/>
          </w:tcPr>
          <w:p w14:paraId="65CF0DF1" w14:textId="77777777" w:rsidR="00862B35" w:rsidRDefault="00000000">
            <w:pPr>
              <w:autoSpaceDE w:val="0"/>
              <w:autoSpaceDN w:val="0"/>
              <w:adjustRightInd w:val="0"/>
              <w:spacing w:after="0"/>
              <w:jc w:val="both"/>
              <w:rPr>
                <w:rFonts w:ascii="Times New Roman" w:hAnsi="Times New Roman"/>
                <w:lang w:eastAsia="en-GB"/>
              </w:rPr>
            </w:pPr>
            <w:r>
              <w:rPr>
                <w:rFonts w:ascii="Times New Roman" w:hAnsi="Times New Roman"/>
                <w:lang w:eastAsia="en-GB"/>
              </w:rPr>
              <w:t>Componenta financiară</w:t>
            </w:r>
          </w:p>
        </w:tc>
        <w:tc>
          <w:tcPr>
            <w:tcW w:w="1959" w:type="dxa"/>
            <w:gridSpan w:val="2"/>
            <w:vAlign w:val="center"/>
          </w:tcPr>
          <w:p w14:paraId="5356D135" w14:textId="77777777" w:rsidR="00862B35" w:rsidRDefault="00000000">
            <w:pPr>
              <w:autoSpaceDE w:val="0"/>
              <w:autoSpaceDN w:val="0"/>
              <w:adjustRightInd w:val="0"/>
              <w:spacing w:after="0"/>
              <w:jc w:val="both"/>
              <w:rPr>
                <w:rFonts w:ascii="Times New Roman" w:hAnsi="Times New Roman"/>
                <w:lang w:eastAsia="en-GB"/>
              </w:rPr>
            </w:pPr>
            <w:r>
              <w:rPr>
                <w:rFonts w:ascii="Times New Roman" w:hAnsi="Times New Roman"/>
                <w:lang w:eastAsia="en-GB"/>
              </w:rPr>
              <w:t>85%</w:t>
            </w:r>
          </w:p>
          <w:p w14:paraId="44A4C55B" w14:textId="77777777" w:rsidR="00862B35" w:rsidRDefault="00000000">
            <w:pPr>
              <w:autoSpaceDE w:val="0"/>
              <w:autoSpaceDN w:val="0"/>
              <w:adjustRightInd w:val="0"/>
              <w:spacing w:after="0"/>
              <w:jc w:val="both"/>
              <w:rPr>
                <w:rFonts w:ascii="Times New Roman" w:hAnsi="Times New Roman"/>
                <w:lang w:eastAsia="en-GB"/>
              </w:rPr>
            </w:pPr>
            <w:r>
              <w:rPr>
                <w:rFonts w:ascii="Times New Roman" w:hAnsi="Times New Roman"/>
                <w:lang w:eastAsia="en-GB"/>
              </w:rPr>
              <w:t>Punctaj maxim: 85</w:t>
            </w:r>
          </w:p>
        </w:tc>
      </w:tr>
      <w:tr w:rsidR="00862B35" w14:paraId="481CD466" w14:textId="77777777">
        <w:tblPrEx>
          <w:shd w:val="clear" w:color="auto" w:fill="FFC000"/>
        </w:tblPrEx>
        <w:trPr>
          <w:jc w:val="center"/>
        </w:trPr>
        <w:tc>
          <w:tcPr>
            <w:tcW w:w="9380" w:type="dxa"/>
            <w:gridSpan w:val="6"/>
            <w:vAlign w:val="center"/>
          </w:tcPr>
          <w:p w14:paraId="67AA065D" w14:textId="77777777" w:rsidR="00862B35" w:rsidRDefault="00000000">
            <w:pPr>
              <w:autoSpaceDE w:val="0"/>
              <w:autoSpaceDN w:val="0"/>
              <w:adjustRightInd w:val="0"/>
              <w:spacing w:after="0"/>
              <w:jc w:val="both"/>
              <w:rPr>
                <w:rFonts w:ascii="Times New Roman" w:hAnsi="Times New Roman"/>
                <w:lang w:eastAsia="en-GB"/>
              </w:rPr>
            </w:pPr>
            <w:r>
              <w:rPr>
                <w:rFonts w:ascii="Times New Roman" w:hAnsi="Times New Roman"/>
                <w:lang w:eastAsia="en-GB"/>
              </w:rPr>
              <w:t xml:space="preserve">Algoritm de calcul: Punctajul se acorda astfel: </w:t>
            </w:r>
          </w:p>
          <w:p w14:paraId="00C307F7" w14:textId="77777777" w:rsidR="00862B35" w:rsidRDefault="00000000">
            <w:pPr>
              <w:numPr>
                <w:ilvl w:val="0"/>
                <w:numId w:val="11"/>
              </w:numPr>
              <w:autoSpaceDE w:val="0"/>
              <w:autoSpaceDN w:val="0"/>
              <w:adjustRightInd w:val="0"/>
              <w:spacing w:after="0"/>
              <w:jc w:val="both"/>
              <w:rPr>
                <w:rFonts w:ascii="Times New Roman" w:hAnsi="Times New Roman"/>
                <w:lang w:eastAsia="en-GB"/>
              </w:rPr>
            </w:pPr>
            <w:r>
              <w:rPr>
                <w:rFonts w:ascii="Times New Roman" w:hAnsi="Times New Roman"/>
                <w:lang w:eastAsia="en-GB"/>
              </w:rPr>
              <w:t xml:space="preserve">Pentru cel mai </w:t>
            </w:r>
            <w:proofErr w:type="spellStart"/>
            <w:r>
              <w:rPr>
                <w:rFonts w:ascii="Times New Roman" w:hAnsi="Times New Roman"/>
                <w:lang w:eastAsia="en-GB"/>
              </w:rPr>
              <w:t>scazut</w:t>
            </w:r>
            <w:proofErr w:type="spellEnd"/>
            <w:r>
              <w:rPr>
                <w:rFonts w:ascii="Times New Roman" w:hAnsi="Times New Roman"/>
                <w:lang w:eastAsia="en-GB"/>
              </w:rPr>
              <w:t xml:space="preserve"> dintre preturi se acorda punctajul maxim alocat; </w:t>
            </w:r>
          </w:p>
          <w:p w14:paraId="551538FD" w14:textId="77777777" w:rsidR="00862B35" w:rsidRDefault="00000000">
            <w:pPr>
              <w:numPr>
                <w:ilvl w:val="0"/>
                <w:numId w:val="11"/>
              </w:numPr>
              <w:autoSpaceDE w:val="0"/>
              <w:autoSpaceDN w:val="0"/>
              <w:adjustRightInd w:val="0"/>
              <w:spacing w:after="0"/>
              <w:jc w:val="both"/>
              <w:rPr>
                <w:rFonts w:ascii="Times New Roman" w:hAnsi="Times New Roman"/>
                <w:lang w:eastAsia="en-GB"/>
              </w:rPr>
            </w:pPr>
            <w:r>
              <w:rPr>
                <w:rFonts w:ascii="Times New Roman" w:hAnsi="Times New Roman"/>
                <w:lang w:eastAsia="en-GB"/>
              </w:rPr>
              <w:t xml:space="preserve">Pentru celelalte preturi ofertate punctajul P(n) se </w:t>
            </w:r>
            <w:proofErr w:type="spellStart"/>
            <w:r>
              <w:rPr>
                <w:rFonts w:ascii="Times New Roman" w:hAnsi="Times New Roman"/>
                <w:lang w:eastAsia="en-GB"/>
              </w:rPr>
              <w:t>calculeaza</w:t>
            </w:r>
            <w:proofErr w:type="spellEnd"/>
            <w:r>
              <w:rPr>
                <w:rFonts w:ascii="Times New Roman" w:hAnsi="Times New Roman"/>
                <w:lang w:eastAsia="en-GB"/>
              </w:rPr>
              <w:t xml:space="preserve"> </w:t>
            </w:r>
            <w:proofErr w:type="spellStart"/>
            <w:r>
              <w:rPr>
                <w:rFonts w:ascii="Times New Roman" w:hAnsi="Times New Roman"/>
                <w:lang w:eastAsia="en-GB"/>
              </w:rPr>
              <w:t>proportional</w:t>
            </w:r>
            <w:proofErr w:type="spellEnd"/>
            <w:r>
              <w:rPr>
                <w:rFonts w:ascii="Times New Roman" w:hAnsi="Times New Roman"/>
                <w:lang w:eastAsia="en-GB"/>
              </w:rPr>
              <w:t>, astfel: P(n) = (</w:t>
            </w:r>
            <w:proofErr w:type="spellStart"/>
            <w:r>
              <w:rPr>
                <w:rFonts w:ascii="Times New Roman" w:hAnsi="Times New Roman"/>
                <w:lang w:eastAsia="en-GB"/>
              </w:rPr>
              <w:t>Pret</w:t>
            </w:r>
            <w:proofErr w:type="spellEnd"/>
            <w:r>
              <w:rPr>
                <w:rFonts w:ascii="Times New Roman" w:hAnsi="Times New Roman"/>
                <w:lang w:eastAsia="en-GB"/>
              </w:rPr>
              <w:t xml:space="preserve"> minim</w:t>
            </w:r>
          </w:p>
          <w:p w14:paraId="2A382CD6" w14:textId="77777777" w:rsidR="00862B35" w:rsidRDefault="00000000">
            <w:pPr>
              <w:autoSpaceDE w:val="0"/>
              <w:autoSpaceDN w:val="0"/>
              <w:adjustRightInd w:val="0"/>
              <w:spacing w:after="0"/>
              <w:jc w:val="both"/>
              <w:rPr>
                <w:rFonts w:ascii="Times New Roman" w:hAnsi="Times New Roman"/>
                <w:lang w:eastAsia="en-GB"/>
              </w:rPr>
            </w:pPr>
            <w:r>
              <w:rPr>
                <w:rFonts w:ascii="Times New Roman" w:hAnsi="Times New Roman"/>
                <w:lang w:eastAsia="en-GB"/>
              </w:rPr>
              <w:t xml:space="preserve">ofertat / </w:t>
            </w:r>
            <w:proofErr w:type="spellStart"/>
            <w:r>
              <w:rPr>
                <w:rFonts w:ascii="Times New Roman" w:hAnsi="Times New Roman"/>
                <w:lang w:eastAsia="en-GB"/>
              </w:rPr>
              <w:t>Pret</w:t>
            </w:r>
            <w:proofErr w:type="spellEnd"/>
            <w:r>
              <w:rPr>
                <w:rFonts w:ascii="Times New Roman" w:hAnsi="Times New Roman"/>
                <w:lang w:eastAsia="en-GB"/>
              </w:rPr>
              <w:t xml:space="preserve"> n) x punctaj maxim alocat.</w:t>
            </w:r>
          </w:p>
        </w:tc>
      </w:tr>
      <w:tr w:rsidR="00862B35" w14:paraId="2A778E42" w14:textId="77777777">
        <w:tblPrEx>
          <w:shd w:val="clear" w:color="auto" w:fill="FFC000"/>
        </w:tblPrEx>
        <w:trPr>
          <w:jc w:val="center"/>
        </w:trPr>
        <w:tc>
          <w:tcPr>
            <w:tcW w:w="3126" w:type="dxa"/>
            <w:gridSpan w:val="2"/>
            <w:vAlign w:val="center"/>
          </w:tcPr>
          <w:p w14:paraId="150D31E9" w14:textId="77777777" w:rsidR="00862B35" w:rsidRDefault="00000000">
            <w:pPr>
              <w:autoSpaceDE w:val="0"/>
              <w:autoSpaceDN w:val="0"/>
              <w:adjustRightInd w:val="0"/>
              <w:spacing w:after="0"/>
              <w:jc w:val="both"/>
              <w:rPr>
                <w:rFonts w:ascii="Times New Roman" w:hAnsi="Times New Roman"/>
                <w:color w:val="000000" w:themeColor="text1"/>
                <w:lang w:eastAsia="en-GB"/>
              </w:rPr>
            </w:pPr>
            <w:proofErr w:type="spellStart"/>
            <w:r>
              <w:rPr>
                <w:rFonts w:ascii="Times New Roman" w:hAnsi="Times New Roman"/>
                <w:color w:val="000000" w:themeColor="text1"/>
                <w:lang w:eastAsia="en-GB"/>
              </w:rPr>
              <w:t>Garantia</w:t>
            </w:r>
            <w:proofErr w:type="spellEnd"/>
            <w:r>
              <w:rPr>
                <w:rFonts w:ascii="Times New Roman" w:hAnsi="Times New Roman"/>
                <w:color w:val="000000" w:themeColor="text1"/>
                <w:lang w:eastAsia="en-GB"/>
              </w:rPr>
              <w:t xml:space="preserve"> acordata </w:t>
            </w:r>
            <w:proofErr w:type="spellStart"/>
            <w:r>
              <w:rPr>
                <w:rFonts w:ascii="Times New Roman" w:hAnsi="Times New Roman"/>
                <w:color w:val="000000" w:themeColor="text1"/>
                <w:lang w:eastAsia="en-GB"/>
              </w:rPr>
              <w:t>lucrarilor</w:t>
            </w:r>
            <w:proofErr w:type="spellEnd"/>
            <w:r>
              <w:rPr>
                <w:rFonts w:ascii="Times New Roman" w:hAnsi="Times New Roman"/>
                <w:color w:val="000000" w:themeColor="text1"/>
                <w:lang w:eastAsia="en-GB"/>
              </w:rPr>
              <w:t xml:space="preserve"> (P2)</w:t>
            </w:r>
          </w:p>
        </w:tc>
        <w:tc>
          <w:tcPr>
            <w:tcW w:w="4295" w:type="dxa"/>
            <w:gridSpan w:val="2"/>
            <w:vAlign w:val="center"/>
          </w:tcPr>
          <w:p w14:paraId="36407DDA" w14:textId="77777777" w:rsidR="00862B35" w:rsidRDefault="00000000">
            <w:pPr>
              <w:autoSpaceDE w:val="0"/>
              <w:autoSpaceDN w:val="0"/>
              <w:adjustRightInd w:val="0"/>
              <w:spacing w:after="0"/>
              <w:jc w:val="both"/>
              <w:rPr>
                <w:rFonts w:ascii="Times New Roman" w:hAnsi="Times New Roman"/>
                <w:color w:val="000000" w:themeColor="text1"/>
                <w:lang w:eastAsia="en-GB"/>
              </w:rPr>
            </w:pPr>
            <w:r>
              <w:rPr>
                <w:rFonts w:ascii="Times New Roman" w:hAnsi="Times New Roman"/>
                <w:color w:val="000000" w:themeColor="text1"/>
                <w:lang w:eastAsia="en-GB"/>
              </w:rPr>
              <w:t>Componenta tehnică</w:t>
            </w:r>
          </w:p>
          <w:p w14:paraId="6328F59A" w14:textId="77777777" w:rsidR="00862B35" w:rsidRDefault="00000000">
            <w:pPr>
              <w:autoSpaceDE w:val="0"/>
              <w:autoSpaceDN w:val="0"/>
              <w:adjustRightInd w:val="0"/>
              <w:spacing w:after="0"/>
              <w:jc w:val="both"/>
              <w:rPr>
                <w:rFonts w:ascii="Times New Roman" w:hAnsi="Times New Roman"/>
                <w:color w:val="000000" w:themeColor="text1"/>
                <w:lang w:eastAsia="en-GB"/>
              </w:rPr>
            </w:pPr>
            <w:proofErr w:type="spellStart"/>
            <w:r>
              <w:rPr>
                <w:rFonts w:ascii="Times New Roman" w:hAnsi="Times New Roman"/>
                <w:color w:val="000000" w:themeColor="text1"/>
              </w:rPr>
              <w:t>Garantia</w:t>
            </w:r>
            <w:proofErr w:type="spellEnd"/>
            <w:r>
              <w:rPr>
                <w:rFonts w:ascii="Times New Roman" w:hAnsi="Times New Roman"/>
                <w:color w:val="000000" w:themeColor="text1"/>
              </w:rPr>
              <w:t xml:space="preserve"> acordata </w:t>
            </w:r>
            <w:proofErr w:type="spellStart"/>
            <w:r>
              <w:rPr>
                <w:rFonts w:ascii="Times New Roman" w:hAnsi="Times New Roman"/>
                <w:color w:val="000000" w:themeColor="text1"/>
              </w:rPr>
              <w:t>lucrarilor</w:t>
            </w:r>
            <w:proofErr w:type="spellEnd"/>
            <w:r>
              <w:rPr>
                <w:rFonts w:ascii="Times New Roman" w:hAnsi="Times New Roman"/>
                <w:color w:val="000000" w:themeColor="text1"/>
              </w:rPr>
              <w:t xml:space="preserve"> este perioada de timp cuprinsa intre data procesului verbal de </w:t>
            </w:r>
            <w:proofErr w:type="spellStart"/>
            <w:r>
              <w:rPr>
                <w:rFonts w:ascii="Times New Roman" w:hAnsi="Times New Roman"/>
                <w:color w:val="000000" w:themeColor="text1"/>
              </w:rPr>
              <w:t>receptie</w:t>
            </w:r>
            <w:proofErr w:type="spellEnd"/>
            <w:r>
              <w:rPr>
                <w:rFonts w:ascii="Times New Roman" w:hAnsi="Times New Roman"/>
                <w:color w:val="000000" w:themeColor="text1"/>
              </w:rPr>
              <w:t xml:space="preserve"> la terminarea </w:t>
            </w:r>
            <w:proofErr w:type="spellStart"/>
            <w:r>
              <w:rPr>
                <w:rFonts w:ascii="Times New Roman" w:hAnsi="Times New Roman"/>
                <w:color w:val="000000" w:themeColor="text1"/>
              </w:rPr>
              <w:t>lucrarilor</w:t>
            </w:r>
            <w:proofErr w:type="spellEnd"/>
            <w:r>
              <w:rPr>
                <w:rFonts w:ascii="Times New Roman" w:hAnsi="Times New Roman"/>
                <w:color w:val="000000" w:themeColor="text1"/>
              </w:rPr>
              <w:t xml:space="preserve"> si data </w:t>
            </w:r>
            <w:proofErr w:type="spellStart"/>
            <w:r>
              <w:rPr>
                <w:rFonts w:ascii="Times New Roman" w:hAnsi="Times New Roman"/>
                <w:color w:val="000000" w:themeColor="text1"/>
              </w:rPr>
              <w:t>receptiei</w:t>
            </w:r>
            <w:proofErr w:type="spellEnd"/>
            <w:r>
              <w:rPr>
                <w:rFonts w:ascii="Times New Roman" w:hAnsi="Times New Roman"/>
                <w:color w:val="000000" w:themeColor="text1"/>
              </w:rPr>
              <w:t xml:space="preserve"> finale - </w:t>
            </w:r>
            <w:proofErr w:type="spellStart"/>
            <w:r>
              <w:rPr>
                <w:rFonts w:ascii="Times New Roman" w:hAnsi="Times New Roman"/>
                <w:color w:val="000000" w:themeColor="text1"/>
              </w:rPr>
              <w:t>cand</w:t>
            </w:r>
            <w:proofErr w:type="spellEnd"/>
            <w:r>
              <w:rPr>
                <w:rFonts w:ascii="Times New Roman" w:hAnsi="Times New Roman"/>
                <w:color w:val="000000" w:themeColor="text1"/>
              </w:rPr>
              <w:t xml:space="preserve"> se </w:t>
            </w:r>
            <w:proofErr w:type="spellStart"/>
            <w:r>
              <w:rPr>
                <w:rFonts w:ascii="Times New Roman" w:hAnsi="Times New Roman"/>
                <w:color w:val="000000" w:themeColor="text1"/>
              </w:rPr>
              <w:t>incheie</w:t>
            </w:r>
            <w:proofErr w:type="spellEnd"/>
            <w:r>
              <w:rPr>
                <w:rFonts w:ascii="Times New Roman" w:hAnsi="Times New Roman"/>
                <w:color w:val="000000" w:themeColor="text1"/>
              </w:rPr>
              <w:t xml:space="preserve"> procesul verbal de </w:t>
            </w:r>
            <w:proofErr w:type="spellStart"/>
            <w:r>
              <w:rPr>
                <w:rFonts w:ascii="Times New Roman" w:hAnsi="Times New Roman"/>
                <w:color w:val="000000" w:themeColor="text1"/>
              </w:rPr>
              <w:t>receptie</w:t>
            </w:r>
            <w:proofErr w:type="spellEnd"/>
            <w:r>
              <w:rPr>
                <w:rFonts w:ascii="Times New Roman" w:hAnsi="Times New Roman"/>
                <w:color w:val="000000" w:themeColor="text1"/>
              </w:rPr>
              <w:t xml:space="preserve"> finala. Perioada de </w:t>
            </w:r>
            <w:proofErr w:type="spellStart"/>
            <w:r>
              <w:rPr>
                <w:rFonts w:ascii="Times New Roman" w:hAnsi="Times New Roman"/>
                <w:color w:val="000000" w:themeColor="text1"/>
              </w:rPr>
              <w:t>garantie</w:t>
            </w:r>
            <w:proofErr w:type="spellEnd"/>
            <w:r>
              <w:rPr>
                <w:rFonts w:ascii="Times New Roman" w:hAnsi="Times New Roman"/>
                <w:color w:val="000000" w:themeColor="text1"/>
              </w:rPr>
              <w:t xml:space="preserve"> minima acceptata este de 3 ani (36 luni), ofertele cu o durata de </w:t>
            </w:r>
            <w:proofErr w:type="spellStart"/>
            <w:r>
              <w:rPr>
                <w:rFonts w:ascii="Times New Roman" w:hAnsi="Times New Roman"/>
                <w:color w:val="000000" w:themeColor="text1"/>
              </w:rPr>
              <w:t>garantie</w:t>
            </w:r>
            <w:proofErr w:type="spellEnd"/>
            <w:r>
              <w:rPr>
                <w:rFonts w:ascii="Times New Roman" w:hAnsi="Times New Roman"/>
                <w:color w:val="000000" w:themeColor="text1"/>
              </w:rPr>
              <w:t xml:space="preserve"> mai mica vor fi considerate neconforme. Ofertele cu o durata de </w:t>
            </w:r>
            <w:proofErr w:type="spellStart"/>
            <w:r>
              <w:rPr>
                <w:rFonts w:ascii="Times New Roman" w:hAnsi="Times New Roman"/>
                <w:color w:val="000000" w:themeColor="text1"/>
              </w:rPr>
              <w:t>garantie</w:t>
            </w:r>
            <w:proofErr w:type="spellEnd"/>
            <w:r>
              <w:rPr>
                <w:rFonts w:ascii="Times New Roman" w:hAnsi="Times New Roman"/>
                <w:color w:val="000000" w:themeColor="text1"/>
              </w:rPr>
              <w:t xml:space="preserve"> mai mare de </w:t>
            </w:r>
            <w:r>
              <w:rPr>
                <w:rFonts w:ascii="Times New Roman" w:hAnsi="Times New Roman"/>
                <w:color w:val="000000" w:themeColor="text1"/>
                <w:lang w:val="en-US"/>
              </w:rPr>
              <w:t>6</w:t>
            </w:r>
            <w:r>
              <w:rPr>
                <w:rFonts w:ascii="Times New Roman" w:hAnsi="Times New Roman"/>
                <w:color w:val="000000" w:themeColor="text1"/>
              </w:rPr>
              <w:t xml:space="preserve"> ani</w:t>
            </w:r>
            <w:r>
              <w:rPr>
                <w:rFonts w:ascii="Times New Roman" w:hAnsi="Times New Roman"/>
                <w:color w:val="000000" w:themeColor="text1"/>
                <w:lang w:val="en-US"/>
              </w:rPr>
              <w:t xml:space="preserve"> ( 72 </w:t>
            </w:r>
            <w:proofErr w:type="spellStart"/>
            <w:r>
              <w:rPr>
                <w:rFonts w:ascii="Times New Roman" w:hAnsi="Times New Roman"/>
                <w:color w:val="000000" w:themeColor="text1"/>
                <w:lang w:val="en-US"/>
              </w:rPr>
              <w:t>luni</w:t>
            </w:r>
            <w:proofErr w:type="spellEnd"/>
            <w:r>
              <w:rPr>
                <w:rFonts w:ascii="Times New Roman" w:hAnsi="Times New Roman"/>
                <w:color w:val="000000" w:themeColor="text1"/>
                <w:lang w:val="en-US"/>
              </w:rPr>
              <w:t>)</w:t>
            </w:r>
            <w:r>
              <w:rPr>
                <w:rFonts w:ascii="Times New Roman" w:hAnsi="Times New Roman"/>
                <w:color w:val="000000" w:themeColor="text1"/>
              </w:rPr>
              <w:t xml:space="preserve"> nu vor fi punctate suplimentar.</w:t>
            </w:r>
          </w:p>
        </w:tc>
        <w:tc>
          <w:tcPr>
            <w:tcW w:w="1959" w:type="dxa"/>
            <w:gridSpan w:val="2"/>
            <w:vAlign w:val="center"/>
          </w:tcPr>
          <w:p w14:paraId="3562F3E1" w14:textId="77777777" w:rsidR="00862B35" w:rsidRDefault="00000000">
            <w:pPr>
              <w:autoSpaceDE w:val="0"/>
              <w:autoSpaceDN w:val="0"/>
              <w:adjustRightInd w:val="0"/>
              <w:spacing w:after="0"/>
              <w:jc w:val="both"/>
              <w:rPr>
                <w:rFonts w:ascii="Times New Roman" w:hAnsi="Times New Roman"/>
                <w:color w:val="000000" w:themeColor="text1"/>
                <w:lang w:eastAsia="en-GB"/>
              </w:rPr>
            </w:pPr>
            <w:r>
              <w:rPr>
                <w:rFonts w:ascii="Times New Roman" w:hAnsi="Times New Roman"/>
                <w:color w:val="000000" w:themeColor="text1"/>
                <w:lang w:eastAsia="en-GB"/>
              </w:rPr>
              <w:t>15%</w:t>
            </w:r>
          </w:p>
          <w:p w14:paraId="3032DDE6" w14:textId="77777777" w:rsidR="00862B35" w:rsidRDefault="00000000">
            <w:pPr>
              <w:autoSpaceDE w:val="0"/>
              <w:autoSpaceDN w:val="0"/>
              <w:adjustRightInd w:val="0"/>
              <w:spacing w:after="0"/>
              <w:jc w:val="both"/>
              <w:rPr>
                <w:rFonts w:ascii="Times New Roman" w:hAnsi="Times New Roman"/>
                <w:color w:val="000000" w:themeColor="text1"/>
                <w:lang w:eastAsia="en-GB"/>
              </w:rPr>
            </w:pPr>
            <w:r>
              <w:rPr>
                <w:rFonts w:ascii="Times New Roman" w:hAnsi="Times New Roman"/>
                <w:color w:val="000000" w:themeColor="text1"/>
                <w:lang w:eastAsia="en-GB"/>
              </w:rPr>
              <w:t>Punctaj maxim total: 15</w:t>
            </w:r>
          </w:p>
        </w:tc>
      </w:tr>
      <w:tr w:rsidR="00862B35" w14:paraId="4E4AAA17" w14:textId="77777777">
        <w:tblPrEx>
          <w:shd w:val="clear" w:color="auto" w:fill="FFC000"/>
        </w:tblPrEx>
        <w:trPr>
          <w:jc w:val="center"/>
        </w:trPr>
        <w:tc>
          <w:tcPr>
            <w:tcW w:w="9380" w:type="dxa"/>
            <w:gridSpan w:val="6"/>
            <w:vAlign w:val="center"/>
          </w:tcPr>
          <w:p w14:paraId="47993B50" w14:textId="77777777" w:rsidR="00862B35" w:rsidRDefault="00000000">
            <w:pPr>
              <w:autoSpaceDE w:val="0"/>
              <w:autoSpaceDN w:val="0"/>
              <w:adjustRightInd w:val="0"/>
              <w:spacing w:after="0"/>
              <w:jc w:val="both"/>
              <w:rPr>
                <w:rFonts w:ascii="Times New Roman" w:hAnsi="Times New Roman"/>
              </w:rPr>
            </w:pPr>
            <w:r>
              <w:rPr>
                <w:rFonts w:ascii="Times New Roman" w:hAnsi="Times New Roman"/>
                <w:color w:val="0000FF"/>
                <w:lang w:val="en-US" w:eastAsia="en-GB"/>
              </w:rPr>
              <w:t xml:space="preserve"> </w:t>
            </w:r>
            <w:r>
              <w:rPr>
                <w:rFonts w:ascii="Times New Roman" w:hAnsi="Times New Roman"/>
              </w:rPr>
              <w:t xml:space="preserve">Algoritm de calcul: </w:t>
            </w:r>
            <w:proofErr w:type="spellStart"/>
            <w:r>
              <w:rPr>
                <w:rFonts w:ascii="Times New Roman" w:hAnsi="Times New Roman"/>
              </w:rPr>
              <w:t>Garantia</w:t>
            </w:r>
            <w:proofErr w:type="spellEnd"/>
            <w:r>
              <w:rPr>
                <w:rFonts w:ascii="Times New Roman" w:hAnsi="Times New Roman"/>
              </w:rPr>
              <w:t xml:space="preserve"> acordata </w:t>
            </w:r>
            <w:proofErr w:type="spellStart"/>
            <w:r>
              <w:rPr>
                <w:rFonts w:ascii="Times New Roman" w:hAnsi="Times New Roman"/>
              </w:rPr>
              <w:t>executiei</w:t>
            </w:r>
            <w:proofErr w:type="spellEnd"/>
            <w:r>
              <w:rPr>
                <w:rFonts w:ascii="Times New Roman" w:hAnsi="Times New Roman"/>
              </w:rPr>
              <w:t xml:space="preserve"> </w:t>
            </w:r>
            <w:proofErr w:type="spellStart"/>
            <w:r>
              <w:rPr>
                <w:rFonts w:ascii="Times New Roman" w:hAnsi="Times New Roman"/>
              </w:rPr>
              <w:t>lucrarilor</w:t>
            </w:r>
            <w:proofErr w:type="spellEnd"/>
            <w:r>
              <w:rPr>
                <w:rFonts w:ascii="Times New Roman" w:hAnsi="Times New Roman"/>
              </w:rPr>
              <w:t xml:space="preserve"> - pondere </w:t>
            </w:r>
            <w:r>
              <w:rPr>
                <w:rFonts w:ascii="Times New Roman" w:hAnsi="Times New Roman"/>
                <w:lang w:val="en-US"/>
              </w:rPr>
              <w:t>15</w:t>
            </w:r>
            <w:r>
              <w:rPr>
                <w:rFonts w:ascii="Times New Roman" w:hAnsi="Times New Roman"/>
              </w:rPr>
              <w:t xml:space="preserve">% - punctaj maxim </w:t>
            </w:r>
            <w:r>
              <w:rPr>
                <w:rFonts w:ascii="Times New Roman" w:hAnsi="Times New Roman"/>
                <w:lang w:val="en-US"/>
              </w:rPr>
              <w:t>15</w:t>
            </w:r>
            <w:r>
              <w:rPr>
                <w:rFonts w:ascii="Times New Roman" w:hAnsi="Times New Roman"/>
              </w:rPr>
              <w:t xml:space="preserve"> puncte.</w:t>
            </w:r>
          </w:p>
          <w:p w14:paraId="5C8554E3" w14:textId="77777777" w:rsidR="00862B35" w:rsidRDefault="00000000">
            <w:pPr>
              <w:autoSpaceDE w:val="0"/>
              <w:autoSpaceDN w:val="0"/>
              <w:adjustRightInd w:val="0"/>
              <w:spacing w:after="0"/>
              <w:jc w:val="both"/>
              <w:rPr>
                <w:rFonts w:ascii="Times New Roman" w:hAnsi="Times New Roman"/>
              </w:rPr>
            </w:pPr>
            <w:r>
              <w:rPr>
                <w:rFonts w:ascii="Times New Roman" w:hAnsi="Times New Roman"/>
              </w:rPr>
              <w:t xml:space="preserve">Punctajul pentru factorul de evaluare “perioada de </w:t>
            </w:r>
            <w:proofErr w:type="spellStart"/>
            <w:r>
              <w:rPr>
                <w:rFonts w:ascii="Times New Roman" w:hAnsi="Times New Roman"/>
              </w:rPr>
              <w:t>garantie</w:t>
            </w:r>
            <w:proofErr w:type="spellEnd"/>
            <w:r>
              <w:rPr>
                <w:rFonts w:ascii="Times New Roman" w:hAnsi="Times New Roman"/>
              </w:rPr>
              <w:t xml:space="preserve"> acordata </w:t>
            </w:r>
            <w:proofErr w:type="spellStart"/>
            <w:r>
              <w:rPr>
                <w:rFonts w:ascii="Times New Roman" w:hAnsi="Times New Roman"/>
              </w:rPr>
              <w:t>lucrarilor</w:t>
            </w:r>
            <w:proofErr w:type="spellEnd"/>
            <w:r>
              <w:rPr>
                <w:rFonts w:ascii="Times New Roman" w:hAnsi="Times New Roman"/>
              </w:rPr>
              <w:t>” se acorda astfel:</w:t>
            </w:r>
          </w:p>
          <w:p w14:paraId="021666BB" w14:textId="77777777" w:rsidR="00862B35" w:rsidRDefault="00000000">
            <w:pPr>
              <w:autoSpaceDE w:val="0"/>
              <w:autoSpaceDN w:val="0"/>
              <w:adjustRightInd w:val="0"/>
              <w:spacing w:after="0"/>
              <w:jc w:val="both"/>
              <w:rPr>
                <w:rFonts w:ascii="Times New Roman" w:hAnsi="Times New Roman"/>
              </w:rPr>
            </w:pPr>
            <w:r>
              <w:rPr>
                <w:rFonts w:ascii="Times New Roman" w:hAnsi="Times New Roman"/>
              </w:rPr>
              <w:t xml:space="preserve">a) pentru perioada de </w:t>
            </w:r>
            <w:proofErr w:type="spellStart"/>
            <w:r>
              <w:rPr>
                <w:rFonts w:ascii="Times New Roman" w:hAnsi="Times New Roman"/>
              </w:rPr>
              <w:t>garantie</w:t>
            </w:r>
            <w:proofErr w:type="spellEnd"/>
            <w:r>
              <w:rPr>
                <w:rFonts w:ascii="Times New Roman" w:hAnsi="Times New Roman"/>
              </w:rPr>
              <w:t xml:space="preserve"> cea mai mare se acorda </w:t>
            </w:r>
            <w:r>
              <w:rPr>
                <w:rFonts w:ascii="Times New Roman" w:hAnsi="Times New Roman"/>
                <w:lang w:val="en-US"/>
              </w:rPr>
              <w:t>15</w:t>
            </w:r>
            <w:r>
              <w:rPr>
                <w:rFonts w:ascii="Times New Roman" w:hAnsi="Times New Roman"/>
              </w:rPr>
              <w:t xml:space="preserve"> puncte;</w:t>
            </w:r>
          </w:p>
          <w:p w14:paraId="306FB461" w14:textId="77777777" w:rsidR="00862B35" w:rsidRDefault="00000000">
            <w:pPr>
              <w:autoSpaceDE w:val="0"/>
              <w:autoSpaceDN w:val="0"/>
              <w:adjustRightInd w:val="0"/>
              <w:spacing w:after="0"/>
              <w:jc w:val="both"/>
              <w:rPr>
                <w:rFonts w:ascii="Times New Roman" w:hAnsi="Times New Roman"/>
              </w:rPr>
            </w:pPr>
            <w:r>
              <w:rPr>
                <w:rFonts w:ascii="Times New Roman" w:hAnsi="Times New Roman"/>
              </w:rPr>
              <w:t xml:space="preserve">b) pentru alta perioada de </w:t>
            </w:r>
            <w:proofErr w:type="spellStart"/>
            <w:r>
              <w:rPr>
                <w:rFonts w:ascii="Times New Roman" w:hAnsi="Times New Roman"/>
              </w:rPr>
              <w:t>garantie</w:t>
            </w:r>
            <w:proofErr w:type="spellEnd"/>
            <w:r>
              <w:rPr>
                <w:rFonts w:ascii="Times New Roman" w:hAnsi="Times New Roman"/>
              </w:rPr>
              <w:t xml:space="preserve"> decât cea </w:t>
            </w:r>
            <w:proofErr w:type="spellStart"/>
            <w:r>
              <w:rPr>
                <w:rFonts w:ascii="Times New Roman" w:hAnsi="Times New Roman"/>
              </w:rPr>
              <w:t>prevazuta</w:t>
            </w:r>
            <w:proofErr w:type="spellEnd"/>
            <w:r>
              <w:rPr>
                <w:rFonts w:ascii="Times New Roman" w:hAnsi="Times New Roman"/>
              </w:rPr>
              <w:t xml:space="preserve"> la lit. a), se va aplica formula: </w:t>
            </w:r>
            <w:proofErr w:type="spellStart"/>
            <w:r>
              <w:rPr>
                <w:rFonts w:ascii="Times New Roman" w:hAnsi="Times New Roman"/>
              </w:rPr>
              <w:t>Gn</w:t>
            </w:r>
            <w:proofErr w:type="spellEnd"/>
            <w:r>
              <w:rPr>
                <w:rFonts w:ascii="Times New Roman" w:hAnsi="Times New Roman"/>
              </w:rPr>
              <w:t xml:space="preserve"> = (</w:t>
            </w:r>
            <w:proofErr w:type="spellStart"/>
            <w:r>
              <w:rPr>
                <w:rFonts w:ascii="Times New Roman" w:hAnsi="Times New Roman"/>
              </w:rPr>
              <w:t>PGn</w:t>
            </w:r>
            <w:proofErr w:type="spellEnd"/>
            <w:r>
              <w:rPr>
                <w:rFonts w:ascii="Times New Roman" w:hAnsi="Times New Roman"/>
              </w:rPr>
              <w:t xml:space="preserve">/perioada de </w:t>
            </w:r>
            <w:proofErr w:type="spellStart"/>
            <w:r>
              <w:rPr>
                <w:rFonts w:ascii="Times New Roman" w:hAnsi="Times New Roman"/>
              </w:rPr>
              <w:t>garantie</w:t>
            </w:r>
            <w:proofErr w:type="spellEnd"/>
            <w:r>
              <w:rPr>
                <w:rFonts w:ascii="Times New Roman" w:hAnsi="Times New Roman"/>
              </w:rPr>
              <w:t xml:space="preserve"> cea mai mare) x</w:t>
            </w:r>
            <w:r>
              <w:rPr>
                <w:rFonts w:ascii="Times New Roman" w:hAnsi="Times New Roman"/>
                <w:lang w:val="en-US"/>
              </w:rPr>
              <w:t>15</w:t>
            </w:r>
            <w:r>
              <w:rPr>
                <w:rFonts w:ascii="Times New Roman" w:hAnsi="Times New Roman"/>
              </w:rPr>
              <w:t xml:space="preserve"> unde </w:t>
            </w:r>
            <w:proofErr w:type="spellStart"/>
            <w:r>
              <w:rPr>
                <w:rFonts w:ascii="Times New Roman" w:hAnsi="Times New Roman"/>
              </w:rPr>
              <w:t>Gn</w:t>
            </w:r>
            <w:proofErr w:type="spellEnd"/>
            <w:r>
              <w:rPr>
                <w:rFonts w:ascii="Times New Roman" w:hAnsi="Times New Roman"/>
              </w:rPr>
              <w:t xml:space="preserve"> – punctajul acordat ofertei n; </w:t>
            </w:r>
            <w:proofErr w:type="spellStart"/>
            <w:r>
              <w:rPr>
                <w:rFonts w:ascii="Times New Roman" w:hAnsi="Times New Roman"/>
              </w:rPr>
              <w:t>PGn</w:t>
            </w:r>
            <w:proofErr w:type="spellEnd"/>
            <w:r>
              <w:rPr>
                <w:rFonts w:ascii="Times New Roman" w:hAnsi="Times New Roman"/>
              </w:rPr>
              <w:t xml:space="preserve"> – perioada de </w:t>
            </w:r>
            <w:proofErr w:type="spellStart"/>
            <w:r>
              <w:rPr>
                <w:rFonts w:ascii="Times New Roman" w:hAnsi="Times New Roman"/>
              </w:rPr>
              <w:t>garantie</w:t>
            </w:r>
            <w:proofErr w:type="spellEnd"/>
            <w:r>
              <w:rPr>
                <w:rFonts w:ascii="Times New Roman" w:hAnsi="Times New Roman"/>
              </w:rPr>
              <w:t xml:space="preserve"> a ofertei n;</w:t>
            </w:r>
          </w:p>
          <w:p w14:paraId="4867B9AB" w14:textId="77777777" w:rsidR="00862B35" w:rsidRDefault="00000000">
            <w:pPr>
              <w:autoSpaceDE w:val="0"/>
              <w:autoSpaceDN w:val="0"/>
              <w:adjustRightInd w:val="0"/>
              <w:spacing w:after="0"/>
              <w:jc w:val="both"/>
              <w:rPr>
                <w:rFonts w:ascii="Times New Roman" w:hAnsi="Times New Roman"/>
                <w:color w:val="0000FF"/>
                <w:lang w:eastAsia="en-GB"/>
              </w:rPr>
            </w:pPr>
            <w:r>
              <w:rPr>
                <w:rFonts w:ascii="Times New Roman" w:hAnsi="Times New Roman"/>
              </w:rPr>
              <w:t xml:space="preserve">Perioada de </w:t>
            </w:r>
            <w:proofErr w:type="spellStart"/>
            <w:r>
              <w:rPr>
                <w:rFonts w:ascii="Times New Roman" w:hAnsi="Times New Roman"/>
              </w:rPr>
              <w:t>garantie</w:t>
            </w:r>
            <w:proofErr w:type="spellEnd"/>
            <w:r>
              <w:rPr>
                <w:rFonts w:ascii="Times New Roman" w:hAnsi="Times New Roman"/>
              </w:rPr>
              <w:t xml:space="preserve"> minima acceptata este de 3 ani (36 luni), ofertele cu o durata de </w:t>
            </w:r>
            <w:proofErr w:type="spellStart"/>
            <w:r>
              <w:rPr>
                <w:rFonts w:ascii="Times New Roman" w:hAnsi="Times New Roman"/>
              </w:rPr>
              <w:t>garantie</w:t>
            </w:r>
            <w:proofErr w:type="spellEnd"/>
            <w:r>
              <w:rPr>
                <w:rFonts w:ascii="Times New Roman" w:hAnsi="Times New Roman"/>
              </w:rPr>
              <w:t xml:space="preserve"> mai mica vor fi considerate neconforme. Ofertele cu o durata de </w:t>
            </w:r>
            <w:proofErr w:type="spellStart"/>
            <w:r>
              <w:rPr>
                <w:rFonts w:ascii="Times New Roman" w:hAnsi="Times New Roman"/>
              </w:rPr>
              <w:t>garantie</w:t>
            </w:r>
            <w:proofErr w:type="spellEnd"/>
            <w:r>
              <w:rPr>
                <w:rFonts w:ascii="Times New Roman" w:hAnsi="Times New Roman"/>
              </w:rPr>
              <w:t xml:space="preserve"> mai mare de </w:t>
            </w:r>
            <w:r>
              <w:rPr>
                <w:rFonts w:ascii="Times New Roman" w:hAnsi="Times New Roman"/>
                <w:lang w:val="en-US"/>
              </w:rPr>
              <w:t>6</w:t>
            </w:r>
            <w:r>
              <w:rPr>
                <w:rFonts w:ascii="Times New Roman" w:hAnsi="Times New Roman"/>
              </w:rPr>
              <w:t xml:space="preserve"> ani</w:t>
            </w:r>
            <w:r>
              <w:rPr>
                <w:rFonts w:ascii="Times New Roman" w:hAnsi="Times New Roman"/>
                <w:lang w:val="en-US"/>
              </w:rPr>
              <w:t xml:space="preserve"> ( 72 </w:t>
            </w:r>
            <w:proofErr w:type="spellStart"/>
            <w:r>
              <w:rPr>
                <w:rFonts w:ascii="Times New Roman" w:hAnsi="Times New Roman"/>
                <w:lang w:val="en-US"/>
              </w:rPr>
              <w:t>luni</w:t>
            </w:r>
            <w:proofErr w:type="spellEnd"/>
            <w:r>
              <w:rPr>
                <w:rFonts w:ascii="Times New Roman" w:hAnsi="Times New Roman"/>
                <w:lang w:val="en-US"/>
              </w:rPr>
              <w:t>)</w:t>
            </w:r>
            <w:r>
              <w:rPr>
                <w:rFonts w:ascii="Times New Roman" w:hAnsi="Times New Roman"/>
              </w:rPr>
              <w:t xml:space="preserve"> nu vor fi punctate </w:t>
            </w:r>
            <w:proofErr w:type="spellStart"/>
            <w:r>
              <w:rPr>
                <w:rFonts w:ascii="Times New Roman" w:hAnsi="Times New Roman"/>
              </w:rPr>
              <w:t>suplimentar</w:t>
            </w:r>
            <w:r>
              <w:rPr>
                <w:rFonts w:ascii="Times New Roman" w:hAnsi="Times New Roman"/>
                <w:color w:val="000000" w:themeColor="text1"/>
              </w:rPr>
              <w:t>.</w:t>
            </w:r>
            <w:r>
              <w:rPr>
                <w:rFonts w:ascii="Times New Roman" w:hAnsi="Times New Roman"/>
                <w:color w:val="000000" w:themeColor="text1"/>
                <w:lang w:eastAsia="en-GB"/>
              </w:rPr>
              <w:t>Pentru</w:t>
            </w:r>
            <w:proofErr w:type="spellEnd"/>
            <w:r>
              <w:rPr>
                <w:rFonts w:ascii="Times New Roman" w:hAnsi="Times New Roman"/>
                <w:color w:val="000000" w:themeColor="text1"/>
                <w:lang w:eastAsia="en-GB"/>
              </w:rPr>
              <w:t xml:space="preserve"> justificarea unei garanții extinse a lucrărilor ce va depăși durata minimă de 36 luni se va prezenta inclusiv o descriere a modului în care planul de management al calității va asigura nivelul necesar de calitate al rezultatelor sale și al proceselor de lucru, prin prezentarea abordării generale și metodologiei pentru realizarea activităților din cadrul contractului, inclusiv descrieri detaliate ale metodelor de lucru pentru componentele majore ale lucrărilor, precum și materialele pe care le va pune în opera, astfel încât ofertarea unei garanții extinse a lucrărilor sa nu se facă doar la nivel declarativ in vederea obținerii unui punctaj mare pentru acest factor de evaluare.</w:t>
            </w:r>
          </w:p>
        </w:tc>
      </w:tr>
    </w:tbl>
    <w:p w14:paraId="216C0D73" w14:textId="77777777" w:rsidR="00862B35" w:rsidRDefault="00000000">
      <w:pPr>
        <w:jc w:val="both"/>
        <w:rPr>
          <w:rFonts w:ascii="Times New Roman" w:hAnsi="Times New Roman"/>
          <w:b/>
          <w:bCs/>
        </w:rPr>
      </w:pPr>
      <w:r>
        <w:rPr>
          <w:rFonts w:ascii="Times New Roman" w:hAnsi="Times New Roman"/>
          <w:b/>
          <w:bCs/>
        </w:rPr>
        <w:t>Justificare criteriu de atribuire:</w:t>
      </w:r>
    </w:p>
    <w:p w14:paraId="494CA721" w14:textId="77777777" w:rsidR="00862B35" w:rsidRDefault="00000000">
      <w:pPr>
        <w:ind w:firstLine="708"/>
        <w:jc w:val="both"/>
        <w:rPr>
          <w:rFonts w:ascii="Times New Roman" w:hAnsi="Times New Roman"/>
        </w:rPr>
      </w:pPr>
      <w:r>
        <w:rPr>
          <w:rFonts w:ascii="Times New Roman" w:hAnsi="Times New Roman"/>
        </w:rPr>
        <w:t>Criteriul de atribuire a fost ales în baza art. 187 alin (4) si alin. (5) din Legea 98/2016 privind achizițiile publice și cu respectarea art. 32, alin (1, 2, 3) din HG nr. 395/ 2016.</w:t>
      </w:r>
    </w:p>
    <w:p w14:paraId="1CB4793A" w14:textId="77777777" w:rsidR="00862B35" w:rsidRDefault="00000000">
      <w:pPr>
        <w:ind w:firstLine="708"/>
        <w:jc w:val="both"/>
        <w:rPr>
          <w:rFonts w:ascii="Times New Roman" w:hAnsi="Times New Roman"/>
        </w:rPr>
      </w:pPr>
      <w:r>
        <w:rPr>
          <w:rFonts w:ascii="Times New Roman" w:hAnsi="Times New Roman"/>
        </w:rPr>
        <w:t>Factorii de evaluare utilizați vor fi:</w:t>
      </w:r>
    </w:p>
    <w:p w14:paraId="529B708C" w14:textId="77777777" w:rsidR="00862B35" w:rsidRDefault="00000000">
      <w:pPr>
        <w:jc w:val="both"/>
        <w:rPr>
          <w:rFonts w:ascii="Times New Roman" w:hAnsi="Times New Roman"/>
        </w:rPr>
      </w:pPr>
      <w:r>
        <w:rPr>
          <w:rFonts w:ascii="Times New Roman" w:hAnsi="Times New Roman"/>
        </w:rPr>
        <w:t>- Prețul ofertei, respectiv componenta financiară;</w:t>
      </w:r>
    </w:p>
    <w:p w14:paraId="303999D4" w14:textId="77777777" w:rsidR="00862B35" w:rsidRDefault="00000000">
      <w:pPr>
        <w:jc w:val="both"/>
        <w:rPr>
          <w:rFonts w:ascii="Times New Roman" w:hAnsi="Times New Roman"/>
        </w:rPr>
      </w:pPr>
      <w:r>
        <w:rPr>
          <w:rFonts w:ascii="Times New Roman" w:hAnsi="Times New Roman"/>
        </w:rPr>
        <w:t>- Componenta tehnică.</w:t>
      </w:r>
    </w:p>
    <w:p w14:paraId="2CCF343B" w14:textId="77777777" w:rsidR="00862B35" w:rsidRDefault="00000000">
      <w:pPr>
        <w:ind w:firstLine="708"/>
        <w:jc w:val="both"/>
        <w:rPr>
          <w:rFonts w:ascii="Times New Roman" w:hAnsi="Times New Roman"/>
        </w:rPr>
      </w:pPr>
      <w:r>
        <w:rPr>
          <w:rFonts w:ascii="Times New Roman" w:hAnsi="Times New Roman"/>
        </w:rPr>
        <w:t xml:space="preserve">Componenta tehnică a factorului de evaluare reprezintă modalitatea prin care autoritatea contractantă are dreptul să obțină, într-un mod concret (cuantificabil matematic), un avantaj real în ceea ce privește derularea contractului ce urmează a fi atribuit. Factorii de evaluare ce formează componenta tehnică sunt instrumentele prin care ofertanții au posibilitatea să demonstreze că au înțeles pe deplin relația dintre obiectivele ce trebuie atinse prin </w:t>
      </w:r>
      <w:proofErr w:type="spellStart"/>
      <w:r>
        <w:rPr>
          <w:rFonts w:ascii="Times New Roman" w:hAnsi="Times New Roman"/>
        </w:rPr>
        <w:t>executia</w:t>
      </w:r>
      <w:proofErr w:type="spellEnd"/>
      <w:r>
        <w:rPr>
          <w:rFonts w:ascii="Times New Roman" w:hAnsi="Times New Roman"/>
        </w:rPr>
        <w:t xml:space="preserve"> </w:t>
      </w:r>
      <w:proofErr w:type="spellStart"/>
      <w:r>
        <w:rPr>
          <w:rFonts w:ascii="Times New Roman" w:hAnsi="Times New Roman"/>
        </w:rPr>
        <w:t>lucrarilor</w:t>
      </w:r>
      <w:proofErr w:type="spellEnd"/>
      <w:r>
        <w:rPr>
          <w:rFonts w:ascii="Times New Roman" w:hAnsi="Times New Roman"/>
        </w:rPr>
        <w:t xml:space="preserve"> ce fac obiectul contractului, precum și </w:t>
      </w:r>
      <w:proofErr w:type="spellStart"/>
      <w:r>
        <w:rPr>
          <w:rFonts w:ascii="Times New Roman" w:hAnsi="Times New Roman"/>
        </w:rPr>
        <w:t>rezultatea</w:t>
      </w:r>
      <w:proofErr w:type="spellEnd"/>
      <w:r>
        <w:rPr>
          <w:rFonts w:ascii="Times New Roman" w:hAnsi="Times New Roman"/>
        </w:rPr>
        <w:t xml:space="preserve"> ce se vor obține în condițiile descrise în Caietul de sarcini și că, totodată, au și capacitatea necesară, din punct de vedere al personalului calificat, să asigure îndeplinirea corespunzătoare a contractului.</w:t>
      </w:r>
    </w:p>
    <w:p w14:paraId="24138996" w14:textId="77777777" w:rsidR="00862B35" w:rsidRDefault="00000000">
      <w:pPr>
        <w:jc w:val="both"/>
        <w:rPr>
          <w:rFonts w:ascii="Times New Roman" w:hAnsi="Times New Roman"/>
          <w:b/>
          <w:bCs/>
        </w:rPr>
      </w:pPr>
      <w:r>
        <w:rPr>
          <w:rFonts w:ascii="Times New Roman" w:hAnsi="Times New Roman"/>
          <w:b/>
          <w:bCs/>
        </w:rPr>
        <w:t>Justificare factor de evaluare “</w:t>
      </w:r>
      <w:proofErr w:type="spellStart"/>
      <w:r>
        <w:rPr>
          <w:rFonts w:ascii="Times New Roman" w:hAnsi="Times New Roman"/>
          <w:b/>
          <w:bCs/>
        </w:rPr>
        <w:t>Garantia</w:t>
      </w:r>
      <w:proofErr w:type="spellEnd"/>
      <w:r>
        <w:rPr>
          <w:rFonts w:ascii="Times New Roman" w:hAnsi="Times New Roman"/>
          <w:b/>
          <w:bCs/>
        </w:rPr>
        <w:t xml:space="preserve"> acordata </w:t>
      </w:r>
      <w:proofErr w:type="spellStart"/>
      <w:r>
        <w:rPr>
          <w:rFonts w:ascii="Times New Roman" w:hAnsi="Times New Roman"/>
          <w:b/>
          <w:bCs/>
        </w:rPr>
        <w:t>lucrarilor</w:t>
      </w:r>
      <w:proofErr w:type="spellEnd"/>
      <w:r>
        <w:rPr>
          <w:rFonts w:ascii="Times New Roman" w:hAnsi="Times New Roman"/>
          <w:b/>
          <w:bCs/>
        </w:rPr>
        <w:t xml:space="preserve"> (P2)”</w:t>
      </w:r>
    </w:p>
    <w:p w14:paraId="1C920447" w14:textId="77777777" w:rsidR="00862B35" w:rsidRDefault="00000000">
      <w:pPr>
        <w:ind w:firstLine="708"/>
        <w:jc w:val="both"/>
        <w:rPr>
          <w:rFonts w:ascii="Times New Roman" w:hAnsi="Times New Roman"/>
        </w:rPr>
      </w:pPr>
      <w:r>
        <w:rPr>
          <w:rFonts w:ascii="Times New Roman" w:hAnsi="Times New Roman"/>
        </w:rPr>
        <w:t>Perioada de garanție pentru lucrările de execuție reprezintă perioada de timp scursă de la recepția la terminarea lucrărilor și până la recepția finală. În această perioadă beneficiarul urmărește modul de comportare a lucrărilor executate. Dacă sunt constatate vicii rezultate în urma execuției necorespunzătoare, beneficiarul poate să dispună executantului remedierea acestora. Perioada de garanție pentru lucrările de execuție se stabilește în funcție de categoria de importanță a construcției.</w:t>
      </w:r>
    </w:p>
    <w:p w14:paraId="28BAE7E5" w14:textId="77777777" w:rsidR="00862B35" w:rsidRDefault="00000000">
      <w:pPr>
        <w:ind w:firstLine="708"/>
        <w:jc w:val="both"/>
        <w:rPr>
          <w:rFonts w:ascii="Times New Roman" w:hAnsi="Times New Roman"/>
        </w:rPr>
      </w:pPr>
      <w:r>
        <w:rPr>
          <w:rFonts w:ascii="Times New Roman" w:hAnsi="Times New Roman"/>
        </w:rPr>
        <w:t xml:space="preserve">Considerentul alegerii perioadei de </w:t>
      </w:r>
      <w:proofErr w:type="spellStart"/>
      <w:r>
        <w:rPr>
          <w:rFonts w:ascii="Times New Roman" w:hAnsi="Times New Roman"/>
        </w:rPr>
        <w:t>garantie</w:t>
      </w:r>
      <w:proofErr w:type="spellEnd"/>
      <w:r>
        <w:rPr>
          <w:rFonts w:ascii="Times New Roman" w:hAnsi="Times New Roman"/>
        </w:rPr>
        <w:t xml:space="preserve"> a </w:t>
      </w:r>
      <w:proofErr w:type="spellStart"/>
      <w:r>
        <w:rPr>
          <w:rFonts w:ascii="Times New Roman" w:hAnsi="Times New Roman"/>
        </w:rPr>
        <w:t>lucrarilor</w:t>
      </w:r>
      <w:proofErr w:type="spellEnd"/>
      <w:r>
        <w:rPr>
          <w:rFonts w:ascii="Times New Roman" w:hAnsi="Times New Roman"/>
        </w:rPr>
        <w:t xml:space="preserve"> mai mari de 36 de luni este ca </w:t>
      </w:r>
      <w:proofErr w:type="spellStart"/>
      <w:r>
        <w:rPr>
          <w:rFonts w:ascii="Times New Roman" w:hAnsi="Times New Roman"/>
        </w:rPr>
        <w:t>potentialii</w:t>
      </w:r>
      <w:proofErr w:type="spellEnd"/>
      <w:r>
        <w:rPr>
          <w:rFonts w:ascii="Times New Roman" w:hAnsi="Times New Roman"/>
        </w:rPr>
        <w:t xml:space="preserve"> </w:t>
      </w:r>
      <w:proofErr w:type="spellStart"/>
      <w:r>
        <w:rPr>
          <w:rFonts w:ascii="Times New Roman" w:hAnsi="Times New Roman"/>
        </w:rPr>
        <w:t>ofertanti</w:t>
      </w:r>
      <w:proofErr w:type="spellEnd"/>
      <w:r>
        <w:rPr>
          <w:rFonts w:ascii="Times New Roman" w:hAnsi="Times New Roman"/>
        </w:rPr>
        <w:t xml:space="preserve"> sa liciteze o perioada de </w:t>
      </w:r>
      <w:proofErr w:type="spellStart"/>
      <w:r>
        <w:rPr>
          <w:rFonts w:ascii="Times New Roman" w:hAnsi="Times New Roman"/>
        </w:rPr>
        <w:t>garantie</w:t>
      </w:r>
      <w:proofErr w:type="spellEnd"/>
      <w:r>
        <w:rPr>
          <w:rFonts w:ascii="Times New Roman" w:hAnsi="Times New Roman"/>
        </w:rPr>
        <w:t xml:space="preserve"> a </w:t>
      </w:r>
      <w:proofErr w:type="spellStart"/>
      <w:r>
        <w:rPr>
          <w:rFonts w:ascii="Times New Roman" w:hAnsi="Times New Roman"/>
        </w:rPr>
        <w:t>lucrarilor</w:t>
      </w:r>
      <w:proofErr w:type="spellEnd"/>
      <w:r>
        <w:rPr>
          <w:rFonts w:ascii="Times New Roman" w:hAnsi="Times New Roman"/>
        </w:rPr>
        <w:t xml:space="preserve"> executate cat mai mare si realista. De asemenea ofertarea unei perioade de </w:t>
      </w:r>
      <w:proofErr w:type="spellStart"/>
      <w:r>
        <w:rPr>
          <w:rFonts w:ascii="Times New Roman" w:hAnsi="Times New Roman"/>
        </w:rPr>
        <w:t>garantie</w:t>
      </w:r>
      <w:proofErr w:type="spellEnd"/>
      <w:r>
        <w:rPr>
          <w:rFonts w:ascii="Times New Roman" w:hAnsi="Times New Roman"/>
        </w:rPr>
        <w:t xml:space="preserve"> cat mai mare ar conduce la un avantaj evident pentru autoritatea contractanta in sensul </w:t>
      </w:r>
      <w:proofErr w:type="spellStart"/>
      <w:r>
        <w:rPr>
          <w:rFonts w:ascii="Times New Roman" w:hAnsi="Times New Roman"/>
        </w:rPr>
        <w:t>determinarii</w:t>
      </w:r>
      <w:proofErr w:type="spellEnd"/>
      <w:r>
        <w:rPr>
          <w:rFonts w:ascii="Times New Roman" w:hAnsi="Times New Roman"/>
        </w:rPr>
        <w:t xml:space="preserve"> operatorilor economici de a depune o oferta care asigura o calitate superioara a </w:t>
      </w:r>
      <w:proofErr w:type="spellStart"/>
      <w:r>
        <w:rPr>
          <w:rFonts w:ascii="Times New Roman" w:hAnsi="Times New Roman"/>
        </w:rPr>
        <w:t>lucrarilor</w:t>
      </w:r>
      <w:proofErr w:type="spellEnd"/>
      <w:r>
        <w:rPr>
          <w:rFonts w:ascii="Times New Roman" w:hAnsi="Times New Roman"/>
        </w:rPr>
        <w:t xml:space="preserve"> executate, inclusiv a utilajelor si materialelor folosite. Acest factor indica modul in care ofertantul va declara si </w:t>
      </w:r>
      <w:proofErr w:type="spellStart"/>
      <w:r>
        <w:rPr>
          <w:rFonts w:ascii="Times New Roman" w:hAnsi="Times New Roman"/>
        </w:rPr>
        <w:t>isi</w:t>
      </w:r>
      <w:proofErr w:type="spellEnd"/>
      <w:r>
        <w:rPr>
          <w:rFonts w:ascii="Times New Roman" w:hAnsi="Times New Roman"/>
        </w:rPr>
        <w:t xml:space="preserve"> va </w:t>
      </w:r>
      <w:proofErr w:type="spellStart"/>
      <w:r>
        <w:rPr>
          <w:rFonts w:ascii="Times New Roman" w:hAnsi="Times New Roman"/>
        </w:rPr>
        <w:t>insusi</w:t>
      </w:r>
      <w:proofErr w:type="spellEnd"/>
      <w:r>
        <w:rPr>
          <w:rFonts w:ascii="Times New Roman" w:hAnsi="Times New Roman"/>
        </w:rPr>
        <w:t xml:space="preserve"> perioada de </w:t>
      </w:r>
      <w:proofErr w:type="spellStart"/>
      <w:r>
        <w:rPr>
          <w:rFonts w:ascii="Times New Roman" w:hAnsi="Times New Roman"/>
        </w:rPr>
        <w:t>garantie</w:t>
      </w:r>
      <w:proofErr w:type="spellEnd"/>
      <w:r>
        <w:rPr>
          <w:rFonts w:ascii="Times New Roman" w:hAnsi="Times New Roman"/>
        </w:rPr>
        <w:t xml:space="preserve"> a </w:t>
      </w:r>
      <w:proofErr w:type="spellStart"/>
      <w:r>
        <w:rPr>
          <w:rFonts w:ascii="Times New Roman" w:hAnsi="Times New Roman"/>
        </w:rPr>
        <w:t>lucrarilor</w:t>
      </w:r>
      <w:proofErr w:type="spellEnd"/>
      <w:r>
        <w:rPr>
          <w:rFonts w:ascii="Times New Roman" w:hAnsi="Times New Roman"/>
        </w:rPr>
        <w:t xml:space="preserve"> proiectate si executate (dar nu mai </w:t>
      </w:r>
      <w:proofErr w:type="spellStart"/>
      <w:r>
        <w:rPr>
          <w:rFonts w:ascii="Times New Roman" w:hAnsi="Times New Roman"/>
        </w:rPr>
        <w:t>putin</w:t>
      </w:r>
      <w:proofErr w:type="spellEnd"/>
      <w:r>
        <w:rPr>
          <w:rFonts w:ascii="Times New Roman" w:hAnsi="Times New Roman"/>
        </w:rPr>
        <w:t xml:space="preserve"> de 36 de luni). </w:t>
      </w:r>
      <w:proofErr w:type="spellStart"/>
      <w:r>
        <w:rPr>
          <w:rFonts w:ascii="Times New Roman" w:hAnsi="Times New Roman"/>
        </w:rPr>
        <w:t>Garantia</w:t>
      </w:r>
      <w:proofErr w:type="spellEnd"/>
      <w:r>
        <w:rPr>
          <w:rFonts w:ascii="Times New Roman" w:hAnsi="Times New Roman"/>
        </w:rPr>
        <w:t xml:space="preserve"> suplimentara a </w:t>
      </w:r>
      <w:proofErr w:type="spellStart"/>
      <w:r>
        <w:rPr>
          <w:rFonts w:ascii="Times New Roman" w:hAnsi="Times New Roman"/>
        </w:rPr>
        <w:t>lucrarilor</w:t>
      </w:r>
      <w:proofErr w:type="spellEnd"/>
      <w:r>
        <w:rPr>
          <w:rFonts w:ascii="Times New Roman" w:hAnsi="Times New Roman"/>
        </w:rPr>
        <w:t xml:space="preserve"> contribuie la un avantaj calitativ in ceea ce </w:t>
      </w:r>
      <w:proofErr w:type="spellStart"/>
      <w:r>
        <w:rPr>
          <w:rFonts w:ascii="Times New Roman" w:hAnsi="Times New Roman"/>
        </w:rPr>
        <w:t>priveste</w:t>
      </w:r>
      <w:proofErr w:type="spellEnd"/>
      <w:r>
        <w:rPr>
          <w:rFonts w:ascii="Times New Roman" w:hAnsi="Times New Roman"/>
        </w:rPr>
        <w:t xml:space="preserve"> implementarea proiectului, oferirea unei </w:t>
      </w:r>
      <w:proofErr w:type="spellStart"/>
      <w:r>
        <w:rPr>
          <w:rFonts w:ascii="Times New Roman" w:hAnsi="Times New Roman"/>
        </w:rPr>
        <w:t>sigurante</w:t>
      </w:r>
      <w:proofErr w:type="spellEnd"/>
      <w:r>
        <w:rPr>
          <w:rFonts w:ascii="Times New Roman" w:hAnsi="Times New Roman"/>
        </w:rPr>
        <w:t xml:space="preserve"> beneficiarului in ceea ce </w:t>
      </w:r>
      <w:proofErr w:type="spellStart"/>
      <w:r>
        <w:rPr>
          <w:rFonts w:ascii="Times New Roman" w:hAnsi="Times New Roman"/>
        </w:rPr>
        <w:t>priveste</w:t>
      </w:r>
      <w:proofErr w:type="spellEnd"/>
      <w:r>
        <w:rPr>
          <w:rFonts w:ascii="Times New Roman" w:hAnsi="Times New Roman"/>
        </w:rPr>
        <w:t xml:space="preserve"> repararea sau remedierea </w:t>
      </w:r>
      <w:proofErr w:type="spellStart"/>
      <w:r>
        <w:rPr>
          <w:rFonts w:ascii="Times New Roman" w:hAnsi="Times New Roman"/>
        </w:rPr>
        <w:t>lucrarii</w:t>
      </w:r>
      <w:proofErr w:type="spellEnd"/>
      <w:r>
        <w:rPr>
          <w:rFonts w:ascii="Times New Roman" w:hAnsi="Times New Roman"/>
        </w:rPr>
        <w:t xml:space="preserve"> in caz de </w:t>
      </w:r>
      <w:proofErr w:type="spellStart"/>
      <w:r>
        <w:rPr>
          <w:rFonts w:ascii="Times New Roman" w:hAnsi="Times New Roman"/>
        </w:rPr>
        <w:t>defectiuni</w:t>
      </w:r>
      <w:proofErr w:type="spellEnd"/>
      <w:r>
        <w:rPr>
          <w:rFonts w:ascii="Times New Roman" w:hAnsi="Times New Roman"/>
        </w:rPr>
        <w:t xml:space="preserve">, ponderea de 15% alocata acestui factor fiind astfel </w:t>
      </w:r>
      <w:proofErr w:type="spellStart"/>
      <w:r>
        <w:rPr>
          <w:rFonts w:ascii="Times New Roman" w:hAnsi="Times New Roman"/>
        </w:rPr>
        <w:t>corespunzatoare</w:t>
      </w:r>
      <w:proofErr w:type="spellEnd"/>
      <w:r>
        <w:rPr>
          <w:rFonts w:ascii="Times New Roman" w:hAnsi="Times New Roman"/>
        </w:rPr>
        <w:t xml:space="preserve">. Garanția asigură că </w:t>
      </w:r>
      <w:proofErr w:type="spellStart"/>
      <w:r>
        <w:rPr>
          <w:rFonts w:ascii="Times New Roman" w:hAnsi="Times New Roman"/>
        </w:rPr>
        <w:t>lucrarile</w:t>
      </w:r>
      <w:proofErr w:type="spellEnd"/>
      <w:r>
        <w:rPr>
          <w:rFonts w:ascii="Times New Roman" w:hAnsi="Times New Roman"/>
        </w:rPr>
        <w:t xml:space="preserve"> executate sunt conforme cu specificațiile contractului si a normativelor si standardelor tehnice in vigoare, fără costuri suplimentare.</w:t>
      </w:r>
    </w:p>
    <w:p w14:paraId="255EF656" w14:textId="77777777" w:rsidR="00862B35" w:rsidRDefault="00000000">
      <w:pPr>
        <w:ind w:firstLine="708"/>
        <w:jc w:val="both"/>
        <w:rPr>
          <w:rFonts w:ascii="Times New Roman" w:hAnsi="Times New Roman"/>
        </w:rPr>
      </w:pPr>
      <w:r>
        <w:rPr>
          <w:rFonts w:ascii="Times New Roman" w:hAnsi="Times New Roman"/>
        </w:rPr>
        <w:t xml:space="preserve">În conformitate cu prevederile HG 343/2017 pentru modificarea HG 273/1994 privind aprobarea Regulamentului de recepție a lucrărilor de construcții și instalații aferente acestora: </w:t>
      </w:r>
      <w:r>
        <w:rPr>
          <w:rFonts w:ascii="Times New Roman" w:hAnsi="Times New Roman"/>
          <w:i/>
          <w:iCs/>
        </w:rPr>
        <w:t xml:space="preserve">Cap.. III recepția finală art. 24: Recepția finală este organizată de proprietar, acesta stabilind data de începere a recepției finale, în maximum 10 zile de la expirarea perioadei de garanție. Perioada de garanție este cea prevăzută de lege </w:t>
      </w:r>
      <w:r>
        <w:rPr>
          <w:rFonts w:ascii="Times New Roman" w:hAnsi="Times New Roman"/>
          <w:b/>
          <w:bCs/>
          <w:i/>
          <w:iCs/>
          <w:u w:val="single"/>
        </w:rPr>
        <w:t>sau cea ofertată de către executant în cadrul procedurii de achiziție a lucrărilor</w:t>
      </w:r>
      <w:r>
        <w:rPr>
          <w:rFonts w:ascii="Times New Roman" w:hAnsi="Times New Roman"/>
          <w:i/>
          <w:iCs/>
        </w:rPr>
        <w:t xml:space="preserve"> și menționată în contractul de execuție/lucrări, </w:t>
      </w:r>
      <w:r>
        <w:rPr>
          <w:rFonts w:ascii="Times New Roman" w:hAnsi="Times New Roman"/>
          <w:b/>
          <w:bCs/>
          <w:i/>
          <w:iCs/>
          <w:u w:val="single"/>
        </w:rPr>
        <w:t>care nu poate din mai mică decât cea prevăzută de lege</w:t>
      </w:r>
      <w:r>
        <w:rPr>
          <w:rFonts w:ascii="Times New Roman" w:hAnsi="Times New Roman"/>
          <w:i/>
          <w:iCs/>
        </w:rPr>
        <w:t xml:space="preserve">. </w:t>
      </w:r>
      <w:r>
        <w:rPr>
          <w:rFonts w:ascii="Times New Roman" w:hAnsi="Times New Roman"/>
        </w:rPr>
        <w:t>Conform cu acest regulament privind efectuarea recepțiilor, perioada de garanție se stabilește prin contract. Dacă în contractul de execuție nu a fost specificat acest lucru, atunci se aplică art. 7 din Legea 10/1995.</w:t>
      </w:r>
    </w:p>
    <w:p w14:paraId="471D1948" w14:textId="77777777" w:rsidR="00862B35" w:rsidRDefault="00000000">
      <w:pPr>
        <w:ind w:firstLine="708"/>
        <w:jc w:val="both"/>
        <w:rPr>
          <w:rFonts w:ascii="Times New Roman" w:hAnsi="Times New Roman"/>
        </w:rPr>
      </w:pPr>
      <w:r>
        <w:rPr>
          <w:rFonts w:ascii="Times New Roman" w:hAnsi="Times New Roman"/>
        </w:rPr>
        <w:t xml:space="preserve">Legea 10/1995 privind calitatea în construcții, prevede la Art. 7: </w:t>
      </w:r>
    </w:p>
    <w:p w14:paraId="425FC968" w14:textId="77777777" w:rsidR="00862B35" w:rsidRDefault="00000000">
      <w:pPr>
        <w:jc w:val="both"/>
        <w:rPr>
          <w:rFonts w:ascii="Times New Roman" w:hAnsi="Times New Roman"/>
          <w:i/>
          <w:iCs/>
        </w:rPr>
      </w:pPr>
      <w:r>
        <w:rPr>
          <w:rFonts w:ascii="Times New Roman" w:hAnsi="Times New Roman"/>
          <w:i/>
          <w:iCs/>
        </w:rPr>
        <w:t>(1): În contractele care se încheie ori, după caz, în dispozițiile sau în autorizațiile ce se emit, factorii prevăzuți la articolul precedent sunt obligați să înscrie clauzele referitoare la nivelul de calitate al construcțiilor, corespunzătoare cerințelor, precum și garanțiile materiale și alte prevederi, care să conducă la realizarea acestor clauze.</w:t>
      </w:r>
    </w:p>
    <w:p w14:paraId="6FBE63FC" w14:textId="77777777" w:rsidR="00862B35" w:rsidRDefault="00000000">
      <w:pPr>
        <w:jc w:val="both"/>
        <w:rPr>
          <w:rFonts w:ascii="Times New Roman" w:hAnsi="Times New Roman"/>
          <w:i/>
          <w:iCs/>
        </w:rPr>
      </w:pPr>
      <w:r>
        <w:rPr>
          <w:rFonts w:ascii="Times New Roman" w:hAnsi="Times New Roman"/>
          <w:i/>
          <w:iCs/>
        </w:rPr>
        <w:t>(2) În contracte nu se pot înscrie niveluri și cerințe referitoare la calitate inferioare reglementărilor în vigoare, cu privire la cerințele prevăzute la art. 5.</w:t>
      </w:r>
    </w:p>
    <w:p w14:paraId="760EA624" w14:textId="77777777" w:rsidR="00862B35" w:rsidRDefault="00000000">
      <w:pPr>
        <w:jc w:val="both"/>
        <w:rPr>
          <w:rFonts w:ascii="Times New Roman" w:hAnsi="Times New Roman"/>
          <w:i/>
          <w:iCs/>
        </w:rPr>
      </w:pPr>
      <w:r>
        <w:rPr>
          <w:rFonts w:ascii="Times New Roman" w:hAnsi="Times New Roman"/>
          <w:i/>
          <w:iCs/>
        </w:rPr>
        <w:t xml:space="preserve">(3) Perioada de garanție se prevede în contractele încheiate între părți, în funcție de categoriile de importanță ale construcțiilor stabilite potrivit legii, și va avea o </w:t>
      </w:r>
      <w:r>
        <w:rPr>
          <w:rFonts w:ascii="Times New Roman" w:hAnsi="Times New Roman"/>
          <w:b/>
          <w:bCs/>
          <w:i/>
          <w:iCs/>
          <w:u w:val="single"/>
        </w:rPr>
        <w:t>durată minimă</w:t>
      </w:r>
      <w:r>
        <w:rPr>
          <w:rFonts w:ascii="Times New Roman" w:hAnsi="Times New Roman"/>
          <w:i/>
          <w:iCs/>
        </w:rPr>
        <w:t>, după cum urmează:</w:t>
      </w:r>
    </w:p>
    <w:p w14:paraId="2B08ACFD" w14:textId="77777777" w:rsidR="00862B35" w:rsidRDefault="00000000">
      <w:pPr>
        <w:jc w:val="both"/>
        <w:rPr>
          <w:rFonts w:ascii="Times New Roman" w:hAnsi="Times New Roman"/>
          <w:i/>
          <w:iCs/>
        </w:rPr>
      </w:pPr>
      <w:r>
        <w:rPr>
          <w:rFonts w:ascii="Times New Roman" w:hAnsi="Times New Roman"/>
          <w:i/>
          <w:iCs/>
        </w:rPr>
        <w:t>- 5 ani pentru construcțiile încadrate în categoriile de importanță A și B;</w:t>
      </w:r>
    </w:p>
    <w:p w14:paraId="06E12DC5" w14:textId="77777777" w:rsidR="00862B35" w:rsidRDefault="00000000">
      <w:pPr>
        <w:jc w:val="both"/>
        <w:rPr>
          <w:rFonts w:ascii="Times New Roman" w:hAnsi="Times New Roman"/>
          <w:b/>
          <w:bCs/>
          <w:i/>
          <w:iCs/>
          <w:u w:val="single"/>
        </w:rPr>
      </w:pPr>
      <w:r>
        <w:rPr>
          <w:rFonts w:ascii="Times New Roman" w:hAnsi="Times New Roman"/>
          <w:b/>
          <w:bCs/>
          <w:i/>
          <w:iCs/>
          <w:u w:val="single"/>
        </w:rPr>
        <w:t>- 3 ani pentru construcțiile încadrate în categoria de importanță C;</w:t>
      </w:r>
    </w:p>
    <w:p w14:paraId="07A59977" w14:textId="77777777" w:rsidR="00862B35" w:rsidRDefault="00000000">
      <w:pPr>
        <w:jc w:val="both"/>
        <w:rPr>
          <w:rFonts w:ascii="Times New Roman" w:hAnsi="Times New Roman"/>
          <w:i/>
          <w:iCs/>
        </w:rPr>
      </w:pPr>
      <w:r>
        <w:rPr>
          <w:rFonts w:ascii="Times New Roman" w:hAnsi="Times New Roman"/>
          <w:i/>
          <w:iCs/>
        </w:rPr>
        <w:t>- 1 an pentru construcțiile încadrate în categoria de importanță D.</w:t>
      </w:r>
    </w:p>
    <w:p w14:paraId="76FD14DD" w14:textId="77777777" w:rsidR="00862B35" w:rsidRDefault="00000000">
      <w:pPr>
        <w:jc w:val="both"/>
        <w:rPr>
          <w:rFonts w:ascii="Times New Roman" w:hAnsi="Times New Roman"/>
          <w:i/>
          <w:iCs/>
        </w:rPr>
      </w:pPr>
      <w:r>
        <w:rPr>
          <w:rFonts w:ascii="Times New Roman" w:hAnsi="Times New Roman"/>
          <w:i/>
          <w:iCs/>
        </w:rPr>
        <w:t>Perioada de garanție se prelungește cu perioada remedierii defectelor calitative constatate în această perioadă.</w:t>
      </w:r>
    </w:p>
    <w:p w14:paraId="661649AF" w14:textId="77777777" w:rsidR="00862B35" w:rsidRDefault="00000000">
      <w:pPr>
        <w:ind w:firstLine="708"/>
        <w:jc w:val="both"/>
        <w:rPr>
          <w:rFonts w:ascii="Times New Roman" w:hAnsi="Times New Roman"/>
        </w:rPr>
      </w:pPr>
      <w:r>
        <w:rPr>
          <w:rFonts w:ascii="Times New Roman" w:hAnsi="Times New Roman"/>
        </w:rPr>
        <w:t xml:space="preserve">Având în vedere că lucrarea noastră se înscrie în categoria de importanță C și pentru această categorie legislația incidentă în materie stabilește </w:t>
      </w:r>
      <w:r>
        <w:rPr>
          <w:rFonts w:ascii="Times New Roman" w:hAnsi="Times New Roman"/>
          <w:b/>
          <w:bCs/>
          <w:u w:val="single"/>
        </w:rPr>
        <w:t>un minim de 3 ani</w:t>
      </w:r>
      <w:r>
        <w:rPr>
          <w:rFonts w:ascii="Times New Roman" w:hAnsi="Times New Roman"/>
        </w:rPr>
        <w:t xml:space="preserve">, autoritatea contractantă dorește să puncteze suplimentar acele oferte care prevăd un termen peste cel minim stabilit de legislație astfel încât să motiveze posibilii operatori economici în alegerea unor materiale calitative care să susțină o perioadă de exploatare a investiției cât mai îndelungată și totodată pentru a degreva bugetul local de eventualul impact financiar care ar putea fi generat de anumite costuri de reparații ale </w:t>
      </w:r>
      <w:proofErr w:type="spellStart"/>
      <w:r>
        <w:rPr>
          <w:rFonts w:ascii="Times New Roman" w:hAnsi="Times New Roman"/>
          <w:lang w:val="en-US"/>
        </w:rPr>
        <w:t>drumuri</w:t>
      </w:r>
      <w:proofErr w:type="spellEnd"/>
      <w:r>
        <w:rPr>
          <w:rFonts w:ascii="Times New Roman" w:hAnsi="Times New Roman"/>
        </w:rPr>
        <w:t>lor după expirarea celor 3 ani de garanție minima obligatoriu de asumat de către viitorul constructor. Considerăm în acest sens că beneficiul obținut prin acordarea acestui punctaj este unul evident și relevant în contextul în care se poate obține un avantaj transpus în cheltuirea mai eficientă a fondurilor publice.</w:t>
      </w:r>
    </w:p>
    <w:p w14:paraId="0015B1E5" w14:textId="77777777" w:rsidR="00862B35" w:rsidRDefault="00000000">
      <w:pPr>
        <w:ind w:firstLine="708"/>
        <w:jc w:val="both"/>
        <w:rPr>
          <w:rFonts w:ascii="Times New Roman" w:hAnsi="Times New Roman"/>
        </w:rPr>
      </w:pPr>
      <w:r>
        <w:rPr>
          <w:rFonts w:ascii="Times New Roman" w:hAnsi="Times New Roman"/>
        </w:rPr>
        <w:t xml:space="preserve">Totodată, având în vedere că legislația incidentă în materie nu impune </w:t>
      </w:r>
      <w:proofErr w:type="spellStart"/>
      <w:r>
        <w:rPr>
          <w:rFonts w:ascii="Times New Roman" w:hAnsi="Times New Roman"/>
          <w:b/>
          <w:bCs/>
          <w:u w:val="single"/>
        </w:rPr>
        <w:t>decat</w:t>
      </w:r>
      <w:proofErr w:type="spellEnd"/>
      <w:r>
        <w:rPr>
          <w:rFonts w:ascii="Times New Roman" w:hAnsi="Times New Roman"/>
          <w:b/>
          <w:bCs/>
          <w:u w:val="single"/>
        </w:rPr>
        <w:t xml:space="preserve"> o limită minima</w:t>
      </w:r>
      <w:r>
        <w:rPr>
          <w:rFonts w:ascii="Times New Roman" w:hAnsi="Times New Roman"/>
        </w:rPr>
        <w:t xml:space="preserve"> în ceea ce privește perioada de garanție acordată lucrărilor din categoria de importanță C, autoritatea contractantă se află în limita atât legală cât și sustenabilă prin impunerea unei perioade maxime a perioadei de </w:t>
      </w:r>
      <w:proofErr w:type="spellStart"/>
      <w:r>
        <w:rPr>
          <w:rFonts w:ascii="Times New Roman" w:hAnsi="Times New Roman"/>
        </w:rPr>
        <w:t>garantie</w:t>
      </w:r>
      <w:proofErr w:type="spellEnd"/>
      <w:r>
        <w:rPr>
          <w:rFonts w:ascii="Times New Roman" w:hAnsi="Times New Roman"/>
        </w:rPr>
        <w:t xml:space="preserve"> de 6 ani pentru care se acorda punctajul maxim in algoritmul de calcul asociat factorului de evaluare. </w:t>
      </w:r>
    </w:p>
    <w:p w14:paraId="5B564035" w14:textId="77777777" w:rsidR="00862B35" w:rsidRDefault="00000000">
      <w:pPr>
        <w:ind w:firstLine="708"/>
        <w:jc w:val="both"/>
        <w:rPr>
          <w:rFonts w:ascii="Times New Roman" w:hAnsi="Times New Roman"/>
        </w:rPr>
      </w:pPr>
      <w:r>
        <w:rPr>
          <w:rFonts w:ascii="Times New Roman" w:hAnsi="Times New Roman"/>
        </w:rPr>
        <w:t xml:space="preserve">Faptul ca </w:t>
      </w:r>
      <w:proofErr w:type="spellStart"/>
      <w:r>
        <w:rPr>
          <w:rFonts w:ascii="Times New Roman" w:hAnsi="Times New Roman"/>
        </w:rPr>
        <w:t>ofertantii</w:t>
      </w:r>
      <w:proofErr w:type="spellEnd"/>
      <w:r>
        <w:rPr>
          <w:rFonts w:ascii="Times New Roman" w:hAnsi="Times New Roman"/>
        </w:rPr>
        <w:t xml:space="preserve"> au posibilitatea (si nu </w:t>
      </w:r>
      <w:proofErr w:type="spellStart"/>
      <w:r>
        <w:rPr>
          <w:rFonts w:ascii="Times New Roman" w:hAnsi="Times New Roman"/>
        </w:rPr>
        <w:t>obligatia</w:t>
      </w:r>
      <w:proofErr w:type="spellEnd"/>
      <w:r>
        <w:rPr>
          <w:rFonts w:ascii="Times New Roman" w:hAnsi="Times New Roman"/>
        </w:rPr>
        <w:t xml:space="preserve">) de a oferta o perioada de </w:t>
      </w:r>
      <w:proofErr w:type="spellStart"/>
      <w:r>
        <w:rPr>
          <w:rFonts w:ascii="Times New Roman" w:hAnsi="Times New Roman"/>
        </w:rPr>
        <w:t>garantie</w:t>
      </w:r>
      <w:proofErr w:type="spellEnd"/>
      <w:r>
        <w:rPr>
          <w:rFonts w:ascii="Times New Roman" w:hAnsi="Times New Roman"/>
        </w:rPr>
        <w:t xml:space="preserve"> mai mare </w:t>
      </w:r>
      <w:proofErr w:type="spellStart"/>
      <w:r>
        <w:rPr>
          <w:rFonts w:ascii="Times New Roman" w:hAnsi="Times New Roman"/>
        </w:rPr>
        <w:t>decat</w:t>
      </w:r>
      <w:proofErr w:type="spellEnd"/>
      <w:r>
        <w:rPr>
          <w:rFonts w:ascii="Times New Roman" w:hAnsi="Times New Roman"/>
        </w:rPr>
        <w:t xml:space="preserve"> cea minima solicitata prin Caietul de sarcini, respectiv 36 luni, in vederea </w:t>
      </w:r>
      <w:proofErr w:type="spellStart"/>
      <w:r>
        <w:rPr>
          <w:rFonts w:ascii="Times New Roman" w:hAnsi="Times New Roman"/>
        </w:rPr>
        <w:t>acordarii</w:t>
      </w:r>
      <w:proofErr w:type="spellEnd"/>
      <w:r>
        <w:rPr>
          <w:rFonts w:ascii="Times New Roman" w:hAnsi="Times New Roman"/>
        </w:rPr>
        <w:t xml:space="preserve"> unui punctaj suplimentar, nu </w:t>
      </w:r>
      <w:proofErr w:type="spellStart"/>
      <w:r>
        <w:rPr>
          <w:rFonts w:ascii="Times New Roman" w:hAnsi="Times New Roman"/>
        </w:rPr>
        <w:t>exonereaza</w:t>
      </w:r>
      <w:proofErr w:type="spellEnd"/>
      <w:r>
        <w:rPr>
          <w:rFonts w:ascii="Times New Roman" w:hAnsi="Times New Roman"/>
        </w:rPr>
        <w:t xml:space="preserve"> Autoritatea Contractanta de propriile </w:t>
      </w:r>
      <w:proofErr w:type="spellStart"/>
      <w:r>
        <w:rPr>
          <w:rFonts w:ascii="Times New Roman" w:hAnsi="Times New Roman"/>
        </w:rPr>
        <w:t>obligatii</w:t>
      </w:r>
      <w:proofErr w:type="spellEnd"/>
      <w:r>
        <w:rPr>
          <w:rFonts w:ascii="Times New Roman" w:hAnsi="Times New Roman"/>
        </w:rPr>
        <w:t xml:space="preserve"> </w:t>
      </w:r>
      <w:proofErr w:type="spellStart"/>
      <w:r>
        <w:rPr>
          <w:rFonts w:ascii="Times New Roman" w:hAnsi="Times New Roman"/>
        </w:rPr>
        <w:t>prevazute</w:t>
      </w:r>
      <w:proofErr w:type="spellEnd"/>
      <w:r>
        <w:rPr>
          <w:rFonts w:ascii="Times New Roman" w:hAnsi="Times New Roman"/>
        </w:rPr>
        <w:t xml:space="preserve"> la art. 27 din Legea nr. 10/1995 privind calitatea în </w:t>
      </w:r>
      <w:proofErr w:type="spellStart"/>
      <w:r>
        <w:rPr>
          <w:rFonts w:ascii="Times New Roman" w:hAnsi="Times New Roman"/>
        </w:rPr>
        <w:t>construcţii</w:t>
      </w:r>
      <w:proofErr w:type="spellEnd"/>
      <w:r>
        <w:rPr>
          <w:rFonts w:ascii="Times New Roman" w:hAnsi="Times New Roman"/>
        </w:rPr>
        <w:t xml:space="preserve"> privind efectuarea la timp a lucrărilor de </w:t>
      </w:r>
      <w:proofErr w:type="spellStart"/>
      <w:r>
        <w:rPr>
          <w:rFonts w:ascii="Times New Roman" w:hAnsi="Times New Roman"/>
        </w:rPr>
        <w:t>întreţinere</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de </w:t>
      </w:r>
      <w:proofErr w:type="spellStart"/>
      <w:r>
        <w:rPr>
          <w:rFonts w:ascii="Times New Roman" w:hAnsi="Times New Roman"/>
        </w:rPr>
        <w:t>reparaţii</w:t>
      </w:r>
      <w:proofErr w:type="spellEnd"/>
      <w:r>
        <w:rPr>
          <w:rFonts w:ascii="Times New Roman" w:hAnsi="Times New Roman"/>
        </w:rPr>
        <w:t xml:space="preserve"> care ii revin. Mai mult </w:t>
      </w:r>
      <w:proofErr w:type="spellStart"/>
      <w:r>
        <w:rPr>
          <w:rFonts w:ascii="Times New Roman" w:hAnsi="Times New Roman"/>
        </w:rPr>
        <w:t>decat</w:t>
      </w:r>
      <w:proofErr w:type="spellEnd"/>
      <w:r>
        <w:rPr>
          <w:rFonts w:ascii="Times New Roman" w:hAnsi="Times New Roman"/>
        </w:rPr>
        <w:t xml:space="preserve"> </w:t>
      </w:r>
      <w:proofErr w:type="spellStart"/>
      <w:r>
        <w:rPr>
          <w:rFonts w:ascii="Times New Roman" w:hAnsi="Times New Roman"/>
        </w:rPr>
        <w:t>atat</w:t>
      </w:r>
      <w:proofErr w:type="spellEnd"/>
      <w:r>
        <w:rPr>
          <w:rFonts w:ascii="Times New Roman" w:hAnsi="Times New Roman"/>
        </w:rPr>
        <w:t xml:space="preserve">, conform art. 25 din </w:t>
      </w:r>
      <w:proofErr w:type="spellStart"/>
      <w:r>
        <w:rPr>
          <w:rFonts w:ascii="Times New Roman" w:hAnsi="Times New Roman"/>
        </w:rPr>
        <w:t>acelasi</w:t>
      </w:r>
      <w:proofErr w:type="spellEnd"/>
      <w:r>
        <w:rPr>
          <w:rFonts w:ascii="Times New Roman" w:hAnsi="Times New Roman"/>
        </w:rPr>
        <w:t xml:space="preserve"> act normativ, executantului ii revin </w:t>
      </w:r>
      <w:proofErr w:type="spellStart"/>
      <w:r>
        <w:rPr>
          <w:rFonts w:ascii="Times New Roman" w:hAnsi="Times New Roman"/>
        </w:rPr>
        <w:t>obligatiile</w:t>
      </w:r>
      <w:proofErr w:type="spellEnd"/>
      <w:r>
        <w:rPr>
          <w:rFonts w:ascii="Times New Roman" w:hAnsi="Times New Roman"/>
        </w:rPr>
        <w:t xml:space="preserve"> de a remedia, pe propria cheltuială, </w:t>
      </w:r>
      <w:r>
        <w:rPr>
          <w:rFonts w:ascii="Times New Roman" w:hAnsi="Times New Roman"/>
          <w:u w:val="single"/>
        </w:rPr>
        <w:t>a defectelor calitative apărute din vina sa</w:t>
      </w:r>
      <w:r>
        <w:rPr>
          <w:rFonts w:ascii="Times New Roman" w:hAnsi="Times New Roman"/>
        </w:rPr>
        <w:t xml:space="preserve">, atât în perioada de </w:t>
      </w:r>
      <w:proofErr w:type="spellStart"/>
      <w:r>
        <w:rPr>
          <w:rFonts w:ascii="Times New Roman" w:hAnsi="Times New Roman"/>
        </w:rPr>
        <w:t>execuţie</w:t>
      </w:r>
      <w:proofErr w:type="spellEnd"/>
      <w:r>
        <w:rPr>
          <w:rFonts w:ascii="Times New Roman" w:hAnsi="Times New Roman"/>
        </w:rPr>
        <w:t xml:space="preserve">, cât </w:t>
      </w:r>
      <w:proofErr w:type="spellStart"/>
      <w:r>
        <w:rPr>
          <w:rFonts w:ascii="Times New Roman" w:hAnsi="Times New Roman"/>
        </w:rPr>
        <w:t>şi</w:t>
      </w:r>
      <w:proofErr w:type="spellEnd"/>
      <w:r>
        <w:rPr>
          <w:rFonts w:ascii="Times New Roman" w:hAnsi="Times New Roman"/>
        </w:rPr>
        <w:t xml:space="preserve"> în perioada de </w:t>
      </w:r>
      <w:proofErr w:type="spellStart"/>
      <w:r>
        <w:rPr>
          <w:rFonts w:ascii="Times New Roman" w:hAnsi="Times New Roman"/>
        </w:rPr>
        <w:t>garanţie</w:t>
      </w:r>
      <w:proofErr w:type="spellEnd"/>
      <w:r>
        <w:rPr>
          <w:rFonts w:ascii="Times New Roman" w:hAnsi="Times New Roman"/>
        </w:rPr>
        <w:t xml:space="preserve">. Constatam, </w:t>
      </w:r>
      <w:proofErr w:type="spellStart"/>
      <w:r>
        <w:rPr>
          <w:rFonts w:ascii="Times New Roman" w:hAnsi="Times New Roman"/>
        </w:rPr>
        <w:t>asadar</w:t>
      </w:r>
      <w:proofErr w:type="spellEnd"/>
      <w:r>
        <w:rPr>
          <w:rFonts w:ascii="Times New Roman" w:hAnsi="Times New Roman"/>
        </w:rPr>
        <w:t xml:space="preserve">, ca </w:t>
      </w:r>
      <w:proofErr w:type="spellStart"/>
      <w:r>
        <w:rPr>
          <w:rFonts w:ascii="Times New Roman" w:hAnsi="Times New Roman"/>
        </w:rPr>
        <w:t>fiecarei</w:t>
      </w:r>
      <w:proofErr w:type="spellEnd"/>
      <w:r>
        <w:rPr>
          <w:rFonts w:ascii="Times New Roman" w:hAnsi="Times New Roman"/>
        </w:rPr>
        <w:t xml:space="preserve"> </w:t>
      </w:r>
      <w:proofErr w:type="spellStart"/>
      <w:r>
        <w:rPr>
          <w:rFonts w:ascii="Times New Roman" w:hAnsi="Times New Roman"/>
        </w:rPr>
        <w:t>parti</w:t>
      </w:r>
      <w:proofErr w:type="spellEnd"/>
      <w:r>
        <w:rPr>
          <w:rFonts w:ascii="Times New Roman" w:hAnsi="Times New Roman"/>
        </w:rPr>
        <w:t xml:space="preserve"> contractante ii revin propriile </w:t>
      </w:r>
      <w:proofErr w:type="spellStart"/>
      <w:r>
        <w:rPr>
          <w:rFonts w:ascii="Times New Roman" w:hAnsi="Times New Roman"/>
        </w:rPr>
        <w:t>obligatii</w:t>
      </w:r>
      <w:proofErr w:type="spellEnd"/>
      <w:r>
        <w:rPr>
          <w:rFonts w:ascii="Times New Roman" w:hAnsi="Times New Roman"/>
        </w:rPr>
        <w:t xml:space="preserve"> privind </w:t>
      </w:r>
      <w:proofErr w:type="spellStart"/>
      <w:r>
        <w:rPr>
          <w:rFonts w:ascii="Times New Roman" w:hAnsi="Times New Roman"/>
        </w:rPr>
        <w:t>constructiile</w:t>
      </w:r>
      <w:proofErr w:type="spellEnd"/>
      <w:r>
        <w:rPr>
          <w:rFonts w:ascii="Times New Roman" w:hAnsi="Times New Roman"/>
        </w:rPr>
        <w:t xml:space="preserve">, acestea </w:t>
      </w:r>
      <w:proofErr w:type="spellStart"/>
      <w:r>
        <w:rPr>
          <w:rFonts w:ascii="Times New Roman" w:hAnsi="Times New Roman"/>
        </w:rPr>
        <w:t>neexcluzandu</w:t>
      </w:r>
      <w:proofErr w:type="spellEnd"/>
      <w:r>
        <w:rPr>
          <w:rFonts w:ascii="Times New Roman" w:hAnsi="Times New Roman"/>
        </w:rPr>
        <w:t xml:space="preserve">-se una pe </w:t>
      </w:r>
      <w:proofErr w:type="spellStart"/>
      <w:r>
        <w:rPr>
          <w:rFonts w:ascii="Times New Roman" w:hAnsi="Times New Roman"/>
        </w:rPr>
        <w:t>cealalta</w:t>
      </w:r>
      <w:proofErr w:type="spellEnd"/>
      <w:r>
        <w:rPr>
          <w:rFonts w:ascii="Times New Roman" w:hAnsi="Times New Roman"/>
        </w:rPr>
        <w:t xml:space="preserve">. </w:t>
      </w:r>
    </w:p>
    <w:p w14:paraId="16EA1CEE" w14:textId="77777777" w:rsidR="00862B35" w:rsidRDefault="00000000">
      <w:pPr>
        <w:ind w:firstLine="708"/>
        <w:jc w:val="both"/>
        <w:rPr>
          <w:rFonts w:ascii="Times New Roman" w:hAnsi="Times New Roman"/>
          <w:u w:val="single"/>
        </w:rPr>
      </w:pPr>
      <w:r>
        <w:rPr>
          <w:rFonts w:ascii="Times New Roman" w:hAnsi="Times New Roman"/>
          <w:u w:val="single"/>
        </w:rPr>
        <w:t>Ca și concluzie relevantă în acest context reiterăm textul de lege care impune o garanție minima de 3 ani pentru această categorie de construcție și considerăm că nu există un temei legal pentru a nu aborda garanția acordată lucrărilor conform cerințelor stabilite de către subscrisa prin documentația de atribuire.</w:t>
      </w:r>
    </w:p>
    <w:p w14:paraId="2E649840" w14:textId="77777777" w:rsidR="00862B35" w:rsidRDefault="00000000">
      <w:pPr>
        <w:autoSpaceDE w:val="0"/>
        <w:autoSpaceDN w:val="0"/>
        <w:adjustRightInd w:val="0"/>
        <w:spacing w:after="0"/>
        <w:ind w:firstLine="708"/>
        <w:jc w:val="both"/>
        <w:rPr>
          <w:rFonts w:ascii="Times New Roman" w:hAnsi="Times New Roman"/>
        </w:rPr>
      </w:pPr>
      <w:r>
        <w:rPr>
          <w:rFonts w:ascii="Times New Roman" w:hAnsi="Times New Roman"/>
        </w:rPr>
        <w:t xml:space="preserve">Scopul factorilor de evaluare stabiliți de Autoritatea Contractantă a fost acela de a stimula ofertanții să depună propuneri tehnice si financiare, care sa reflecte asumarea răspunderii pentru asigurarea unor lucrări la înalte standarde de calitate. Acordarea punctajului pentru deținerea unei experiențe profesionale generale în domeniu reprezintă un avantaj pentru Autoritatea Contractanta deoarece va oferi posibilitatea selectării ofertantului  cu experiența cât mai vastă, familiarizați cu reglementările specifice in domeniu, precum si cu secvențialitatea activităților. In acest sens, durata </w:t>
      </w:r>
      <w:proofErr w:type="spellStart"/>
      <w:r>
        <w:rPr>
          <w:rFonts w:ascii="Times New Roman" w:hAnsi="Times New Roman"/>
        </w:rPr>
        <w:t>garantiei</w:t>
      </w:r>
      <w:proofErr w:type="spellEnd"/>
      <w:r>
        <w:rPr>
          <w:rFonts w:ascii="Times New Roman" w:hAnsi="Times New Roman"/>
        </w:rPr>
        <w:t xml:space="preserve"> asigura durabilitatea si calitatea </w:t>
      </w:r>
      <w:proofErr w:type="spellStart"/>
      <w:r>
        <w:rPr>
          <w:rFonts w:ascii="Times New Roman" w:hAnsi="Times New Roman"/>
        </w:rPr>
        <w:t>lucrarilor</w:t>
      </w:r>
      <w:proofErr w:type="spellEnd"/>
      <w:r>
        <w:rPr>
          <w:rFonts w:ascii="Times New Roman" w:hAnsi="Times New Roman"/>
        </w:rPr>
        <w:t xml:space="preserve"> </w:t>
      </w:r>
      <w:proofErr w:type="spellStart"/>
      <w:r>
        <w:rPr>
          <w:rFonts w:ascii="Times New Roman" w:hAnsi="Times New Roman"/>
        </w:rPr>
        <w:t>achizitionate</w:t>
      </w:r>
      <w:proofErr w:type="spellEnd"/>
      <w:r>
        <w:rPr>
          <w:rFonts w:ascii="Times New Roman" w:hAnsi="Times New Roman"/>
        </w:rPr>
        <w:t xml:space="preserve">, iar prin aceasta, eficienta </w:t>
      </w:r>
      <w:proofErr w:type="spellStart"/>
      <w:r>
        <w:rPr>
          <w:rFonts w:ascii="Times New Roman" w:hAnsi="Times New Roman"/>
        </w:rPr>
        <w:t>utilizarii</w:t>
      </w:r>
      <w:proofErr w:type="spellEnd"/>
      <w:r>
        <w:rPr>
          <w:rFonts w:ascii="Times New Roman" w:hAnsi="Times New Roman"/>
        </w:rPr>
        <w:t xml:space="preserve"> resurselor financiare, beneficiarul contractului </w:t>
      </w:r>
      <w:proofErr w:type="spellStart"/>
      <w:r>
        <w:rPr>
          <w:rFonts w:ascii="Times New Roman" w:hAnsi="Times New Roman"/>
        </w:rPr>
        <w:t>avand</w:t>
      </w:r>
      <w:proofErr w:type="spellEnd"/>
      <w:r>
        <w:rPr>
          <w:rFonts w:ascii="Times New Roman" w:hAnsi="Times New Roman"/>
        </w:rPr>
        <w:t xml:space="preserve"> astfel la </w:t>
      </w:r>
      <w:proofErr w:type="spellStart"/>
      <w:r>
        <w:rPr>
          <w:rFonts w:ascii="Times New Roman" w:hAnsi="Times New Roman"/>
        </w:rPr>
        <w:t>dispozitie</w:t>
      </w:r>
      <w:proofErr w:type="spellEnd"/>
      <w:r>
        <w:rPr>
          <w:rFonts w:ascii="Times New Roman" w:hAnsi="Times New Roman"/>
        </w:rPr>
        <w:t xml:space="preserve"> o </w:t>
      </w:r>
      <w:proofErr w:type="spellStart"/>
      <w:r>
        <w:rPr>
          <w:rFonts w:ascii="Times New Roman" w:hAnsi="Times New Roman"/>
        </w:rPr>
        <w:t>garantie</w:t>
      </w:r>
      <w:proofErr w:type="spellEnd"/>
      <w:r>
        <w:rPr>
          <w:rFonts w:ascii="Times New Roman" w:hAnsi="Times New Roman"/>
        </w:rPr>
        <w:t xml:space="preserve"> certa care </w:t>
      </w:r>
      <w:proofErr w:type="spellStart"/>
      <w:r>
        <w:rPr>
          <w:rFonts w:ascii="Times New Roman" w:hAnsi="Times New Roman"/>
        </w:rPr>
        <w:t>il</w:t>
      </w:r>
      <w:proofErr w:type="spellEnd"/>
      <w:r>
        <w:rPr>
          <w:rFonts w:ascii="Times New Roman" w:hAnsi="Times New Roman"/>
        </w:rPr>
        <w:t xml:space="preserve"> </w:t>
      </w:r>
      <w:proofErr w:type="spellStart"/>
      <w:r>
        <w:rPr>
          <w:rFonts w:ascii="Times New Roman" w:hAnsi="Times New Roman"/>
        </w:rPr>
        <w:t>protejeaza</w:t>
      </w:r>
      <w:proofErr w:type="spellEnd"/>
      <w:r>
        <w:rPr>
          <w:rFonts w:ascii="Times New Roman" w:hAnsi="Times New Roman"/>
        </w:rPr>
        <w:t xml:space="preserve"> fata de riscul </w:t>
      </w:r>
      <w:proofErr w:type="spellStart"/>
      <w:r>
        <w:rPr>
          <w:rFonts w:ascii="Times New Roman" w:hAnsi="Times New Roman"/>
        </w:rPr>
        <w:t>neindeplinirii</w:t>
      </w:r>
      <w:proofErr w:type="spellEnd"/>
      <w:r>
        <w:rPr>
          <w:rFonts w:ascii="Times New Roman" w:hAnsi="Times New Roman"/>
        </w:rPr>
        <w:t xml:space="preserve"> sau </w:t>
      </w:r>
      <w:proofErr w:type="spellStart"/>
      <w:r>
        <w:rPr>
          <w:rFonts w:ascii="Times New Roman" w:hAnsi="Times New Roman"/>
        </w:rPr>
        <w:t>indeplinirii</w:t>
      </w:r>
      <w:proofErr w:type="spellEnd"/>
      <w:r>
        <w:rPr>
          <w:rFonts w:ascii="Times New Roman" w:hAnsi="Times New Roman"/>
        </w:rPr>
        <w:t xml:space="preserve"> </w:t>
      </w:r>
      <w:proofErr w:type="spellStart"/>
      <w:r>
        <w:rPr>
          <w:rFonts w:ascii="Times New Roman" w:hAnsi="Times New Roman"/>
        </w:rPr>
        <w:t>necorespunzatoare</w:t>
      </w:r>
      <w:proofErr w:type="spellEnd"/>
      <w:r>
        <w:rPr>
          <w:rFonts w:ascii="Times New Roman" w:hAnsi="Times New Roman"/>
        </w:rPr>
        <w:t xml:space="preserve"> a </w:t>
      </w:r>
      <w:proofErr w:type="spellStart"/>
      <w:r>
        <w:rPr>
          <w:rFonts w:ascii="Times New Roman" w:hAnsi="Times New Roman"/>
        </w:rPr>
        <w:t>obligatiilor</w:t>
      </w:r>
      <w:proofErr w:type="spellEnd"/>
      <w:r>
        <w:rPr>
          <w:rFonts w:ascii="Times New Roman" w:hAnsi="Times New Roman"/>
        </w:rPr>
        <w:t xml:space="preserve"> contractuale asumate de executant prin contract.</w:t>
      </w:r>
    </w:p>
    <w:p w14:paraId="64319528" w14:textId="77777777" w:rsidR="00862B35" w:rsidRDefault="00862B35">
      <w:pPr>
        <w:autoSpaceDE w:val="0"/>
        <w:autoSpaceDN w:val="0"/>
        <w:adjustRightInd w:val="0"/>
        <w:spacing w:after="0"/>
        <w:ind w:firstLine="708"/>
        <w:jc w:val="both"/>
        <w:rPr>
          <w:rFonts w:ascii="Times New Roman" w:hAnsi="Times New Roman"/>
        </w:rPr>
      </w:pPr>
    </w:p>
    <w:p w14:paraId="5D340B6D" w14:textId="77777777" w:rsidR="00862B35" w:rsidRDefault="00000000">
      <w:pPr>
        <w:autoSpaceDE w:val="0"/>
        <w:autoSpaceDN w:val="0"/>
        <w:adjustRightInd w:val="0"/>
        <w:spacing w:after="0"/>
        <w:ind w:firstLine="708"/>
        <w:jc w:val="both"/>
        <w:rPr>
          <w:rFonts w:ascii="Times New Roman" w:hAnsi="Times New Roman"/>
        </w:rPr>
      </w:pPr>
      <w:r>
        <w:rPr>
          <w:rFonts w:ascii="Times New Roman" w:hAnsi="Times New Roman"/>
        </w:rPr>
        <w:t xml:space="preserve">In cazul in care doua sau mai multe oferte sunt clasate pe primul loc, cu punctaje egale, departajarea se va face </w:t>
      </w:r>
      <w:proofErr w:type="spellStart"/>
      <w:r>
        <w:rPr>
          <w:rFonts w:ascii="Times New Roman" w:hAnsi="Times New Roman"/>
        </w:rPr>
        <w:t>avand</w:t>
      </w:r>
      <w:proofErr w:type="spellEnd"/>
      <w:r>
        <w:rPr>
          <w:rFonts w:ascii="Times New Roman" w:hAnsi="Times New Roman"/>
        </w:rPr>
        <w:t xml:space="preserve"> in vedere punctajul </w:t>
      </w:r>
      <w:proofErr w:type="spellStart"/>
      <w:r>
        <w:rPr>
          <w:rFonts w:ascii="Times New Roman" w:hAnsi="Times New Roman"/>
        </w:rPr>
        <w:t>obtinut</w:t>
      </w:r>
      <w:proofErr w:type="spellEnd"/>
      <w:r>
        <w:rPr>
          <w:rFonts w:ascii="Times New Roman" w:hAnsi="Times New Roman"/>
        </w:rPr>
        <w:t xml:space="preserve"> la factorii evaluare in ordinea </w:t>
      </w:r>
      <w:proofErr w:type="spellStart"/>
      <w:r>
        <w:rPr>
          <w:rFonts w:ascii="Times New Roman" w:hAnsi="Times New Roman"/>
        </w:rPr>
        <w:t>descrecatoare</w:t>
      </w:r>
      <w:proofErr w:type="spellEnd"/>
      <w:r>
        <w:rPr>
          <w:rFonts w:ascii="Times New Roman" w:hAnsi="Times New Roman"/>
        </w:rPr>
        <w:t xml:space="preserve"> a ponderilor acestora. In </w:t>
      </w:r>
      <w:proofErr w:type="spellStart"/>
      <w:r>
        <w:rPr>
          <w:rFonts w:ascii="Times New Roman" w:hAnsi="Times New Roman"/>
        </w:rPr>
        <w:t>situatia</w:t>
      </w:r>
      <w:proofErr w:type="spellEnd"/>
      <w:r>
        <w:rPr>
          <w:rFonts w:ascii="Times New Roman" w:hAnsi="Times New Roman"/>
        </w:rPr>
        <w:t xml:space="preserve"> in care egalitatea se </w:t>
      </w:r>
      <w:proofErr w:type="spellStart"/>
      <w:r>
        <w:rPr>
          <w:rFonts w:ascii="Times New Roman" w:hAnsi="Times New Roman"/>
        </w:rPr>
        <w:t>mentine</w:t>
      </w:r>
      <w:proofErr w:type="spellEnd"/>
      <w:r>
        <w:rPr>
          <w:rFonts w:ascii="Times New Roman" w:hAnsi="Times New Roman"/>
        </w:rPr>
        <w:t xml:space="preserve"> autoritatea contractanta are dreptul sa solicite noi propuneri financiare, si oferta </w:t>
      </w:r>
      <w:proofErr w:type="spellStart"/>
      <w:r>
        <w:rPr>
          <w:rFonts w:ascii="Times New Roman" w:hAnsi="Times New Roman"/>
        </w:rPr>
        <w:t>castigatoare</w:t>
      </w:r>
      <w:proofErr w:type="spellEnd"/>
      <w:r>
        <w:rPr>
          <w:rFonts w:ascii="Times New Roman" w:hAnsi="Times New Roman"/>
        </w:rPr>
        <w:t xml:space="preserve"> va fi desemnata cea cu propunerea financiara cea mai mica.</w:t>
      </w:r>
    </w:p>
    <w:p w14:paraId="30A74404" w14:textId="77777777" w:rsidR="00862B35" w:rsidRDefault="00862B35">
      <w:pPr>
        <w:autoSpaceDE w:val="0"/>
        <w:autoSpaceDN w:val="0"/>
        <w:adjustRightInd w:val="0"/>
        <w:spacing w:after="0"/>
        <w:jc w:val="both"/>
        <w:rPr>
          <w:rFonts w:ascii="Times New Roman" w:eastAsia="SimSun" w:hAnsi="Times New Roman"/>
          <w:b/>
          <w:color w:val="000000"/>
        </w:rPr>
      </w:pPr>
    </w:p>
    <w:p w14:paraId="1BE92B1E" w14:textId="77777777" w:rsidR="00862B35" w:rsidRDefault="00000000">
      <w:pPr>
        <w:pStyle w:val="Listparagraf"/>
        <w:numPr>
          <w:ilvl w:val="0"/>
          <w:numId w:val="5"/>
        </w:numPr>
        <w:spacing w:before="120" w:after="120" w:line="276" w:lineRule="auto"/>
        <w:ind w:left="0" w:firstLine="0"/>
        <w:contextualSpacing w:val="0"/>
        <w:rPr>
          <w:rFonts w:ascii="Calibri" w:hAnsi="Calibri" w:cs="Calibri"/>
          <w:lang w:val="ro-RO"/>
        </w:rPr>
      </w:pPr>
      <w:r>
        <w:rPr>
          <w:rFonts w:ascii="Calibri" w:hAnsi="Calibri" w:cs="Calibri"/>
          <w:b/>
          <w:lang w:val="ro-RO"/>
        </w:rPr>
        <w:t>INSTRUCȚIUNI PRIVIND EVALUAREA OFERTELOR</w:t>
      </w:r>
    </w:p>
    <w:p w14:paraId="5B27D352" w14:textId="77777777" w:rsidR="00862B35" w:rsidRDefault="00000000">
      <w:pPr>
        <w:pStyle w:val="Listparagraf"/>
        <w:numPr>
          <w:ilvl w:val="0"/>
          <w:numId w:val="12"/>
        </w:numPr>
        <w:spacing w:before="120" w:after="120" w:line="276" w:lineRule="auto"/>
        <w:ind w:left="0" w:firstLine="0"/>
        <w:contextualSpacing w:val="0"/>
        <w:rPr>
          <w:rFonts w:ascii="Calibri" w:hAnsi="Calibri" w:cs="Calibri"/>
          <w:b/>
          <w:sz w:val="20"/>
          <w:szCs w:val="20"/>
          <w:lang w:val="ro-RO" w:eastAsia="ro-RO"/>
        </w:rPr>
      </w:pPr>
      <w:r>
        <w:rPr>
          <w:rFonts w:ascii="Calibri" w:hAnsi="Calibri" w:cs="Calibri"/>
          <w:b/>
          <w:sz w:val="20"/>
          <w:szCs w:val="20"/>
          <w:lang w:val="ro-RO" w:eastAsia="ro-RO"/>
        </w:rPr>
        <w:t>Evaluarea Propunerilor Tehnice</w:t>
      </w:r>
    </w:p>
    <w:p w14:paraId="21E2DE30"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Pe parcursul evaluării, Comisia de evaluare va verifica dacă Propunerea Tehnică:</w:t>
      </w:r>
    </w:p>
    <w:p w14:paraId="17729269" w14:textId="77777777" w:rsidR="00862B35" w:rsidRDefault="00000000">
      <w:pPr>
        <w:pStyle w:val="Listparagraf"/>
        <w:numPr>
          <w:ilvl w:val="0"/>
          <w:numId w:val="13"/>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se referă la întregul obiect al Contractului. Nu se accepta Propuneri Tehnice care se referă numai la o parte din obiectul Contractului;</w:t>
      </w:r>
    </w:p>
    <w:p w14:paraId="216777C0" w14:textId="77777777" w:rsidR="00862B35" w:rsidRDefault="00000000">
      <w:pPr>
        <w:pStyle w:val="Listparagraf"/>
        <w:numPr>
          <w:ilvl w:val="0"/>
          <w:numId w:val="13"/>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demonstrează îndeplinirea tuturor cerințelor minime din Caietul de sarcini.</w:t>
      </w:r>
    </w:p>
    <w:p w14:paraId="1969BDAB"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Dacă este cazul, Autoritatea contractantă transmite Ofertanților prin intermediul SEAP clarificări cu privire la Propunerile Tehnice în vederea finalizării evaluării acestora.</w:t>
      </w:r>
    </w:p>
    <w:p w14:paraId="089E1673"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Ofertanții transmit răspunsul prin intermediul SEAP, după cum este descris mai jos la secțiunea Clarificări solicitate de Autoritatea contractantă Ofertanților.</w:t>
      </w:r>
    </w:p>
    <w:p w14:paraId="33CFFEA3"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La finalul evaluării Propunerilor Tehnice Autoritatea contractantă introduce în SEAP numele Ofertanților ale căror oferte sunt admisibile precum și ale Ofertanților ale căror oferte au fost declarate inacceptabile sau neconforme.</w:t>
      </w:r>
    </w:p>
    <w:p w14:paraId="4D688A48" w14:textId="77777777" w:rsidR="00862B35" w:rsidRDefault="00000000">
      <w:pPr>
        <w:spacing w:before="120" w:after="120"/>
        <w:jc w:val="both"/>
        <w:rPr>
          <w:rFonts w:eastAsia="Times New Roman" w:cs="Calibri"/>
          <w:b/>
          <w:sz w:val="20"/>
          <w:szCs w:val="20"/>
          <w:lang w:eastAsia="ro-RO"/>
        </w:rPr>
      </w:pPr>
      <w:r>
        <w:rPr>
          <w:rFonts w:eastAsia="Times New Roman" w:cs="Calibri"/>
          <w:sz w:val="20"/>
          <w:szCs w:val="20"/>
          <w:lang w:eastAsia="ro-RO"/>
        </w:rPr>
        <w:t>Ofertanții vor primi notificări transmise automat de SEAP cu privire la rezultatul evaluării Propunerilor Tehnice.</w:t>
      </w:r>
    </w:p>
    <w:p w14:paraId="3E8DC88B" w14:textId="77777777" w:rsidR="00862B35" w:rsidRDefault="00000000">
      <w:pPr>
        <w:pStyle w:val="Listparagraf"/>
        <w:numPr>
          <w:ilvl w:val="0"/>
          <w:numId w:val="12"/>
        </w:numPr>
        <w:spacing w:before="120" w:after="120" w:line="276" w:lineRule="auto"/>
        <w:ind w:left="0" w:firstLine="0"/>
        <w:contextualSpacing w:val="0"/>
        <w:rPr>
          <w:rFonts w:ascii="Calibri" w:hAnsi="Calibri" w:cs="Calibri"/>
          <w:b/>
          <w:sz w:val="20"/>
          <w:szCs w:val="20"/>
          <w:lang w:val="ro-RO" w:eastAsia="ro-RO"/>
        </w:rPr>
      </w:pPr>
      <w:r>
        <w:rPr>
          <w:rFonts w:ascii="Calibri" w:hAnsi="Calibri" w:cs="Calibri"/>
          <w:b/>
          <w:sz w:val="20"/>
          <w:szCs w:val="20"/>
          <w:lang w:val="ro-RO" w:eastAsia="ro-RO"/>
        </w:rPr>
        <w:t>Evaluarea Propunerilor Financiare</w:t>
      </w:r>
    </w:p>
    <w:p w14:paraId="605354E9"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După notificarea rezultatului evaluării Propunerilor Tehnice, valorile Propunerilor Financiare se decriptează și sunt vizibile Autorității/  contractante împreună cu documentele de fundamentare a valorii în SEAP.</w:t>
      </w:r>
    </w:p>
    <w:p w14:paraId="77ED555E"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Pe parcursul evaluării, Comisia de evaluare va verifica dacă Propunerea Financiară:</w:t>
      </w:r>
    </w:p>
    <w:p w14:paraId="66F0F879" w14:textId="77777777" w:rsidR="00862B35" w:rsidRDefault="00000000">
      <w:pPr>
        <w:pStyle w:val="Listparagraf"/>
        <w:numPr>
          <w:ilvl w:val="0"/>
          <w:numId w:val="14"/>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se referă la întregul obiect al Contractului. Nu se acceptă Propuneri Financiare care se referă numai la o parte din obiectul Contractului;</w:t>
      </w:r>
    </w:p>
    <w:p w14:paraId="45792794" w14:textId="77777777" w:rsidR="00862B35" w:rsidRDefault="00000000">
      <w:pPr>
        <w:pStyle w:val="Listparagraf"/>
        <w:numPr>
          <w:ilvl w:val="0"/>
          <w:numId w:val="14"/>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este corelată cu informațiile incluse în Propunerea Tehnică. Toate cerințele descrise în Propunerea Tehnică trebuie acoperite prin prețuri în Propunerea Financiară.</w:t>
      </w:r>
    </w:p>
    <w:p w14:paraId="53F028A3"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3F53E72E"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Pentru aceste cerințe Autoritatea contractantă va plăti doar prețul stabilit în Propunerea Financiară și nimic în plus, chiar dacă acestea sunt realizate în timpul executării Contractului.</w:t>
      </w:r>
    </w:p>
    <w:p w14:paraId="10D8B41E"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Autoritatea contractantă poate solicita clarificări/completări ale informațiilor prezentate de Ofertanți cu privire la Propunerile Financiare.</w:t>
      </w:r>
    </w:p>
    <w:p w14:paraId="6482A5A8"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Solicitarea de clarificări se realizează prin intermediul SEAP.</w:t>
      </w:r>
    </w:p>
    <w:p w14:paraId="031A182B"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Ofertanții transmit răspunsul prin intermediul SEAP, după cum este descris mai jos la secțiunea Clarificări solicitate de Autoritatea contractantă Ofertanților.</w:t>
      </w:r>
    </w:p>
    <w:p w14:paraId="1B1DDFF2" w14:textId="77777777" w:rsidR="00862B35" w:rsidRDefault="00000000">
      <w:pPr>
        <w:pStyle w:val="Listparagraf"/>
        <w:numPr>
          <w:ilvl w:val="0"/>
          <w:numId w:val="12"/>
        </w:numPr>
        <w:spacing w:before="120" w:after="120" w:line="276" w:lineRule="auto"/>
        <w:ind w:left="0" w:firstLine="0"/>
        <w:contextualSpacing w:val="0"/>
        <w:rPr>
          <w:rFonts w:ascii="Calibri" w:hAnsi="Calibri" w:cs="Calibri"/>
          <w:b/>
          <w:sz w:val="20"/>
          <w:szCs w:val="20"/>
          <w:lang w:val="ro-RO" w:eastAsia="ro-RO"/>
        </w:rPr>
      </w:pPr>
      <w:r>
        <w:rPr>
          <w:rFonts w:ascii="Calibri" w:hAnsi="Calibri" w:cs="Calibri"/>
          <w:b/>
          <w:sz w:val="20"/>
          <w:szCs w:val="20"/>
          <w:lang w:val="ro-RO" w:eastAsia="ro-RO"/>
        </w:rPr>
        <w:t>Clarificări solicitate de Autoritatea contractantă Ofertanților</w:t>
      </w:r>
    </w:p>
    <w:p w14:paraId="642514D7"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 xml:space="preserve">Ca regulă generală, pe parcursul evaluării Autoritatea  contractantă poate transmite Ofertanților solicitări de clarificări utilizând funcționalitățile platformei SEAP. </w:t>
      </w:r>
    </w:p>
    <w:p w14:paraId="7D9D6959"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Răspunsul Ofertantului trebuie sa fie încărcat în SEAP în format electronic în aceeași secțiune, înainte de termenul-limită stabilit de Autoritatea contractantă, semnat cu semnătură electronica extinsă, bazată pe un certificat calificat, emis de un furnizor acreditat de servicii de certificare pentru o persoana autorizată în mod corespunzător să semneze în numele Ofertantului.</w:t>
      </w:r>
    </w:p>
    <w:p w14:paraId="1ADF7518" w14:textId="77777777" w:rsidR="00862B35" w:rsidRDefault="00000000">
      <w:pPr>
        <w:spacing w:before="120" w:after="120"/>
        <w:jc w:val="both"/>
        <w:rPr>
          <w:rFonts w:eastAsia="Times New Roman" w:cs="Calibri"/>
          <w:sz w:val="20"/>
          <w:szCs w:val="20"/>
          <w:lang w:eastAsia="ro-RO"/>
        </w:rPr>
      </w:pPr>
      <w:r>
        <w:rPr>
          <w:rFonts w:eastAsia="Times New Roman" w:cs="Calibri"/>
          <w:b/>
          <w:sz w:val="20"/>
          <w:szCs w:val="20"/>
          <w:lang w:eastAsia="ro-RO"/>
        </w:rPr>
        <w:t>Prin excepție</w:t>
      </w:r>
      <w:r>
        <w:rPr>
          <w:rFonts w:eastAsia="Times New Roman" w:cs="Calibri"/>
          <w:sz w:val="20"/>
          <w:szCs w:val="20"/>
          <w:lang w:eastAsia="ro-RO"/>
        </w:rPr>
        <w:t xml:space="preserve"> și numai în cazul în care autoritatea contractantă decide să nu recurgă la SEAP pentru derularea acestei proceduri, din cauza unor motive tehnice care pot fi atribuite operatorului SEAP, autoritatea contractantă va transmite solicitarea de clarificări prin poștă/fax/email către persoana de contact indicata de Ofertant.</w:t>
      </w:r>
    </w:p>
    <w:p w14:paraId="099BD3A4"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 xml:space="preserve">În oricare din aceste cazuri, solicitarea de clarificări a autorității/  contractante și răspunsul Ofertantului vor fi </w:t>
      </w:r>
      <w:r>
        <w:rPr>
          <w:rFonts w:eastAsia="Times New Roman" w:cs="Calibri"/>
          <w:b/>
          <w:sz w:val="20"/>
          <w:szCs w:val="20"/>
          <w:lang w:eastAsia="ro-RO"/>
        </w:rPr>
        <w:t>realizate în scris.</w:t>
      </w:r>
      <w:r>
        <w:rPr>
          <w:rFonts w:eastAsia="Times New Roman" w:cs="Calibri"/>
          <w:sz w:val="20"/>
          <w:szCs w:val="20"/>
          <w:lang w:eastAsia="ro-RO"/>
        </w:rPr>
        <w:t xml:space="preserve"> </w:t>
      </w:r>
    </w:p>
    <w:p w14:paraId="3A12FDB7"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059C25BC" w14:textId="77777777" w:rsidR="00862B35" w:rsidRDefault="00000000">
      <w:pPr>
        <w:spacing w:before="120" w:after="120"/>
        <w:jc w:val="both"/>
        <w:rPr>
          <w:rFonts w:eastAsia="Times New Roman" w:cs="Calibri"/>
          <w:sz w:val="20"/>
          <w:szCs w:val="20"/>
          <w:lang w:eastAsia="ro-RO"/>
        </w:rPr>
      </w:pPr>
      <w:r>
        <w:rPr>
          <w:rFonts w:eastAsia="Times New Roman" w:cs="Calibri"/>
          <w:b/>
          <w:sz w:val="20"/>
          <w:szCs w:val="20"/>
          <w:lang w:eastAsia="ro-RO"/>
        </w:rPr>
        <w:t xml:space="preserve">Oferta </w:t>
      </w:r>
      <w:r>
        <w:rPr>
          <w:rFonts w:eastAsia="Times New Roman" w:cs="Calibri"/>
          <w:b/>
          <w:sz w:val="20"/>
          <w:szCs w:val="20"/>
          <w:u w:val="single"/>
          <w:lang w:eastAsia="ro-RO"/>
        </w:rPr>
        <w:t>admisibilă</w:t>
      </w:r>
      <w:r>
        <w:rPr>
          <w:rFonts w:eastAsia="Times New Roman" w:cs="Calibri"/>
          <w:sz w:val="20"/>
          <w:szCs w:val="20"/>
          <w:lang w:eastAsia="ro-RO"/>
        </w:rPr>
        <w:t xml:space="preserve"> - Oferta admisibilă este oferta care nu este inacceptabilă, neconformă sau neadecvată.</w:t>
      </w:r>
    </w:p>
    <w:p w14:paraId="52603F04" w14:textId="77777777" w:rsidR="00862B35" w:rsidRDefault="00000000">
      <w:pPr>
        <w:spacing w:before="120" w:after="120"/>
        <w:jc w:val="both"/>
        <w:rPr>
          <w:rFonts w:eastAsia="Times New Roman" w:cs="Calibri"/>
          <w:sz w:val="20"/>
          <w:szCs w:val="20"/>
          <w:lang w:eastAsia="ro-RO"/>
        </w:rPr>
      </w:pPr>
      <w:bookmarkStart w:id="0" w:name="_Toc493789217"/>
      <w:bookmarkStart w:id="1" w:name="_Toc493782176"/>
      <w:r>
        <w:rPr>
          <w:rFonts w:eastAsia="Times New Roman" w:cs="Calibri"/>
          <w:b/>
          <w:sz w:val="20"/>
          <w:szCs w:val="20"/>
          <w:lang w:eastAsia="ro-RO"/>
        </w:rPr>
        <w:t xml:space="preserve">Situații ce determină respingerea </w:t>
      </w:r>
      <w:bookmarkEnd w:id="0"/>
      <w:bookmarkEnd w:id="1"/>
      <w:r>
        <w:rPr>
          <w:rFonts w:eastAsia="Times New Roman" w:cs="Calibri"/>
          <w:b/>
          <w:sz w:val="20"/>
          <w:szCs w:val="20"/>
          <w:lang w:eastAsia="ro-RO"/>
        </w:rPr>
        <w:t>Ofertei</w:t>
      </w:r>
      <w:r>
        <w:rPr>
          <w:rFonts w:eastAsia="Times New Roman" w:cs="Calibri"/>
          <w:sz w:val="20"/>
          <w:szCs w:val="20"/>
          <w:lang w:eastAsia="ro-RO"/>
        </w:rPr>
        <w:t xml:space="preserve"> - Oferta poate fi respinsă ca inacceptabilă, neconformă sau neadecvată în situațiile descrise mai jos.</w:t>
      </w:r>
    </w:p>
    <w:p w14:paraId="515E4C40" w14:textId="77777777" w:rsidR="00862B35" w:rsidRDefault="00000000">
      <w:pPr>
        <w:spacing w:before="120" w:after="120"/>
        <w:jc w:val="both"/>
        <w:rPr>
          <w:rFonts w:eastAsia="Times New Roman" w:cs="Calibri"/>
          <w:bCs/>
          <w:sz w:val="20"/>
          <w:szCs w:val="20"/>
          <w:lang w:eastAsia="ro-RO"/>
        </w:rPr>
      </w:pPr>
      <w:r>
        <w:rPr>
          <w:rFonts w:eastAsia="Times New Roman" w:cs="Calibri"/>
          <w:sz w:val="20"/>
          <w:szCs w:val="20"/>
          <w:lang w:eastAsia="ro-RO"/>
        </w:rPr>
        <w:t xml:space="preserve">Oferta poate fi considerată </w:t>
      </w:r>
      <w:r>
        <w:rPr>
          <w:rFonts w:eastAsia="Times New Roman" w:cs="Calibri"/>
          <w:b/>
          <w:sz w:val="20"/>
          <w:szCs w:val="20"/>
          <w:lang w:eastAsia="ro-RO"/>
        </w:rPr>
        <w:t>inacceptabilă</w:t>
      </w:r>
      <w:r>
        <w:rPr>
          <w:rFonts w:eastAsia="Times New Roman" w:cs="Calibri"/>
          <w:sz w:val="20"/>
          <w:szCs w:val="20"/>
          <w:lang w:eastAsia="ro-RO"/>
        </w:rPr>
        <w:t xml:space="preserve"> în următoarele situații:</w:t>
      </w:r>
    </w:p>
    <w:p w14:paraId="29A01E40"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oferta și documentele care o însoțesc nu sunt semnate cu semnătură electronică extinsă, bazată pe un certificat calificat, eliberat de un furnizor de servicii de certificare acreditat;</w:t>
      </w:r>
    </w:p>
    <w:p w14:paraId="7EB53F68"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ofertantul nu îndeplinește unul sau mai multe dintre criteriile de calificare stabilite în Documentația de atribuire sau nu a completat DUAE în conformitate cu cerințele stabilite de autoritatea contractantă;</w:t>
      </w:r>
    </w:p>
    <w:p w14:paraId="0A4E87E6"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în orice moment in timpul perioadei de evaluare, Ofertantul refuză sa extindă perioada de valabilitate a Ofertei și a garanției de participare;</w:t>
      </w:r>
    </w:p>
    <w:p w14:paraId="01C033A3"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nu remediază în termenul acordat eventualele neconcordanțele referitoare la îndeplinirea condițiilor de formă ale garanției de participare, precum și la cuantumul sau valabilitatea acesteia;</w:t>
      </w:r>
    </w:p>
    <w:p w14:paraId="4589A6B7"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ofertantul nu transmite în termenul precizat de comisia de evaluare clarificările/completările solicitate sau clarificările/completările transmise nu sunt concludente;</w:t>
      </w:r>
    </w:p>
    <w:p w14:paraId="4CCDA4A8"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ofertantul modifică prin răspunsurile pe care le prezintă</w:t>
      </w:r>
      <w:r>
        <w:rPr>
          <w:rFonts w:ascii="Calibri" w:hAnsi="Calibri" w:cs="Calibri"/>
          <w:b/>
          <w:sz w:val="20"/>
          <w:szCs w:val="20"/>
          <w:lang w:val="ro-RO" w:eastAsia="ro-RO"/>
        </w:rPr>
        <w:t xml:space="preserve"> </w:t>
      </w:r>
      <w:r>
        <w:rPr>
          <w:rFonts w:ascii="Calibri" w:hAnsi="Calibri" w:cs="Calibri"/>
          <w:sz w:val="20"/>
          <w:szCs w:val="20"/>
          <w:lang w:val="ro-RO" w:eastAsia="ro-RO"/>
        </w:rPr>
        <w:t>comisiei de evaluare conținutul propunerii tehnice sau propunerii financiare;</w:t>
      </w:r>
    </w:p>
    <w:p w14:paraId="08329A46"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ofertantul nu este de acord cu îndreptarea erorilor aritmetice din Oferta sa;</w:t>
      </w:r>
    </w:p>
    <w:p w14:paraId="18552FB9"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ofertantul nu este de acord cu îndreptarea viciilor de formă cu privire la Oferta acestuia;</w:t>
      </w:r>
    </w:p>
    <w:p w14:paraId="171479D7"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constituie o alternativă la prevederile Caietului de sarcini, alternativa care nu poate fi luată în considerare deoarece în Anunțul de participare nu este precizată în mod explicit posibilitatea depunerii unor oferte alternative;</w:t>
      </w:r>
    </w:p>
    <w:p w14:paraId="0792F856"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nu asigură respectarea reglementărilor obligatorii referitoare la condițiile specifice de muncă și de protecție a muncii, atunci când aceasta cerința este formulată în condițiile art. 51, alin. (2) din Legea 98/2016;</w:t>
      </w:r>
    </w:p>
    <w:p w14:paraId="2C4DBCCE"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prețul, fără TVA, inclus în Propunerea Financiară depășește valoarea</w:t>
      </w:r>
      <w:r>
        <w:rPr>
          <w:rFonts w:ascii="Calibri" w:hAnsi="Calibri" w:cs="Calibri"/>
          <w:b/>
          <w:sz w:val="20"/>
          <w:szCs w:val="20"/>
          <w:lang w:val="ro-RO" w:eastAsia="ro-RO"/>
        </w:rPr>
        <w:t xml:space="preserve"> </w:t>
      </w:r>
      <w:r>
        <w:rPr>
          <w:rFonts w:ascii="Calibri" w:hAnsi="Calibri" w:cs="Calibri"/>
          <w:sz w:val="20"/>
          <w:szCs w:val="20"/>
          <w:lang w:val="ro-RO" w:eastAsia="ro-RO"/>
        </w:rPr>
        <w:t>estimată comunicată prin Anunțul de participare și nu există posibilitatea disponibilizării de fonduri suplimentare pentru îndeplinirea  contractului;</w:t>
      </w:r>
    </w:p>
    <w:p w14:paraId="3D510234"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prețul, fără TVA, inclus în Propunerea Financiară depășește valoarea estimată comunicată prin Anunțul de participare și, deși există posibilitatea disponibilizării de fonduri suplimentare pentru îndeplinirea  contractului, se constată că acceptarea unei astfel de Oferte ar conduce la modificarea substanțială în sensul depășirii procentelor de la art. 221 alin. (1) lit. f) pct. ii) din Legea 98/2016.</w:t>
      </w:r>
    </w:p>
    <w:p w14:paraId="67CE56C9" w14:textId="77777777" w:rsidR="00862B35" w:rsidRDefault="00000000">
      <w:pPr>
        <w:spacing w:before="120" w:after="120"/>
        <w:jc w:val="both"/>
        <w:rPr>
          <w:rFonts w:eastAsia="Times New Roman" w:cs="Calibri"/>
          <w:bCs/>
          <w:sz w:val="20"/>
          <w:szCs w:val="20"/>
          <w:lang w:eastAsia="ro-RO"/>
        </w:rPr>
      </w:pPr>
      <w:r>
        <w:rPr>
          <w:rFonts w:eastAsia="Times New Roman" w:cs="Calibri"/>
          <w:sz w:val="20"/>
          <w:szCs w:val="20"/>
          <w:lang w:eastAsia="ro-RO"/>
        </w:rPr>
        <w:t xml:space="preserve">Oferta poate fi considerată </w:t>
      </w:r>
      <w:r>
        <w:rPr>
          <w:rFonts w:eastAsia="Times New Roman" w:cs="Calibri"/>
          <w:b/>
          <w:sz w:val="20"/>
          <w:szCs w:val="20"/>
          <w:lang w:eastAsia="ro-RO"/>
        </w:rPr>
        <w:t>neconformă</w:t>
      </w:r>
      <w:r>
        <w:rPr>
          <w:rFonts w:eastAsia="Times New Roman" w:cs="Calibri"/>
          <w:sz w:val="20"/>
          <w:szCs w:val="20"/>
          <w:lang w:eastAsia="ro-RO"/>
        </w:rPr>
        <w:t xml:space="preserve"> în următoarele situații:</w:t>
      </w:r>
    </w:p>
    <w:p w14:paraId="71E44B50"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nu respectă cerințele prezentate în documentele achiziției;</w:t>
      </w:r>
    </w:p>
    <w:p w14:paraId="5E2A2449"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 xml:space="preserve">a fost primită cu întârziere </w:t>
      </w:r>
      <w:r>
        <w:rPr>
          <w:rFonts w:ascii="Calibri" w:hAnsi="Calibri" w:cs="Calibri"/>
          <w:i/>
          <w:sz w:val="20"/>
          <w:szCs w:val="20"/>
          <w:lang w:val="ro-RO" w:eastAsia="ro-RO"/>
        </w:rPr>
        <w:t>[aplicabil doar în situația excepțională în care procedura nu se poate derula online prin intermediul SEAP]</w:t>
      </w:r>
      <w:r>
        <w:rPr>
          <w:rFonts w:ascii="Calibri" w:hAnsi="Calibri" w:cs="Calibri"/>
          <w:sz w:val="20"/>
          <w:szCs w:val="20"/>
          <w:lang w:val="ro-RO" w:eastAsia="ro-RO"/>
        </w:rPr>
        <w:t>;</w:t>
      </w:r>
    </w:p>
    <w:p w14:paraId="11BEF7D6"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prezintă indicii de înțelegeri anticoncurențiale sau corupție;</w:t>
      </w:r>
    </w:p>
    <w:p w14:paraId="6636951F"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este considerată de autoritatea contractantă ca fiind neobișnuit de scăzută;</w:t>
      </w:r>
    </w:p>
    <w:p w14:paraId="5703B1EF"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în cazul în care Ofertantul nu prezintă comisiei de evaluare informațiile și/sau documentele solicitate sau acestea nu justifică în mod corespunzător nivelul scăzut al prețului sau al costurilor propuse;</w:t>
      </w:r>
    </w:p>
    <w:p w14:paraId="43CDF856"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nu satisface în mod corespunzător cerințele Caietului de sarcini;</w:t>
      </w:r>
    </w:p>
    <w:p w14:paraId="4FBCE544"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 xml:space="preserve">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 </w:t>
      </w:r>
      <w:r>
        <w:rPr>
          <w:rFonts w:ascii="Calibri" w:hAnsi="Calibri" w:cs="Calibri"/>
          <w:color w:val="000000"/>
          <w:sz w:val="20"/>
          <w:szCs w:val="20"/>
          <w:lang w:val="ro-RO" w:eastAsia="ro-RO"/>
        </w:rPr>
        <w:t xml:space="preserve">Operatorii economici vor respecta modelul de contract de lucrări – </w:t>
      </w:r>
      <w:r>
        <w:rPr>
          <w:rFonts w:ascii="Calibri" w:hAnsi="Calibri" w:cs="Calibri"/>
          <w:b/>
          <w:color w:val="000000"/>
          <w:sz w:val="20"/>
          <w:szCs w:val="20"/>
          <w:lang w:val="ro-RO" w:eastAsia="ro-RO"/>
        </w:rPr>
        <w:t>formularul nr. 6</w:t>
      </w:r>
      <w:r>
        <w:rPr>
          <w:rFonts w:ascii="Calibri" w:hAnsi="Calibri" w:cs="Calibri"/>
          <w:color w:val="000000"/>
          <w:sz w:val="20"/>
          <w:szCs w:val="20"/>
          <w:lang w:val="ro-RO" w:eastAsia="ro-RO"/>
        </w:rPr>
        <w:t>.</w:t>
      </w:r>
    </w:p>
    <w:p w14:paraId="1CB43C5E"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conține în cadrul Propunerii Financiare prețuri care nu sunt rezultatul liberei concurențe și care nu pot fi justificate;</w:t>
      </w:r>
    </w:p>
    <w:p w14:paraId="497CB3BF"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Propunerea Financiară nu este corelată cu elementele Propunerii Tehnice ceea ce ar putea conduce la executarea defectuoasă a  contractului, sau constituie o abatere de la legislația incidentă, alta decât cea în domeniul achizițiilor publice;</w:t>
      </w:r>
    </w:p>
    <w:p w14:paraId="500878CF"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oferta este depusă cu nerespectarea prevederilor art. 60 alin. (1) lit. d) și e) din Legea nr. 98/2016, raportat la data-limită stabilită pentru depunerea Ofertelor și/sau oricând pe parcursul evaluării acestora;</w:t>
      </w:r>
    </w:p>
    <w:p w14:paraId="700F6F8B" w14:textId="77777777" w:rsidR="00862B35" w:rsidRDefault="00000000">
      <w:pPr>
        <w:pStyle w:val="Listparagraf"/>
        <w:numPr>
          <w:ilvl w:val="0"/>
          <w:numId w:val="15"/>
        </w:numPr>
        <w:spacing w:before="120" w:after="120" w:line="276" w:lineRule="auto"/>
        <w:jc w:val="both"/>
        <w:rPr>
          <w:rFonts w:ascii="Calibri" w:hAnsi="Calibri" w:cs="Calibri"/>
          <w:sz w:val="20"/>
          <w:szCs w:val="20"/>
          <w:lang w:val="ro-RO" w:eastAsia="ro-RO"/>
        </w:rPr>
      </w:pPr>
      <w:r>
        <w:rPr>
          <w:rFonts w:ascii="Calibri" w:hAnsi="Calibri" w:cs="Calibri"/>
          <w:sz w:val="20"/>
          <w:szCs w:val="20"/>
          <w:lang w:val="ro-RO" w:eastAsia="ro-RO"/>
        </w:rPr>
        <w:t>în urma verificărilor prevăzute la art. 210 din Legea 98/2016 se constată că Propunerea Financiară are un preț sau conține costuri neobișnuit de scăzute în raport cu cerințele astfel încât nu se poate asigura îndeplinirea contractului la parametrii cantitativi și calitativi solicitați prin Caietul de sarcini.</w:t>
      </w:r>
    </w:p>
    <w:p w14:paraId="1B37193D" w14:textId="77777777" w:rsidR="00862B35" w:rsidRDefault="00000000">
      <w:pPr>
        <w:spacing w:before="120" w:after="120"/>
        <w:jc w:val="both"/>
        <w:rPr>
          <w:rFonts w:eastAsia="Times New Roman" w:cs="Calibri"/>
          <w:sz w:val="20"/>
          <w:szCs w:val="20"/>
          <w:lang w:eastAsia="ro-RO"/>
        </w:rPr>
      </w:pPr>
      <w:r>
        <w:rPr>
          <w:rFonts w:eastAsia="Times New Roman" w:cs="Calibri"/>
          <w:sz w:val="20"/>
          <w:szCs w:val="20"/>
          <w:lang w:eastAsia="ro-RO"/>
        </w:rPr>
        <w:t xml:space="preserve">Oferta poate fi considerată </w:t>
      </w:r>
      <w:r>
        <w:rPr>
          <w:rFonts w:eastAsia="Times New Roman" w:cs="Calibri"/>
          <w:b/>
          <w:sz w:val="20"/>
          <w:szCs w:val="20"/>
          <w:lang w:eastAsia="ro-RO"/>
        </w:rPr>
        <w:t>neadecvată</w:t>
      </w:r>
      <w:r>
        <w:rPr>
          <w:rFonts w:eastAsia="Times New Roman" w:cs="Calibri"/>
          <w:sz w:val="20"/>
          <w:szCs w:val="20"/>
          <w:lang w:eastAsia="ro-RO"/>
        </w:rPr>
        <w:t xml:space="preserve"> dacă este lipsită de relevanță fată de obiectul  contractului, neputând în mod evident satisface, fără modificări substanțiale, necesitățile și cerințele autorității/ contractante indicate în documentele achiziției.</w:t>
      </w:r>
    </w:p>
    <w:p w14:paraId="2BD008CF" w14:textId="77777777" w:rsidR="00862B35" w:rsidRDefault="00000000">
      <w:pPr>
        <w:pStyle w:val="Listparagraf"/>
        <w:numPr>
          <w:ilvl w:val="0"/>
          <w:numId w:val="12"/>
        </w:numPr>
        <w:spacing w:before="120" w:after="120" w:line="276" w:lineRule="auto"/>
        <w:ind w:left="0" w:firstLine="0"/>
        <w:contextualSpacing w:val="0"/>
        <w:rPr>
          <w:rFonts w:ascii="Calibri" w:hAnsi="Calibri" w:cs="Calibri"/>
          <w:b/>
          <w:i/>
          <w:sz w:val="20"/>
          <w:szCs w:val="20"/>
          <w:lang w:val="ro-RO"/>
        </w:rPr>
      </w:pPr>
      <w:r>
        <w:rPr>
          <w:rFonts w:ascii="Calibri" w:hAnsi="Calibri" w:cs="Calibri"/>
          <w:b/>
          <w:i/>
          <w:sz w:val="20"/>
          <w:szCs w:val="20"/>
          <w:lang w:val="ro-RO" w:eastAsia="ro-RO"/>
        </w:rPr>
        <w:t>Reguli</w:t>
      </w:r>
      <w:r>
        <w:rPr>
          <w:rFonts w:ascii="Calibri" w:hAnsi="Calibri" w:cs="Calibri"/>
          <w:b/>
          <w:i/>
          <w:sz w:val="20"/>
          <w:szCs w:val="20"/>
          <w:lang w:val="ro-RO"/>
        </w:rPr>
        <w:t xml:space="preserve"> de evitare a conflictului de interese</w:t>
      </w:r>
    </w:p>
    <w:p w14:paraId="66EECA42" w14:textId="77777777" w:rsidR="00862B35" w:rsidRDefault="00000000">
      <w:pPr>
        <w:autoSpaceDE w:val="0"/>
        <w:autoSpaceDN w:val="0"/>
        <w:adjustRightInd w:val="0"/>
        <w:spacing w:before="120" w:after="120"/>
        <w:jc w:val="both"/>
        <w:rPr>
          <w:rFonts w:cs="Calibri"/>
          <w:i/>
          <w:sz w:val="20"/>
          <w:szCs w:val="20"/>
        </w:rPr>
      </w:pPr>
      <w:r>
        <w:rPr>
          <w:rFonts w:cs="Calibri"/>
          <w:i/>
          <w:sz w:val="20"/>
          <w:szCs w:val="20"/>
        </w:rPr>
        <w:t>Conflict de interese reprezintă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71D236BE" w14:textId="77777777" w:rsidR="00862B35" w:rsidRDefault="00000000">
      <w:pPr>
        <w:autoSpaceDE w:val="0"/>
        <w:autoSpaceDN w:val="0"/>
        <w:adjustRightInd w:val="0"/>
        <w:spacing w:before="120" w:after="120"/>
        <w:jc w:val="both"/>
        <w:rPr>
          <w:rFonts w:cs="Calibri"/>
          <w:i/>
          <w:sz w:val="20"/>
          <w:szCs w:val="20"/>
        </w:rPr>
      </w:pPr>
      <w:r>
        <w:rPr>
          <w:rFonts w:cs="Calibri"/>
          <w:i/>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288AFF07" w14:textId="77777777" w:rsidR="00862B35" w:rsidRDefault="00000000">
      <w:pPr>
        <w:spacing w:before="120" w:after="120"/>
        <w:jc w:val="both"/>
        <w:rPr>
          <w:rFonts w:cs="Calibri"/>
          <w:i/>
          <w:sz w:val="20"/>
          <w:szCs w:val="20"/>
        </w:rPr>
      </w:pPr>
      <w:r>
        <w:rPr>
          <w:rFonts w:cs="Calibri"/>
          <w:i/>
          <w:sz w:val="20"/>
          <w:szCs w:val="20"/>
        </w:rPr>
        <w:t>Nu au dreptul să fie implicați în procesul de verificare/evaluare a ofertelor următoarele persoane:</w:t>
      </w:r>
    </w:p>
    <w:p w14:paraId="77666783" w14:textId="77777777" w:rsidR="00862B35" w:rsidRDefault="00000000">
      <w:pPr>
        <w:pStyle w:val="Listparagraf"/>
        <w:numPr>
          <w:ilvl w:val="0"/>
          <w:numId w:val="15"/>
        </w:numPr>
        <w:spacing w:before="120" w:after="120" w:line="276" w:lineRule="auto"/>
        <w:jc w:val="both"/>
        <w:rPr>
          <w:rStyle w:val="tpa1"/>
          <w:rFonts w:ascii="Calibri" w:hAnsi="Calibri" w:cs="Calibri"/>
          <w:i/>
          <w:sz w:val="20"/>
          <w:szCs w:val="20"/>
          <w:lang w:val="ro-RO"/>
        </w:rPr>
      </w:pPr>
      <w:r>
        <w:rPr>
          <w:rStyle w:val="tpa1"/>
          <w:rFonts w:ascii="Calibri" w:hAnsi="Calibri" w:cs="Calibri"/>
          <w:i/>
          <w:sz w:val="20"/>
          <w:szCs w:val="20"/>
          <w:lang w:val="ro-RO"/>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2E9E00BB" w14:textId="77777777" w:rsidR="00862B35" w:rsidRDefault="00000000">
      <w:pPr>
        <w:pStyle w:val="Listparagraf"/>
        <w:numPr>
          <w:ilvl w:val="0"/>
          <w:numId w:val="15"/>
        </w:numPr>
        <w:spacing w:before="120" w:after="120" w:line="276" w:lineRule="auto"/>
        <w:jc w:val="both"/>
        <w:rPr>
          <w:rStyle w:val="tli1"/>
          <w:rFonts w:ascii="Calibri" w:hAnsi="Calibri" w:cs="Calibri"/>
          <w:i/>
          <w:sz w:val="20"/>
          <w:szCs w:val="20"/>
          <w:lang w:val="ro-RO"/>
        </w:rPr>
      </w:pPr>
      <w:r>
        <w:rPr>
          <w:rFonts w:ascii="Calibri" w:hAnsi="Calibri" w:cs="Calibri"/>
          <w:i/>
          <w:sz w:val="20"/>
          <w:szCs w:val="20"/>
          <w:lang w:val="ro-RO"/>
        </w:rPr>
        <w:t>soț/soție, rudă sau afin, până la gradul al doilea inclusiv, cu persoane care fac parte din consiliul de administrație/organul de conducere sau de supervizare al unuia dintre ofertanți/candidați, terți susținători ori subcontractanți propuși</w:t>
      </w:r>
      <w:r>
        <w:rPr>
          <w:rStyle w:val="tli1"/>
          <w:rFonts w:ascii="Calibri" w:hAnsi="Calibri" w:cs="Calibri"/>
          <w:i/>
          <w:sz w:val="20"/>
          <w:szCs w:val="20"/>
          <w:lang w:val="ro-RO"/>
        </w:rPr>
        <w:t>;</w:t>
      </w:r>
    </w:p>
    <w:p w14:paraId="7E8ECE63" w14:textId="77777777" w:rsidR="00862B35" w:rsidRDefault="00000000">
      <w:pPr>
        <w:pStyle w:val="Listparagraf"/>
        <w:numPr>
          <w:ilvl w:val="0"/>
          <w:numId w:val="15"/>
        </w:numPr>
        <w:spacing w:before="120" w:after="120" w:line="276" w:lineRule="auto"/>
        <w:jc w:val="both"/>
        <w:rPr>
          <w:rStyle w:val="tpa1"/>
          <w:rFonts w:ascii="Calibri" w:hAnsi="Calibri" w:cs="Calibri"/>
          <w:i/>
          <w:sz w:val="20"/>
          <w:szCs w:val="20"/>
          <w:lang w:val="ro-RO"/>
        </w:rPr>
      </w:pPr>
      <w:r>
        <w:rPr>
          <w:rFonts w:ascii="Calibri" w:hAnsi="Calibri" w:cs="Calibri"/>
          <w:i/>
          <w:sz w:val="20"/>
          <w:szCs w:val="20"/>
          <w:lang w:val="ro-RO"/>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Pr>
          <w:rStyle w:val="tpa1"/>
          <w:rFonts w:ascii="Calibri" w:hAnsi="Calibri" w:cs="Calibri"/>
          <w:i/>
          <w:sz w:val="20"/>
          <w:szCs w:val="20"/>
          <w:lang w:val="ro-RO"/>
        </w:rPr>
        <w:t>.</w:t>
      </w:r>
    </w:p>
    <w:p w14:paraId="47909E9B" w14:textId="77777777" w:rsidR="00862B35" w:rsidRDefault="00000000">
      <w:pPr>
        <w:spacing w:before="120" w:after="120"/>
        <w:jc w:val="both"/>
        <w:rPr>
          <w:rFonts w:cs="Calibri"/>
          <w:i/>
          <w:sz w:val="20"/>
          <w:szCs w:val="20"/>
        </w:rPr>
      </w:pPr>
      <w:r>
        <w:rPr>
          <w:rStyle w:val="tpa1"/>
          <w:rFonts w:cs="Calibri"/>
          <w:i/>
          <w:sz w:val="20"/>
          <w:szCs w:val="20"/>
        </w:rPr>
        <w:t>Contractantul se va asigura că personalul său nu se află într-o situație care ar putea genera un conflict de interese, cum ar fi</w:t>
      </w:r>
      <w:r>
        <w:rPr>
          <w:rFonts w:cs="Calibri"/>
          <w:i/>
          <w:sz w:val="20"/>
          <w:szCs w:val="20"/>
        </w:rPr>
        <w:t>:</w:t>
      </w:r>
    </w:p>
    <w:p w14:paraId="122176DB" w14:textId="77777777" w:rsidR="00862B35" w:rsidRDefault="00000000">
      <w:pPr>
        <w:pStyle w:val="Listparagraf"/>
        <w:numPr>
          <w:ilvl w:val="0"/>
          <w:numId w:val="15"/>
        </w:numPr>
        <w:spacing w:before="120" w:after="120" w:line="276" w:lineRule="auto"/>
        <w:jc w:val="both"/>
        <w:rPr>
          <w:rFonts w:ascii="Calibri" w:hAnsi="Calibri" w:cs="Calibri"/>
          <w:i/>
          <w:sz w:val="20"/>
          <w:szCs w:val="20"/>
          <w:lang w:val="ro-RO"/>
        </w:rPr>
      </w:pPr>
      <w:r>
        <w:rPr>
          <w:rFonts w:ascii="Calibri" w:hAnsi="Calibri" w:cs="Calibri"/>
          <w:i/>
          <w:sz w:val="20"/>
          <w:szCs w:val="20"/>
          <w:lang w:val="ro-RO"/>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28D95B2B" w14:textId="77777777" w:rsidR="00862B35" w:rsidRDefault="00000000">
      <w:pPr>
        <w:pStyle w:val="Listparagraf"/>
        <w:numPr>
          <w:ilvl w:val="0"/>
          <w:numId w:val="15"/>
        </w:numPr>
        <w:spacing w:before="120" w:after="120" w:line="276" w:lineRule="auto"/>
        <w:jc w:val="both"/>
        <w:rPr>
          <w:rFonts w:ascii="Calibri" w:hAnsi="Calibri" w:cs="Calibri"/>
          <w:i/>
          <w:sz w:val="20"/>
          <w:szCs w:val="20"/>
          <w:lang w:val="ro-RO"/>
        </w:rPr>
      </w:pPr>
      <w:r>
        <w:rPr>
          <w:rFonts w:ascii="Calibri" w:hAnsi="Calibri" w:cs="Calibri"/>
          <w:i/>
          <w:sz w:val="20"/>
          <w:szCs w:val="20"/>
          <w:lang w:val="ro-RO"/>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358B4F86" w14:textId="77777777" w:rsidR="00862B35" w:rsidRDefault="00000000">
      <w:pPr>
        <w:autoSpaceDE w:val="0"/>
        <w:autoSpaceDN w:val="0"/>
        <w:adjustRightInd w:val="0"/>
        <w:spacing w:before="120" w:after="120"/>
        <w:jc w:val="both"/>
        <w:rPr>
          <w:rFonts w:cs="Calibri"/>
          <w:i/>
          <w:sz w:val="20"/>
          <w:szCs w:val="20"/>
        </w:rPr>
      </w:pPr>
      <w:r>
        <w:rPr>
          <w:rFonts w:cs="Calibri"/>
          <w:i/>
          <w:sz w:val="20"/>
          <w:szCs w:val="20"/>
        </w:rPr>
        <w:t>Contractantul nu are dreptul de a angaja sau încheia orice alte înțelegeri privind execuția lucrărilor, direct ori indirect, în scopul îndeplinirii contractului de achiziție publică/ ,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 pe parcursul unei perioade de cel puțin 12 luni de la încheierea contractului, sub sancțiunea rezoluțiunii ori rezilierii de drept a contractului respectiv.</w:t>
      </w:r>
    </w:p>
    <w:p w14:paraId="3C76856C" w14:textId="77777777" w:rsidR="00862B35" w:rsidRDefault="00000000">
      <w:pPr>
        <w:pStyle w:val="Listparagraf"/>
        <w:numPr>
          <w:ilvl w:val="0"/>
          <w:numId w:val="12"/>
        </w:numPr>
        <w:spacing w:before="120" w:after="120" w:line="276" w:lineRule="auto"/>
        <w:ind w:left="0" w:firstLine="0"/>
        <w:contextualSpacing w:val="0"/>
        <w:rPr>
          <w:rFonts w:ascii="Calibri" w:hAnsi="Calibri" w:cs="Calibri"/>
          <w:b/>
          <w:sz w:val="20"/>
          <w:szCs w:val="20"/>
          <w:lang w:val="ro-RO"/>
        </w:rPr>
      </w:pPr>
      <w:r>
        <w:rPr>
          <w:rFonts w:ascii="Calibri" w:hAnsi="Calibri" w:cs="Calibri"/>
          <w:b/>
          <w:sz w:val="20"/>
          <w:szCs w:val="20"/>
          <w:lang w:val="ro-RO"/>
        </w:rPr>
        <w:t>STABILIREA OFERTEI CÂŞTIGĂTOARE</w:t>
      </w:r>
    </w:p>
    <w:p w14:paraId="29E94D7D" w14:textId="77777777" w:rsidR="00862B35" w:rsidRDefault="00000000">
      <w:pPr>
        <w:spacing w:before="120" w:after="120"/>
        <w:jc w:val="both"/>
        <w:rPr>
          <w:rFonts w:cs="Calibri"/>
          <w:sz w:val="20"/>
          <w:szCs w:val="20"/>
        </w:rPr>
      </w:pPr>
      <w:r>
        <w:rPr>
          <w:rFonts w:cs="Calibri"/>
          <w:sz w:val="20"/>
          <w:szCs w:val="20"/>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764E724C" w14:textId="77777777" w:rsidR="00862B35" w:rsidRDefault="00000000">
      <w:pPr>
        <w:spacing w:before="120" w:after="120"/>
        <w:jc w:val="both"/>
        <w:rPr>
          <w:rFonts w:cs="Calibri"/>
          <w:sz w:val="20"/>
          <w:szCs w:val="20"/>
        </w:rPr>
      </w:pPr>
      <w:r>
        <w:rPr>
          <w:rFonts w:cs="Calibri"/>
          <w:sz w:val="20"/>
          <w:szCs w:val="20"/>
          <w:lang w:val="en-US"/>
        </w:rPr>
        <w:t xml:space="preserve"> </w:t>
      </w:r>
      <w:proofErr w:type="spellStart"/>
      <w:r>
        <w:rPr>
          <w:sz w:val="20"/>
          <w:szCs w:val="20"/>
          <w:lang w:val="en-US"/>
        </w:rPr>
        <w:t>Stabilirea</w:t>
      </w:r>
      <w:proofErr w:type="spellEnd"/>
      <w:r>
        <w:rPr>
          <w:sz w:val="20"/>
          <w:szCs w:val="20"/>
          <w:lang w:val="en-US"/>
        </w:rPr>
        <w:t xml:space="preserve"> </w:t>
      </w:r>
      <w:proofErr w:type="spellStart"/>
      <w:r>
        <w:rPr>
          <w:sz w:val="20"/>
          <w:szCs w:val="20"/>
          <w:lang w:val="en-US"/>
        </w:rPr>
        <w:t>ofertei</w:t>
      </w:r>
      <w:proofErr w:type="spellEnd"/>
      <w:r>
        <w:rPr>
          <w:sz w:val="20"/>
          <w:szCs w:val="20"/>
          <w:lang w:val="en-US"/>
        </w:rPr>
        <w:t xml:space="preserve"> </w:t>
      </w:r>
      <w:proofErr w:type="spellStart"/>
      <w:r>
        <w:rPr>
          <w:sz w:val="20"/>
          <w:szCs w:val="20"/>
          <w:lang w:val="en-US"/>
        </w:rPr>
        <w:t>câştigătoare</w:t>
      </w:r>
      <w:proofErr w:type="spellEnd"/>
      <w:r>
        <w:rPr>
          <w:sz w:val="20"/>
          <w:szCs w:val="20"/>
          <w:lang w:val="en-US"/>
        </w:rPr>
        <w:t xml:space="preserve"> se </w:t>
      </w:r>
      <w:proofErr w:type="spellStart"/>
      <w:r>
        <w:rPr>
          <w:sz w:val="20"/>
          <w:szCs w:val="20"/>
          <w:lang w:val="en-US"/>
        </w:rPr>
        <w:t>va</w:t>
      </w:r>
      <w:proofErr w:type="spellEnd"/>
      <w:r>
        <w:rPr>
          <w:sz w:val="20"/>
          <w:szCs w:val="20"/>
          <w:lang w:val="en-US"/>
        </w:rPr>
        <w:t xml:space="preserve"> </w:t>
      </w:r>
      <w:proofErr w:type="spellStart"/>
      <w:r>
        <w:rPr>
          <w:sz w:val="20"/>
          <w:szCs w:val="20"/>
          <w:lang w:val="en-US"/>
        </w:rPr>
        <w:t>realiza</w:t>
      </w:r>
      <w:proofErr w:type="spellEnd"/>
      <w:r>
        <w:rPr>
          <w:sz w:val="20"/>
          <w:szCs w:val="20"/>
          <w:lang w:val="en-US"/>
        </w:rPr>
        <w:t xml:space="preserve"> </w:t>
      </w:r>
      <w:proofErr w:type="spellStart"/>
      <w:r>
        <w:rPr>
          <w:sz w:val="20"/>
          <w:szCs w:val="20"/>
          <w:lang w:val="en-US"/>
        </w:rPr>
        <w:t>prin</w:t>
      </w:r>
      <w:proofErr w:type="spellEnd"/>
      <w:r>
        <w:rPr>
          <w:sz w:val="20"/>
          <w:szCs w:val="20"/>
          <w:lang w:val="en-US"/>
        </w:rPr>
        <w:t xml:space="preserve"> </w:t>
      </w:r>
      <w:proofErr w:type="spellStart"/>
      <w:r>
        <w:rPr>
          <w:sz w:val="20"/>
          <w:szCs w:val="20"/>
          <w:lang w:val="en-US"/>
        </w:rPr>
        <w:t>compararea</w:t>
      </w:r>
      <w:proofErr w:type="spellEnd"/>
      <w:r>
        <w:rPr>
          <w:sz w:val="20"/>
          <w:szCs w:val="20"/>
          <w:lang w:val="en-US"/>
        </w:rPr>
        <w:t xml:space="preserve"> </w:t>
      </w:r>
      <w:proofErr w:type="spellStart"/>
      <w:r>
        <w:rPr>
          <w:sz w:val="20"/>
          <w:szCs w:val="20"/>
          <w:lang w:val="en-US"/>
        </w:rPr>
        <w:t>preţurilor</w:t>
      </w:r>
      <w:proofErr w:type="spellEnd"/>
      <w:r>
        <w:rPr>
          <w:sz w:val="20"/>
          <w:szCs w:val="20"/>
          <w:lang w:val="en-US"/>
        </w:rPr>
        <w:t xml:space="preserve"> </w:t>
      </w:r>
      <w:proofErr w:type="spellStart"/>
      <w:r>
        <w:rPr>
          <w:sz w:val="20"/>
          <w:szCs w:val="20"/>
          <w:lang w:val="en-US"/>
        </w:rPr>
        <w:t>prezentate</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cadrul</w:t>
      </w:r>
      <w:proofErr w:type="spellEnd"/>
      <w:r>
        <w:rPr>
          <w:sz w:val="20"/>
          <w:szCs w:val="20"/>
          <w:lang w:val="en-US"/>
        </w:rPr>
        <w:t xml:space="preserve"> </w:t>
      </w:r>
      <w:proofErr w:type="spellStart"/>
      <w:r>
        <w:rPr>
          <w:sz w:val="20"/>
          <w:szCs w:val="20"/>
          <w:lang w:val="en-US"/>
        </w:rPr>
        <w:t>ofertelor</w:t>
      </w:r>
      <w:proofErr w:type="spellEnd"/>
      <w:r>
        <w:rPr>
          <w:sz w:val="20"/>
          <w:szCs w:val="20"/>
          <w:lang w:val="en-US"/>
        </w:rPr>
        <w:t xml:space="preserve"> </w:t>
      </w:r>
      <w:proofErr w:type="spellStart"/>
      <w:r>
        <w:rPr>
          <w:sz w:val="20"/>
          <w:szCs w:val="20"/>
          <w:lang w:val="en-US"/>
        </w:rPr>
        <w:t>admisibile</w:t>
      </w:r>
      <w:proofErr w:type="spellEnd"/>
      <w:r>
        <w:rPr>
          <w:sz w:val="20"/>
          <w:szCs w:val="20"/>
          <w:lang w:val="en-US"/>
        </w:rPr>
        <w:t xml:space="preserve"> </w:t>
      </w:r>
      <w:proofErr w:type="spellStart"/>
      <w:r>
        <w:rPr>
          <w:sz w:val="20"/>
          <w:szCs w:val="20"/>
          <w:lang w:val="en-US"/>
        </w:rPr>
        <w:t>si</w:t>
      </w:r>
      <w:proofErr w:type="spellEnd"/>
      <w:r>
        <w:rPr>
          <w:sz w:val="20"/>
          <w:szCs w:val="20"/>
          <w:lang w:val="en-US"/>
        </w:rPr>
        <w:t xml:space="preserve"> </w:t>
      </w:r>
      <w:proofErr w:type="spellStart"/>
      <w:r>
        <w:rPr>
          <w:sz w:val="20"/>
          <w:szCs w:val="20"/>
          <w:lang w:val="en-US"/>
        </w:rPr>
        <w:t>cuantificarea</w:t>
      </w:r>
      <w:proofErr w:type="spellEnd"/>
      <w:r>
        <w:rPr>
          <w:sz w:val="20"/>
          <w:szCs w:val="20"/>
          <w:lang w:val="en-US"/>
        </w:rPr>
        <w:t xml:space="preserve"> </w:t>
      </w:r>
      <w:proofErr w:type="spellStart"/>
      <w:r>
        <w:rPr>
          <w:sz w:val="20"/>
          <w:szCs w:val="20"/>
          <w:lang w:val="en-US"/>
        </w:rPr>
        <w:t>unor</w:t>
      </w:r>
      <w:proofErr w:type="spellEnd"/>
      <w:r>
        <w:rPr>
          <w:sz w:val="20"/>
          <w:szCs w:val="20"/>
          <w:lang w:val="en-US"/>
        </w:rPr>
        <w:t xml:space="preserve"> </w:t>
      </w:r>
      <w:proofErr w:type="spellStart"/>
      <w:r>
        <w:rPr>
          <w:sz w:val="20"/>
          <w:szCs w:val="20"/>
          <w:lang w:val="en-US"/>
        </w:rPr>
        <w:t>elemente</w:t>
      </w:r>
      <w:proofErr w:type="spellEnd"/>
      <w:r>
        <w:rPr>
          <w:sz w:val="20"/>
          <w:szCs w:val="20"/>
          <w:lang w:val="en-US"/>
        </w:rPr>
        <w:t xml:space="preserve"> de </w:t>
      </w:r>
      <w:proofErr w:type="spellStart"/>
      <w:r>
        <w:rPr>
          <w:sz w:val="20"/>
          <w:szCs w:val="20"/>
          <w:lang w:val="en-US"/>
        </w:rPr>
        <w:t>natură</w:t>
      </w:r>
      <w:proofErr w:type="spellEnd"/>
      <w:r>
        <w:rPr>
          <w:sz w:val="20"/>
          <w:szCs w:val="20"/>
          <w:lang w:val="en-US"/>
        </w:rPr>
        <w:t xml:space="preserve"> </w:t>
      </w:r>
      <w:proofErr w:type="spellStart"/>
      <w:r>
        <w:rPr>
          <w:sz w:val="20"/>
          <w:szCs w:val="20"/>
          <w:lang w:val="en-US"/>
        </w:rPr>
        <w:t>tehnică</w:t>
      </w:r>
      <w:proofErr w:type="spellEnd"/>
      <w:r>
        <w:rPr>
          <w:sz w:val="20"/>
          <w:szCs w:val="20"/>
          <w:lang w:val="en-US"/>
        </w:rPr>
        <w:t xml:space="preserve"> care </w:t>
      </w:r>
      <w:proofErr w:type="spellStart"/>
      <w:r>
        <w:rPr>
          <w:sz w:val="20"/>
          <w:szCs w:val="20"/>
          <w:lang w:val="en-US"/>
        </w:rPr>
        <w:t>rezultă</w:t>
      </w:r>
      <w:proofErr w:type="spellEnd"/>
      <w:r>
        <w:rPr>
          <w:sz w:val="20"/>
          <w:szCs w:val="20"/>
          <w:lang w:val="en-US"/>
        </w:rPr>
        <w:t xml:space="preserve"> din </w:t>
      </w:r>
      <w:proofErr w:type="spellStart"/>
      <w:r>
        <w:rPr>
          <w:sz w:val="20"/>
          <w:szCs w:val="20"/>
          <w:lang w:val="en-US"/>
        </w:rPr>
        <w:t>modul</w:t>
      </w:r>
      <w:proofErr w:type="spellEnd"/>
      <w:r>
        <w:rPr>
          <w:sz w:val="20"/>
          <w:szCs w:val="20"/>
          <w:lang w:val="en-US"/>
        </w:rPr>
        <w:t xml:space="preserve"> de </w:t>
      </w:r>
      <w:proofErr w:type="spellStart"/>
      <w:r>
        <w:rPr>
          <w:sz w:val="20"/>
          <w:szCs w:val="20"/>
          <w:lang w:val="en-US"/>
        </w:rPr>
        <w:t>îndeplinire</w:t>
      </w:r>
      <w:proofErr w:type="spellEnd"/>
      <w:r>
        <w:rPr>
          <w:sz w:val="20"/>
          <w:szCs w:val="20"/>
          <w:lang w:val="en-US"/>
        </w:rPr>
        <w:t xml:space="preserve"> a </w:t>
      </w:r>
      <w:proofErr w:type="spellStart"/>
      <w:r>
        <w:rPr>
          <w:sz w:val="20"/>
          <w:szCs w:val="20"/>
          <w:lang w:val="en-US"/>
        </w:rPr>
        <w:t>contractului</w:t>
      </w:r>
      <w:proofErr w:type="spellEnd"/>
      <w:r>
        <w:rPr>
          <w:sz w:val="20"/>
          <w:szCs w:val="20"/>
          <w:lang w:val="en-US"/>
        </w:rPr>
        <w:t xml:space="preserve"> de </w:t>
      </w:r>
      <w:proofErr w:type="spellStart"/>
      <w:r>
        <w:rPr>
          <w:sz w:val="20"/>
          <w:szCs w:val="20"/>
          <w:lang w:val="en-US"/>
        </w:rPr>
        <w:t>către</w:t>
      </w:r>
      <w:proofErr w:type="spellEnd"/>
      <w:r>
        <w:rPr>
          <w:sz w:val="20"/>
          <w:szCs w:val="20"/>
          <w:lang w:val="en-US"/>
        </w:rPr>
        <w:t xml:space="preserve"> </w:t>
      </w:r>
      <w:proofErr w:type="spellStart"/>
      <w:r>
        <w:rPr>
          <w:sz w:val="20"/>
          <w:szCs w:val="20"/>
          <w:lang w:val="en-US"/>
        </w:rPr>
        <w:t>operatorii</w:t>
      </w:r>
      <w:proofErr w:type="spellEnd"/>
      <w:r>
        <w:rPr>
          <w:sz w:val="20"/>
          <w:szCs w:val="20"/>
          <w:lang w:val="en-US"/>
        </w:rPr>
        <w:t xml:space="preserve"> economici </w:t>
      </w:r>
      <w:proofErr w:type="spellStart"/>
      <w:r>
        <w:rPr>
          <w:sz w:val="20"/>
          <w:szCs w:val="20"/>
          <w:lang w:val="en-US"/>
        </w:rPr>
        <w:t>participanţi</w:t>
      </w:r>
      <w:proofErr w:type="spellEnd"/>
      <w:r>
        <w:rPr>
          <w:sz w:val="20"/>
          <w:szCs w:val="20"/>
          <w:lang w:val="en-US"/>
        </w:rPr>
        <w:t xml:space="preserve"> la </w:t>
      </w:r>
      <w:proofErr w:type="spellStart"/>
      <w:r>
        <w:rPr>
          <w:sz w:val="20"/>
          <w:szCs w:val="20"/>
          <w:lang w:val="en-US"/>
        </w:rPr>
        <w:t>procedura</w:t>
      </w:r>
      <w:proofErr w:type="spellEnd"/>
      <w:r>
        <w:rPr>
          <w:sz w:val="20"/>
          <w:szCs w:val="20"/>
          <w:lang w:val="en-US"/>
        </w:rPr>
        <w:t xml:space="preserve"> de </w:t>
      </w:r>
      <w:proofErr w:type="spellStart"/>
      <w:r>
        <w:rPr>
          <w:sz w:val="20"/>
          <w:szCs w:val="20"/>
          <w:lang w:val="en-US"/>
        </w:rPr>
        <w:t>atribuire</w:t>
      </w:r>
      <w:proofErr w:type="spellEnd"/>
      <w:r>
        <w:rPr>
          <w:sz w:val="20"/>
          <w:szCs w:val="20"/>
          <w:lang w:val="en-US"/>
        </w:rPr>
        <w:t>.</w:t>
      </w:r>
    </w:p>
    <w:p w14:paraId="3A83CF29" w14:textId="77777777" w:rsidR="00862B35" w:rsidRDefault="00000000">
      <w:pPr>
        <w:pStyle w:val="Listparagraf"/>
        <w:spacing w:before="120" w:after="120" w:line="276" w:lineRule="auto"/>
        <w:ind w:left="0"/>
        <w:contextualSpacing w:val="0"/>
        <w:rPr>
          <w:rFonts w:ascii="Calibri" w:hAnsi="Calibri" w:cs="Calibri"/>
          <w:b/>
          <w:lang w:val="ro-RO"/>
        </w:rPr>
      </w:pPr>
      <w:r>
        <w:rPr>
          <w:rFonts w:ascii="Calibri" w:hAnsi="Calibri" w:cs="Calibri"/>
          <w:b/>
          <w:lang w:val="ro-RO"/>
        </w:rPr>
        <w:t xml:space="preserve">6. INSTRUCȚIUNI PRIVIND NOTIFICAREA  REZULTATULUI PROCEDURII </w:t>
      </w:r>
    </w:p>
    <w:p w14:paraId="6DAF33FB" w14:textId="77777777" w:rsidR="00862B35" w:rsidRDefault="00000000">
      <w:pPr>
        <w:spacing w:before="120" w:after="120"/>
        <w:jc w:val="both"/>
        <w:rPr>
          <w:rFonts w:cs="Calibri"/>
          <w:sz w:val="20"/>
          <w:szCs w:val="20"/>
        </w:rPr>
      </w:pPr>
      <w:r>
        <w:rPr>
          <w:rFonts w:cs="Calibri"/>
          <w:sz w:val="20"/>
          <w:szCs w:val="20"/>
        </w:rPr>
        <w:t>Autoritatea  contractantă va informa operatorii economici implicați în procedura de atribuire despre deciziile referitoare la rezultatul selecției, la rezultatul procedurii de atribuire a contractului de achiziție publică/ , ori după caz, la anularea procedurii de atribuire și eventuala inițiere ulterioară a unei noi proceduri, în scris și cât mai curând posibil, dar nu mai târziu de 3 zile lucrătoare de la emiterea acestora.</w:t>
      </w:r>
    </w:p>
    <w:p w14:paraId="756A0716" w14:textId="77777777" w:rsidR="00862B35" w:rsidRDefault="00000000">
      <w:pPr>
        <w:spacing w:before="120" w:after="120"/>
        <w:jc w:val="both"/>
        <w:rPr>
          <w:rFonts w:cs="Calibri"/>
          <w:sz w:val="20"/>
          <w:szCs w:val="20"/>
        </w:rPr>
      </w:pPr>
      <w:r>
        <w:rPr>
          <w:rFonts w:cs="Calibri"/>
          <w:color w:val="000000"/>
          <w:sz w:val="20"/>
          <w:szCs w:val="20"/>
        </w:rPr>
        <w:t>În cadrul comunicării, autoritatea contractantă va informa ofertantul/ofertanții câștigător/câștigători cu privire la acceptarea ofertei/ofertelor prezentate.</w:t>
      </w:r>
    </w:p>
    <w:p w14:paraId="7F9ECE33" w14:textId="77777777" w:rsidR="00862B35" w:rsidRDefault="00000000">
      <w:pPr>
        <w:spacing w:before="120" w:after="120"/>
        <w:jc w:val="both"/>
        <w:rPr>
          <w:rFonts w:cs="Calibri"/>
          <w:sz w:val="20"/>
          <w:szCs w:val="20"/>
        </w:rPr>
      </w:pPr>
      <w:r>
        <w:rPr>
          <w:rFonts w:cs="Calibri"/>
          <w:color w:val="000000"/>
          <w:sz w:val="20"/>
          <w:szCs w:val="20"/>
        </w:rPr>
        <w:t>Autoritatea contractantă va informa ofertanții/candidații care au fost respinși sau a căror ofertă nu a fost declarată câștigătoare asupra motivelor care au stat la baza deciziei respective, după cum urmează:</w:t>
      </w:r>
    </w:p>
    <w:p w14:paraId="0A597A6F" w14:textId="77777777" w:rsidR="00862B35" w:rsidRDefault="00000000">
      <w:pPr>
        <w:pStyle w:val="Listparagraf"/>
        <w:numPr>
          <w:ilvl w:val="0"/>
          <w:numId w:val="16"/>
        </w:numPr>
        <w:spacing w:before="120" w:after="120" w:line="276" w:lineRule="auto"/>
        <w:jc w:val="both"/>
        <w:rPr>
          <w:rFonts w:ascii="Calibri" w:hAnsi="Calibri" w:cs="Calibri"/>
          <w:sz w:val="20"/>
          <w:szCs w:val="20"/>
          <w:lang w:val="ro-RO"/>
        </w:rPr>
      </w:pPr>
      <w:r>
        <w:rPr>
          <w:rFonts w:ascii="Calibri" w:hAnsi="Calibri" w:cs="Calibri"/>
          <w:color w:val="000000"/>
          <w:sz w:val="20"/>
          <w:szCs w:val="20"/>
          <w:lang w:val="ro-RO"/>
        </w:rPr>
        <w:t>fiecărui candidat respins, motivele concrete care au stat la baza deciziei de respingere a candidaturii sale;</w:t>
      </w:r>
    </w:p>
    <w:p w14:paraId="25BAAA33" w14:textId="77777777" w:rsidR="00862B35" w:rsidRDefault="00000000">
      <w:pPr>
        <w:pStyle w:val="Listparagraf"/>
        <w:numPr>
          <w:ilvl w:val="0"/>
          <w:numId w:val="16"/>
        </w:numPr>
        <w:spacing w:before="120" w:after="120" w:line="276" w:lineRule="auto"/>
        <w:jc w:val="both"/>
        <w:rPr>
          <w:rFonts w:ascii="Calibri" w:hAnsi="Calibri" w:cs="Calibri"/>
          <w:sz w:val="20"/>
          <w:szCs w:val="20"/>
          <w:lang w:val="ro-RO"/>
        </w:rPr>
      </w:pPr>
      <w:r>
        <w:rPr>
          <w:rFonts w:ascii="Calibri" w:hAnsi="Calibri" w:cs="Calibri"/>
          <w:color w:val="000000"/>
          <w:sz w:val="20"/>
          <w:szCs w:val="20"/>
          <w:lang w:val="ro-RO"/>
        </w:rPr>
        <w:t xml:space="preserve">pentru fiecare ofertă respinsă, motivele concrete care au stat la baza deciziei de respingere, detaliindu-se argumentele în temeiul cărora oferta a fost considerată inacceptabilă, neadecvată </w:t>
      </w:r>
      <w:proofErr w:type="spellStart"/>
      <w:r>
        <w:rPr>
          <w:rFonts w:ascii="Calibri" w:hAnsi="Calibri" w:cs="Calibri"/>
          <w:color w:val="000000"/>
          <w:sz w:val="20"/>
          <w:szCs w:val="20"/>
          <w:lang w:val="ro-RO"/>
        </w:rPr>
        <w:t>şi</w:t>
      </w:r>
      <w:proofErr w:type="spellEnd"/>
      <w:r>
        <w:rPr>
          <w:rFonts w:ascii="Calibri" w:hAnsi="Calibri" w:cs="Calibri"/>
          <w:color w:val="000000"/>
          <w:sz w:val="20"/>
          <w:szCs w:val="20"/>
          <w:lang w:val="ro-RO"/>
        </w:rPr>
        <w:t>/sau neconformă, îndeosebi elementele ofertei care nu au corespuns cerințelor de funcționare și performanță prevăzute în caietul de sarcini;</w:t>
      </w:r>
    </w:p>
    <w:p w14:paraId="05203103" w14:textId="77777777" w:rsidR="00862B35" w:rsidRDefault="00000000">
      <w:pPr>
        <w:pStyle w:val="Listparagraf"/>
        <w:numPr>
          <w:ilvl w:val="0"/>
          <w:numId w:val="16"/>
        </w:numPr>
        <w:spacing w:before="120" w:after="120" w:line="276" w:lineRule="auto"/>
        <w:jc w:val="both"/>
        <w:rPr>
          <w:rFonts w:ascii="Calibri" w:hAnsi="Calibri" w:cs="Calibri"/>
          <w:sz w:val="20"/>
          <w:szCs w:val="20"/>
          <w:lang w:val="ro-RO"/>
        </w:rPr>
      </w:pPr>
      <w:r>
        <w:rPr>
          <w:rFonts w:ascii="Calibri" w:hAnsi="Calibri" w:cs="Calibri"/>
          <w:color w:val="000000"/>
          <w:sz w:val="20"/>
          <w:szCs w:val="20"/>
          <w:lang w:val="ro-RO"/>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w:t>
      </w:r>
    </w:p>
    <w:p w14:paraId="3F04E255" w14:textId="77777777" w:rsidR="00862B35" w:rsidRDefault="00000000">
      <w:pPr>
        <w:pStyle w:val="Listparagraf"/>
        <w:numPr>
          <w:ilvl w:val="0"/>
          <w:numId w:val="16"/>
        </w:numPr>
        <w:spacing w:before="120" w:after="120" w:line="276" w:lineRule="auto"/>
        <w:jc w:val="both"/>
        <w:rPr>
          <w:rFonts w:ascii="Calibri" w:hAnsi="Calibri" w:cs="Calibri"/>
          <w:sz w:val="20"/>
          <w:szCs w:val="20"/>
          <w:lang w:val="ro-RO"/>
        </w:rPr>
      </w:pPr>
      <w:r>
        <w:rPr>
          <w:rFonts w:ascii="Calibri" w:hAnsi="Calibri" w:cs="Calibri"/>
          <w:color w:val="000000"/>
          <w:sz w:val="20"/>
          <w:szCs w:val="20"/>
          <w:lang w:val="ro-RO"/>
        </w:rPr>
        <w:t>fiecărui operator economic dintre cei prevăzuți la pct. i) - iii), data-limită până la care au dreptul de a depune contestație.</w:t>
      </w:r>
    </w:p>
    <w:p w14:paraId="396BB118" w14:textId="77777777" w:rsidR="00862B35" w:rsidRDefault="00862B35">
      <w:pPr>
        <w:pStyle w:val="Listparagraf"/>
        <w:spacing w:before="120" w:after="120" w:line="276" w:lineRule="auto"/>
        <w:jc w:val="both"/>
        <w:rPr>
          <w:rFonts w:ascii="Calibri" w:hAnsi="Calibri" w:cs="Calibri"/>
          <w:sz w:val="20"/>
          <w:szCs w:val="20"/>
          <w:lang w:val="ro-RO"/>
        </w:rPr>
      </w:pPr>
    </w:p>
    <w:p w14:paraId="7375B3DE" w14:textId="77777777" w:rsidR="00862B35" w:rsidRDefault="00000000">
      <w:pPr>
        <w:autoSpaceDE w:val="0"/>
        <w:autoSpaceDN w:val="0"/>
        <w:adjustRightInd w:val="0"/>
        <w:spacing w:before="120" w:after="120"/>
        <w:jc w:val="both"/>
        <w:rPr>
          <w:rFonts w:cs="Calibri"/>
          <w:color w:val="000000"/>
          <w:sz w:val="20"/>
          <w:szCs w:val="20"/>
        </w:rPr>
      </w:pPr>
      <w:r>
        <w:rPr>
          <w:rFonts w:cs="Calibri"/>
          <w:color w:val="000000"/>
          <w:sz w:val="20"/>
          <w:szCs w:val="20"/>
        </w:rPr>
        <w:t>Autoritatea contractantă are dreptul de a nu comunica anumite informații numai în situația în care divulgarea acestora:</w:t>
      </w:r>
    </w:p>
    <w:p w14:paraId="058236CD" w14:textId="77777777" w:rsidR="00862B35" w:rsidRDefault="00000000">
      <w:pPr>
        <w:pStyle w:val="Listparagraf"/>
        <w:numPr>
          <w:ilvl w:val="0"/>
          <w:numId w:val="15"/>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ar conduce la neaplicarea unei prevederi legale, ar constitui un obstacol în aplicarea unei prevederi legale sau ar fi contrară interesului public;</w:t>
      </w:r>
    </w:p>
    <w:p w14:paraId="6F7D005B" w14:textId="77777777" w:rsidR="00862B35" w:rsidRDefault="00000000">
      <w:pPr>
        <w:pStyle w:val="Listparagraf"/>
        <w:numPr>
          <w:ilvl w:val="0"/>
          <w:numId w:val="15"/>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ar prejudicia interesele comerciale legitime ale operatorilor economici, publici sau privați, sau ar prejudicia concurență loială dintre aceștia.</w:t>
      </w:r>
    </w:p>
    <w:p w14:paraId="29839181" w14:textId="77777777" w:rsidR="00862B35" w:rsidRDefault="00000000">
      <w:pPr>
        <w:spacing w:before="120" w:after="120"/>
        <w:jc w:val="both"/>
        <w:rPr>
          <w:rFonts w:cs="Calibri"/>
          <w:sz w:val="20"/>
          <w:szCs w:val="20"/>
        </w:rPr>
      </w:pPr>
      <w:r>
        <w:rPr>
          <w:rFonts w:cs="Calibri"/>
          <w:sz w:val="20"/>
          <w:szCs w:val="20"/>
        </w:rPr>
        <w:t>Comunicarea prin care se notifică rezultatul procedurii se transmite și prin fax sau prin mijloace electronice. În cazul în  care autoritatea contractantă nu transmite comunicarea privind rezultatul aplicării procedurii și prin fax sau prin mijloace electronice, termenele de așteptare pentru încheierea contractului se majorează cu 5 zile.</w:t>
      </w:r>
    </w:p>
    <w:p w14:paraId="3771D1D0" w14:textId="77777777" w:rsidR="00862B35" w:rsidRDefault="00862B35">
      <w:pPr>
        <w:spacing w:before="120" w:after="120"/>
        <w:jc w:val="both"/>
        <w:rPr>
          <w:rFonts w:cs="Calibri"/>
          <w:sz w:val="20"/>
          <w:szCs w:val="20"/>
        </w:rPr>
      </w:pPr>
    </w:p>
    <w:p w14:paraId="248AEB23" w14:textId="77777777" w:rsidR="00862B35" w:rsidRDefault="00000000">
      <w:pPr>
        <w:pStyle w:val="Listparagraf"/>
        <w:spacing w:before="120" w:after="120" w:line="276" w:lineRule="auto"/>
        <w:ind w:left="0"/>
        <w:contextualSpacing w:val="0"/>
        <w:rPr>
          <w:rFonts w:ascii="Calibri" w:hAnsi="Calibri" w:cs="Calibri"/>
          <w:b/>
          <w:caps/>
          <w:lang w:val="ro-RO"/>
        </w:rPr>
      </w:pPr>
      <w:r>
        <w:rPr>
          <w:rFonts w:ascii="Calibri" w:hAnsi="Calibri" w:cs="Calibri"/>
          <w:b/>
          <w:caps/>
          <w:lang w:val="ro-RO"/>
        </w:rPr>
        <w:t xml:space="preserve">7. INSTRUCȚIUNI PRIVIND ANULAREA PROCEDURII DE ATRIBUIRE </w:t>
      </w:r>
    </w:p>
    <w:p w14:paraId="006B57A3" w14:textId="77777777" w:rsidR="00862B35" w:rsidRDefault="00000000">
      <w:pPr>
        <w:spacing w:before="120" w:after="120"/>
        <w:jc w:val="both"/>
        <w:rPr>
          <w:rFonts w:cs="Calibri"/>
          <w:sz w:val="20"/>
          <w:szCs w:val="20"/>
        </w:rPr>
      </w:pPr>
      <w:r>
        <w:rPr>
          <w:rFonts w:cs="Calibri"/>
          <w:color w:val="000000"/>
          <w:sz w:val="20"/>
          <w:szCs w:val="20"/>
        </w:rPr>
        <w:t>Autoritatea contractantă are obligația</w:t>
      </w:r>
      <w:r>
        <w:rPr>
          <w:rFonts w:cs="Calibri"/>
          <w:b/>
          <w:color w:val="000000"/>
          <w:sz w:val="20"/>
          <w:szCs w:val="20"/>
        </w:rPr>
        <w:t xml:space="preserve"> </w:t>
      </w:r>
      <w:r>
        <w:rPr>
          <w:rFonts w:cs="Calibri"/>
          <w:color w:val="000000"/>
          <w:sz w:val="20"/>
          <w:szCs w:val="20"/>
        </w:rPr>
        <w:t>de a anula aplicarea procedurii pentru atribuirea contractului de achiziție publică/ , dacă ia această decizie, de regulă, înainte de data transmiterii comunicării privind rezultatul aplicării procedurii de atribuire și, oricum, înainte de data încheierii contractului, numai în următoarele cazuri:</w:t>
      </w:r>
    </w:p>
    <w:p w14:paraId="310DCB5A" w14:textId="77777777" w:rsidR="00862B35" w:rsidRDefault="00000000">
      <w:pPr>
        <w:pStyle w:val="Listparagraf"/>
        <w:numPr>
          <w:ilvl w:val="0"/>
          <w:numId w:val="17"/>
        </w:numPr>
        <w:spacing w:before="120" w:after="120" w:line="276" w:lineRule="auto"/>
        <w:jc w:val="both"/>
        <w:rPr>
          <w:rFonts w:ascii="Calibri" w:hAnsi="Calibri" w:cs="Calibri"/>
          <w:sz w:val="20"/>
          <w:szCs w:val="20"/>
          <w:lang w:val="ro-RO"/>
        </w:rPr>
      </w:pPr>
      <w:r>
        <w:rPr>
          <w:rFonts w:ascii="Calibri" w:hAnsi="Calibri" w:cs="Calibri"/>
          <w:color w:val="000000"/>
          <w:sz w:val="20"/>
          <w:szCs w:val="20"/>
          <w:lang w:val="ro-RO"/>
        </w:rPr>
        <w:t>au fost depuse numai oferte inacceptabile, inadmisibile și/sau neconforme;</w:t>
      </w:r>
    </w:p>
    <w:p w14:paraId="793F0BF1" w14:textId="77777777" w:rsidR="00862B35" w:rsidRDefault="00000000">
      <w:pPr>
        <w:pStyle w:val="Listparagraf"/>
        <w:numPr>
          <w:ilvl w:val="0"/>
          <w:numId w:val="17"/>
        </w:numPr>
        <w:spacing w:before="120" w:after="120" w:line="276" w:lineRule="auto"/>
        <w:jc w:val="both"/>
        <w:rPr>
          <w:rFonts w:ascii="Calibri" w:hAnsi="Calibri" w:cs="Calibri"/>
          <w:sz w:val="20"/>
          <w:szCs w:val="20"/>
          <w:lang w:val="ro-RO"/>
        </w:rPr>
      </w:pPr>
      <w:r>
        <w:rPr>
          <w:rFonts w:ascii="Calibri" w:hAnsi="Calibri" w:cs="Calibri"/>
          <w:color w:val="000000"/>
          <w:sz w:val="20"/>
          <w:szCs w:val="20"/>
          <w:lang w:val="ro-RO"/>
        </w:rPr>
        <w:t>nu a fost depusă nicio ofertă sau au fost depuse oferte care, deși pot fi luate în considerare, nu pot fi comparate datorită modului neuniform de abordare a soluțiilor tehnice și/sau financiare;</w:t>
      </w:r>
    </w:p>
    <w:p w14:paraId="02BA1680" w14:textId="77777777" w:rsidR="00862B35" w:rsidRDefault="00000000">
      <w:pPr>
        <w:pStyle w:val="Listparagraf"/>
        <w:numPr>
          <w:ilvl w:val="0"/>
          <w:numId w:val="17"/>
        </w:numPr>
        <w:spacing w:before="120" w:after="120" w:line="276" w:lineRule="auto"/>
        <w:jc w:val="both"/>
        <w:rPr>
          <w:rFonts w:ascii="Calibri" w:hAnsi="Calibri" w:cs="Calibri"/>
          <w:sz w:val="20"/>
          <w:szCs w:val="20"/>
          <w:lang w:val="ro-RO"/>
        </w:rPr>
      </w:pPr>
      <w:r>
        <w:rPr>
          <w:rFonts w:ascii="Calibri" w:hAnsi="Calibri" w:cs="Calibri"/>
          <w:color w:val="000000"/>
          <w:sz w:val="20"/>
          <w:szCs w:val="20"/>
          <w:lang w:val="ro-RO"/>
        </w:rPr>
        <w:t>abateri grave de la prevederile legislative afectează procedura de atribuire sau este imposibilă încheierea contractului.</w:t>
      </w:r>
    </w:p>
    <w:p w14:paraId="37FDE49F" w14:textId="77777777" w:rsidR="00862B35" w:rsidRDefault="00000000">
      <w:pPr>
        <w:spacing w:before="120" w:after="120"/>
        <w:jc w:val="both"/>
        <w:rPr>
          <w:rFonts w:cs="Calibri"/>
          <w:sz w:val="20"/>
          <w:szCs w:val="20"/>
        </w:rPr>
      </w:pPr>
      <w:r>
        <w:rPr>
          <w:rFonts w:cs="Calibri"/>
          <w:color w:val="000000"/>
          <w:sz w:val="20"/>
          <w:szCs w:val="20"/>
        </w:rPr>
        <w:t>În sensul prevederilor de mai sus, prin abateri grave de la prevederile legislative se înțelege:</w:t>
      </w:r>
    </w:p>
    <w:p w14:paraId="2238837A" w14:textId="77777777" w:rsidR="00862B35" w:rsidRDefault="00000000">
      <w:pPr>
        <w:pStyle w:val="Listparagraf"/>
        <w:numPr>
          <w:ilvl w:val="0"/>
          <w:numId w:val="15"/>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criteriile de calificare și selecție, precum și criteriul de atribuire sau factorii de evaluare prevăzuți în cadrul anunțului de participare, precum și în documentația de atribuire au fost modificați;</w:t>
      </w:r>
    </w:p>
    <w:p w14:paraId="6D18B662" w14:textId="77777777" w:rsidR="00862B35" w:rsidRDefault="00000000">
      <w:pPr>
        <w:pStyle w:val="Listparagraf"/>
        <w:numPr>
          <w:ilvl w:val="0"/>
          <w:numId w:val="15"/>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pe parcursul analizei, evaluării și/sau finalizării procedurii de atribuire se constată erori sau omisiuni, iar  autoritatea contractantă se află în imposibilitatea de a adopta măsuri corective fără ca acestea să conducă, la încălcarea principiilor.</w:t>
      </w:r>
    </w:p>
    <w:p w14:paraId="6819D059" w14:textId="77777777" w:rsidR="00862B35" w:rsidRDefault="00000000">
      <w:pPr>
        <w:spacing w:before="120" w:after="120"/>
        <w:jc w:val="both"/>
        <w:rPr>
          <w:rFonts w:cs="Calibri"/>
          <w:color w:val="000000"/>
          <w:sz w:val="20"/>
          <w:szCs w:val="20"/>
        </w:rPr>
      </w:pPr>
      <w:r>
        <w:rPr>
          <w:rFonts w:cs="Calibri"/>
          <w:color w:val="000000"/>
          <w:sz w:val="20"/>
          <w:szCs w:val="20"/>
        </w:rPr>
        <w:t>Prin excepție, autoritatea contractantă are dreptul de a anula aplicarea procedurii pentru atribuirea contractului de achiziție publică , dacă ia această decizie, de regulă, înainte de data transmiterii comunicării privind rezultatul aplicării procedurii de atribuire și, oricum, înainte de data încheierii contractului, numai în următoarele cazuri:</w:t>
      </w:r>
    </w:p>
    <w:p w14:paraId="415AE530" w14:textId="77777777" w:rsidR="00862B35" w:rsidRDefault="00000000">
      <w:pPr>
        <w:pStyle w:val="Listparagraf"/>
        <w:numPr>
          <w:ilvl w:val="0"/>
          <w:numId w:val="15"/>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571729C5" w14:textId="77777777" w:rsidR="00862B35" w:rsidRDefault="00000000">
      <w:pPr>
        <w:pStyle w:val="Listparagraf"/>
        <w:numPr>
          <w:ilvl w:val="0"/>
          <w:numId w:val="15"/>
        </w:numPr>
        <w:spacing w:before="120" w:after="120" w:line="276" w:lineRule="auto"/>
        <w:jc w:val="both"/>
        <w:rPr>
          <w:rFonts w:ascii="Calibri" w:hAnsi="Calibri" w:cs="Calibri"/>
          <w:color w:val="000000"/>
          <w:sz w:val="20"/>
          <w:szCs w:val="20"/>
          <w:lang w:val="ro-RO"/>
        </w:rPr>
      </w:pPr>
      <w:r>
        <w:rPr>
          <w:rFonts w:ascii="Calibri" w:hAnsi="Calibri" w:cs="Calibri"/>
          <w:color w:val="000000"/>
          <w:sz w:val="20"/>
          <w:szCs w:val="20"/>
          <w:lang w:val="ro-RO"/>
        </w:rPr>
        <w:t>autoritatea contractantă nu mai are asigurate fondurile necesare realizării achiziției sau nu mai există necesitatea ce urma a fi acoperită; cele două situații nedatorându-se unei acțiuni sau inacțiuni a autorității/  contractante.</w:t>
      </w:r>
    </w:p>
    <w:p w14:paraId="2EAA4169" w14:textId="77777777" w:rsidR="00862B35" w:rsidRDefault="00000000">
      <w:pPr>
        <w:spacing w:before="120" w:after="120"/>
        <w:jc w:val="both"/>
        <w:rPr>
          <w:rFonts w:cs="Calibri"/>
          <w:sz w:val="20"/>
          <w:szCs w:val="20"/>
        </w:rPr>
      </w:pPr>
      <w:r>
        <w:rPr>
          <w:rFonts w:cs="Calibri"/>
          <w:sz w:val="20"/>
          <w:szCs w:val="20"/>
        </w:rPr>
        <w:t>Autoritatea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549C20A0" w14:textId="77777777" w:rsidR="00862B35" w:rsidRDefault="00862B35">
      <w:pPr>
        <w:spacing w:before="120" w:after="120"/>
        <w:jc w:val="both"/>
        <w:rPr>
          <w:rFonts w:cs="Calibri"/>
          <w:sz w:val="20"/>
          <w:szCs w:val="20"/>
        </w:rPr>
      </w:pPr>
    </w:p>
    <w:p w14:paraId="049C7EE8" w14:textId="77777777" w:rsidR="00862B35" w:rsidRDefault="00000000">
      <w:pPr>
        <w:pStyle w:val="Listparagraf"/>
        <w:spacing w:before="120" w:after="120" w:line="276" w:lineRule="auto"/>
        <w:ind w:left="0"/>
        <w:contextualSpacing w:val="0"/>
        <w:rPr>
          <w:rFonts w:ascii="Calibri" w:hAnsi="Calibri" w:cs="Calibri"/>
          <w:b/>
          <w:lang w:val="ro-RO"/>
        </w:rPr>
      </w:pPr>
      <w:r>
        <w:rPr>
          <w:rFonts w:ascii="Calibri" w:hAnsi="Calibri" w:cs="Calibri"/>
          <w:b/>
          <w:lang w:val="ro-RO"/>
        </w:rPr>
        <w:t>8. INSTRCTIUNI PRIVIND SEMNAREA CONTRACTULUI DE ACHIZIŢIE</w:t>
      </w:r>
    </w:p>
    <w:p w14:paraId="02BD4986" w14:textId="77777777" w:rsidR="00862B35" w:rsidRDefault="00000000">
      <w:pPr>
        <w:spacing w:before="120" w:after="120"/>
        <w:jc w:val="both"/>
        <w:rPr>
          <w:rFonts w:cs="Calibri"/>
          <w:sz w:val="20"/>
          <w:szCs w:val="20"/>
        </w:rPr>
      </w:pPr>
      <w:r>
        <w:rPr>
          <w:rFonts w:cs="Calibri"/>
          <w:sz w:val="20"/>
          <w:szCs w:val="20"/>
        </w:rPr>
        <w:t>Autoritatea contractantă va încheia contractul de achiziție cu ofertantul desemnat</w:t>
      </w:r>
      <w:r>
        <w:rPr>
          <w:rFonts w:cs="Calibri"/>
          <w:sz w:val="20"/>
          <w:szCs w:val="20"/>
          <w:lang w:val="en-US"/>
        </w:rPr>
        <w:t xml:space="preserve"> </w:t>
      </w:r>
      <w:r>
        <w:rPr>
          <w:rFonts w:cs="Calibri"/>
          <w:sz w:val="20"/>
          <w:szCs w:val="20"/>
        </w:rPr>
        <w:t xml:space="preserve">câștigător, în perioada de valabilitate a ofertelor, dar nu mai devreme de </w:t>
      </w:r>
      <w:r>
        <w:rPr>
          <w:rFonts w:cs="Calibri"/>
          <w:i/>
          <w:sz w:val="20"/>
          <w:szCs w:val="20"/>
        </w:rPr>
        <w:t>[</w:t>
      </w:r>
      <w:r>
        <w:rPr>
          <w:rFonts w:cs="Calibri"/>
          <w:i/>
          <w:sz w:val="20"/>
          <w:szCs w:val="20"/>
          <w:lang w:val="en-US"/>
        </w:rPr>
        <w:t>7]</w:t>
      </w:r>
      <w:r>
        <w:rPr>
          <w:rFonts w:cs="Calibri"/>
          <w:i/>
          <w:sz w:val="20"/>
          <w:szCs w:val="20"/>
        </w:rPr>
        <w:t xml:space="preserve"> </w:t>
      </w:r>
      <w:r>
        <w:rPr>
          <w:rFonts w:cs="Calibri"/>
          <w:sz w:val="20"/>
          <w:szCs w:val="20"/>
        </w:rPr>
        <w:t xml:space="preserve">zile de la data transmiterii comunicării privind rezultatul aplicării procedurii de atribuire pentru a acorda termenul legal de </w:t>
      </w:r>
      <w:r>
        <w:rPr>
          <w:rFonts w:cs="Calibri"/>
          <w:i/>
          <w:sz w:val="20"/>
          <w:szCs w:val="20"/>
        </w:rPr>
        <w:t>[</w:t>
      </w:r>
      <w:r>
        <w:rPr>
          <w:rFonts w:cs="Calibri"/>
          <w:i/>
          <w:sz w:val="20"/>
          <w:szCs w:val="20"/>
          <w:lang w:val="en-US"/>
        </w:rPr>
        <w:t>7</w:t>
      </w:r>
      <w:r>
        <w:rPr>
          <w:rFonts w:cs="Calibri"/>
          <w:i/>
          <w:sz w:val="20"/>
          <w:szCs w:val="20"/>
        </w:rPr>
        <w:t>]</w:t>
      </w:r>
      <w:r>
        <w:rPr>
          <w:rFonts w:cs="Calibri"/>
          <w:sz w:val="20"/>
          <w:szCs w:val="20"/>
        </w:rPr>
        <w:t xml:space="preserve"> zile pentru formularea eventualelor contestații administrative.</w:t>
      </w:r>
    </w:p>
    <w:p w14:paraId="32BA58D8" w14:textId="77777777" w:rsidR="00862B35" w:rsidRDefault="00000000">
      <w:pPr>
        <w:spacing w:before="120" w:after="120"/>
        <w:jc w:val="both"/>
        <w:rPr>
          <w:rFonts w:cs="Calibri"/>
          <w:sz w:val="20"/>
          <w:szCs w:val="20"/>
        </w:rPr>
      </w:pPr>
      <w:r>
        <w:rPr>
          <w:rFonts w:cs="Calibri"/>
          <w:sz w:val="20"/>
          <w:szCs w:val="20"/>
        </w:rPr>
        <w:t xml:space="preserve">Ofertantul desemnat câștigător are obligația de a se prezenta în termen de </w:t>
      </w:r>
      <w:r>
        <w:rPr>
          <w:rFonts w:cs="Calibri"/>
          <w:i/>
          <w:sz w:val="20"/>
          <w:szCs w:val="20"/>
        </w:rPr>
        <w:t>[</w:t>
      </w:r>
      <w:r>
        <w:rPr>
          <w:rFonts w:cs="Calibri"/>
          <w:i/>
          <w:sz w:val="20"/>
          <w:szCs w:val="20"/>
          <w:lang w:val="en-US"/>
        </w:rPr>
        <w:t>5]</w:t>
      </w:r>
      <w:r>
        <w:rPr>
          <w:rFonts w:cs="Calibri"/>
          <w:sz w:val="20"/>
          <w:szCs w:val="20"/>
        </w:rPr>
        <w:t xml:space="preserve"> zile de la primirea invitației pentru semnarea contractului, transmisă de autoritatea contractantă.</w:t>
      </w:r>
    </w:p>
    <w:p w14:paraId="31EF3508" w14:textId="77777777" w:rsidR="00862B35" w:rsidRDefault="00000000">
      <w:pPr>
        <w:spacing w:before="120" w:after="120"/>
        <w:jc w:val="both"/>
        <w:rPr>
          <w:rFonts w:cs="Calibri"/>
          <w:sz w:val="20"/>
          <w:szCs w:val="20"/>
        </w:rPr>
      </w:pPr>
      <w:r>
        <w:rPr>
          <w:rFonts w:cs="Calibri"/>
          <w:sz w:val="20"/>
          <w:szCs w:val="20"/>
        </w:rPr>
        <w:t xml:space="preserve">Dacă  termenului de </w:t>
      </w:r>
      <w:r>
        <w:rPr>
          <w:rFonts w:cs="Calibri"/>
          <w:i/>
          <w:sz w:val="20"/>
          <w:szCs w:val="20"/>
        </w:rPr>
        <w:t>[</w:t>
      </w:r>
      <w:r>
        <w:rPr>
          <w:rFonts w:cs="Calibri"/>
          <w:i/>
          <w:sz w:val="20"/>
          <w:szCs w:val="20"/>
          <w:lang w:val="en-US"/>
        </w:rPr>
        <w:t>5</w:t>
      </w:r>
      <w:r>
        <w:rPr>
          <w:rFonts w:cs="Calibri"/>
          <w:i/>
          <w:sz w:val="20"/>
          <w:szCs w:val="20"/>
        </w:rPr>
        <w:t>]</w:t>
      </w:r>
      <w:r>
        <w:rPr>
          <w:rFonts w:cs="Calibri"/>
          <w:sz w:val="20"/>
          <w:szCs w:val="20"/>
        </w:rPr>
        <w:t xml:space="preserve"> zile a  expirat iar ofertantul desemnat câștigător nu s-a prezentat pentru semnarea contractului, situația va fi asimilată refuzului de a semna contractul, iar autoritatea  contractantă va reține în favoarea sa garanția de participare.</w:t>
      </w:r>
    </w:p>
    <w:p w14:paraId="40D2473A" w14:textId="77777777" w:rsidR="00862B35" w:rsidRDefault="00000000">
      <w:pPr>
        <w:spacing w:before="120" w:after="120"/>
        <w:jc w:val="both"/>
        <w:rPr>
          <w:rFonts w:cs="Calibri"/>
          <w:sz w:val="20"/>
          <w:szCs w:val="20"/>
        </w:rPr>
      </w:pPr>
      <w:r>
        <w:rPr>
          <w:rFonts w:cs="Calibri"/>
          <w:sz w:val="20"/>
          <w:szCs w:val="20"/>
        </w:rPr>
        <w:t>În cazul în care ofertantul căruia i s-a atribuit contractul este un consorțiu, acesta are obligația de a prezenta la semnarea contractului următoarele documente:</w:t>
      </w:r>
    </w:p>
    <w:p w14:paraId="5E03554F" w14:textId="77777777" w:rsidR="00862B35" w:rsidRDefault="00000000">
      <w:pPr>
        <w:pStyle w:val="Listparagraf"/>
        <w:numPr>
          <w:ilvl w:val="0"/>
          <w:numId w:val="15"/>
        </w:numPr>
        <w:spacing w:before="120" w:after="120" w:line="276" w:lineRule="auto"/>
        <w:jc w:val="both"/>
        <w:rPr>
          <w:rFonts w:ascii="Calibri" w:hAnsi="Calibri" w:cs="Calibri"/>
          <w:caps/>
          <w:sz w:val="20"/>
          <w:szCs w:val="20"/>
          <w:lang w:val="ro-RO"/>
        </w:rPr>
      </w:pPr>
      <w:r>
        <w:rPr>
          <w:rFonts w:ascii="Calibri" w:hAnsi="Calibri" w:cs="Calibri"/>
          <w:sz w:val="20"/>
          <w:szCs w:val="20"/>
          <w:lang w:val="ro-RO"/>
        </w:rPr>
        <w:t>documente prin care se autorizează persoana care urmează să semneze contractul;</w:t>
      </w:r>
    </w:p>
    <w:p w14:paraId="40EC9E5A" w14:textId="77777777" w:rsidR="00862B35" w:rsidRDefault="00000000">
      <w:pPr>
        <w:pStyle w:val="Listparagraf"/>
        <w:numPr>
          <w:ilvl w:val="0"/>
          <w:numId w:val="15"/>
        </w:numPr>
        <w:spacing w:before="120" w:after="120" w:line="276" w:lineRule="auto"/>
        <w:jc w:val="both"/>
        <w:rPr>
          <w:rFonts w:ascii="Calibri" w:hAnsi="Calibri" w:cs="Calibri"/>
          <w:caps/>
          <w:sz w:val="20"/>
          <w:szCs w:val="20"/>
          <w:lang w:val="ro-RO"/>
        </w:rPr>
      </w:pPr>
      <w:r>
        <w:rPr>
          <w:rFonts w:ascii="Calibri" w:hAnsi="Calibri" w:cs="Calibri"/>
          <w:sz w:val="20"/>
          <w:szCs w:val="20"/>
          <w:lang w:val="ro-RO"/>
        </w:rPr>
        <w:t xml:space="preserve">acordul de asociere din care să rezulte cota de participare a fiecărui membru al asocierii , reprezentantul legal al asocierii, </w:t>
      </w:r>
      <w:r>
        <w:rPr>
          <w:rFonts w:ascii="Calibri" w:hAnsi="Calibri" w:cs="Calibri"/>
          <w:color w:val="000000"/>
          <w:sz w:val="20"/>
          <w:szCs w:val="20"/>
          <w:lang w:val="ro-RO"/>
        </w:rPr>
        <w:t>liderul</w:t>
      </w:r>
      <w:r>
        <w:rPr>
          <w:rFonts w:ascii="Calibri" w:hAnsi="Calibri" w:cs="Calibri"/>
          <w:sz w:val="20"/>
          <w:szCs w:val="20"/>
          <w:lang w:val="ro-RO"/>
        </w:rPr>
        <w:t xml:space="preserve"> desemnat (informații care nu trebuie să fie diferite față de cele precizate în documentele care au însoțit oferta);</w:t>
      </w:r>
    </w:p>
    <w:p w14:paraId="5083B6B0" w14:textId="77777777" w:rsidR="00862B35" w:rsidRDefault="00000000">
      <w:pPr>
        <w:pStyle w:val="Listparagraf"/>
        <w:numPr>
          <w:ilvl w:val="0"/>
          <w:numId w:val="15"/>
        </w:numPr>
        <w:spacing w:before="120" w:after="120" w:line="276" w:lineRule="auto"/>
        <w:jc w:val="both"/>
        <w:rPr>
          <w:rFonts w:ascii="Calibri" w:hAnsi="Calibri" w:cs="Calibri"/>
          <w:caps/>
          <w:sz w:val="20"/>
          <w:szCs w:val="20"/>
          <w:lang w:val="ro-RO"/>
        </w:rPr>
      </w:pPr>
      <w:r>
        <w:rPr>
          <w:rFonts w:ascii="Calibri" w:hAnsi="Calibri" w:cs="Calibri"/>
          <w:sz w:val="20"/>
          <w:szCs w:val="20"/>
          <w:lang w:val="ro-RO"/>
        </w:rPr>
        <w:t>garanția de participare în conformitate cu precizările de la secțiunea.III.1.6.a) din Instrucțiunile pentru ofertanți.</w:t>
      </w:r>
    </w:p>
    <w:p w14:paraId="68046F87" w14:textId="77777777" w:rsidR="00862B35" w:rsidRDefault="00000000">
      <w:pPr>
        <w:spacing w:before="120" w:after="120"/>
        <w:jc w:val="both"/>
        <w:rPr>
          <w:rFonts w:cs="Calibri"/>
          <w:sz w:val="20"/>
          <w:szCs w:val="20"/>
        </w:rPr>
      </w:pPr>
      <w:r>
        <w:rPr>
          <w:rFonts w:cs="Calibri"/>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0D3775F9" w14:textId="77777777" w:rsidR="00862B35" w:rsidRDefault="00000000">
      <w:pPr>
        <w:spacing w:before="120" w:after="120"/>
        <w:jc w:val="both"/>
        <w:rPr>
          <w:rFonts w:cs="Calibri"/>
          <w:sz w:val="20"/>
          <w:szCs w:val="20"/>
        </w:rPr>
      </w:pPr>
      <w:r>
        <w:rPr>
          <w:rFonts w:cs="Calibri"/>
          <w:sz w:val="20"/>
          <w:szCs w:val="20"/>
        </w:rPr>
        <w:t>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23B58276" w14:textId="77777777" w:rsidR="00862B35" w:rsidRDefault="00862B35">
      <w:pPr>
        <w:spacing w:before="120" w:after="120"/>
        <w:jc w:val="both"/>
        <w:rPr>
          <w:rFonts w:cs="Calibri"/>
          <w:sz w:val="20"/>
          <w:szCs w:val="20"/>
        </w:rPr>
      </w:pPr>
    </w:p>
    <w:p w14:paraId="055ABAC5" w14:textId="77777777" w:rsidR="00862B35" w:rsidRDefault="00000000">
      <w:pPr>
        <w:pStyle w:val="Listparagraf"/>
        <w:spacing w:before="120" w:after="120" w:line="276" w:lineRule="auto"/>
        <w:ind w:left="0"/>
        <w:contextualSpacing w:val="0"/>
        <w:rPr>
          <w:rFonts w:ascii="Calibri" w:hAnsi="Calibri" w:cs="Calibri"/>
          <w:b/>
          <w:lang w:val="ro-RO"/>
        </w:rPr>
      </w:pPr>
      <w:r>
        <w:rPr>
          <w:rFonts w:ascii="Calibri" w:hAnsi="Calibri" w:cs="Calibri"/>
          <w:b/>
          <w:lang w:val="ro-RO"/>
        </w:rPr>
        <w:t>9. INSTRUCȚIUNI PRIVIND PROCEDURA DE REMEDII</w:t>
      </w:r>
    </w:p>
    <w:p w14:paraId="04BBB923" w14:textId="77777777" w:rsidR="00862B35" w:rsidRDefault="00000000">
      <w:pPr>
        <w:spacing w:before="120" w:after="120"/>
        <w:jc w:val="both"/>
        <w:rPr>
          <w:rFonts w:cs="Calibri"/>
          <w:sz w:val="20"/>
          <w:szCs w:val="20"/>
        </w:rPr>
      </w:pPr>
      <w:r>
        <w:rPr>
          <w:rFonts w:cs="Calibri"/>
          <w:sz w:val="20"/>
          <w:szCs w:val="20"/>
        </w:rPr>
        <w:t>În conformitate cu Legea nr. 101/2016 privind remediile și căile de atac în materie de atribuire a contractelor de achiziție publică, a contractelor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30BA3594" w14:textId="77777777" w:rsidR="00862B35" w:rsidRDefault="00000000">
      <w:pPr>
        <w:spacing w:before="120" w:after="120"/>
        <w:jc w:val="both"/>
        <w:rPr>
          <w:rFonts w:cs="Calibri"/>
          <w:sz w:val="20"/>
          <w:szCs w:val="20"/>
        </w:rPr>
      </w:pPr>
      <w:r>
        <w:rPr>
          <w:rFonts w:cs="Calibri"/>
          <w:sz w:val="20"/>
          <w:szCs w:val="20"/>
        </w:rPr>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Pr>
          <w:rFonts w:cs="Calibri"/>
          <w:sz w:val="20"/>
          <w:szCs w:val="20"/>
          <w:lang w:val="en-US"/>
        </w:rPr>
        <w:t>7</w:t>
      </w:r>
      <w:r>
        <w:rPr>
          <w:rFonts w:cs="Calibri"/>
          <w:sz w:val="20"/>
          <w:szCs w:val="20"/>
        </w:rPr>
        <w:t xml:space="preserve"> zile începând cu ziua următoare luării la cunoștință despre actul Autorității Contractante considerat nelegal:</w:t>
      </w:r>
    </w:p>
    <w:p w14:paraId="72A63BA4" w14:textId="77777777" w:rsidR="00862B35" w:rsidRDefault="00000000">
      <w:pPr>
        <w:pStyle w:val="Listparagraf"/>
        <w:numPr>
          <w:ilvl w:val="0"/>
          <w:numId w:val="18"/>
        </w:numPr>
        <w:spacing w:before="120" w:after="120" w:line="276" w:lineRule="auto"/>
        <w:jc w:val="both"/>
        <w:rPr>
          <w:rFonts w:ascii="Calibri" w:hAnsi="Calibri" w:cs="Calibri"/>
          <w:sz w:val="20"/>
          <w:szCs w:val="20"/>
          <w:lang w:val="ro-RO"/>
        </w:rPr>
      </w:pPr>
      <w:r>
        <w:rPr>
          <w:rFonts w:ascii="Calibri" w:hAnsi="Calibri" w:cs="Calibri"/>
          <w:sz w:val="20"/>
          <w:szCs w:val="20"/>
          <w:lang w:val="ro-RO"/>
        </w:rPr>
        <w:t>fie pe cale administrativ-jurisdicțională la Consiliul Național de Soluționare a Contestațiilor;</w:t>
      </w:r>
    </w:p>
    <w:p w14:paraId="6E4AEA5A" w14:textId="77777777" w:rsidR="00862B35" w:rsidRDefault="00000000">
      <w:pPr>
        <w:pStyle w:val="Listparagraf"/>
        <w:numPr>
          <w:ilvl w:val="0"/>
          <w:numId w:val="18"/>
        </w:numPr>
        <w:spacing w:before="120" w:after="120" w:line="276" w:lineRule="auto"/>
        <w:jc w:val="both"/>
        <w:rPr>
          <w:rFonts w:ascii="Calibri" w:hAnsi="Calibri" w:cs="Calibri"/>
          <w:sz w:val="20"/>
          <w:szCs w:val="20"/>
          <w:lang w:val="ro-RO"/>
        </w:rPr>
      </w:pPr>
      <w:r>
        <w:rPr>
          <w:rFonts w:ascii="Calibri" w:hAnsi="Calibri" w:cs="Calibri"/>
          <w:sz w:val="20"/>
          <w:szCs w:val="20"/>
          <w:lang w:val="ro-RO"/>
        </w:rPr>
        <w:t>fie pe cale judiciară la instanța de judecată.</w:t>
      </w:r>
    </w:p>
    <w:p w14:paraId="4B0D6E90" w14:textId="77777777" w:rsidR="00862B35" w:rsidRDefault="00000000">
      <w:pPr>
        <w:spacing w:before="120" w:after="120"/>
        <w:jc w:val="both"/>
        <w:rPr>
          <w:rFonts w:cs="Calibri"/>
          <w:sz w:val="20"/>
          <w:szCs w:val="20"/>
        </w:rPr>
      </w:pPr>
      <w:r>
        <w:rPr>
          <w:rFonts w:cs="Calibri"/>
          <w:sz w:val="20"/>
          <w:szCs w:val="20"/>
        </w:rPr>
        <w:t>Indiferent de procedura aleasă, contestația va fi transmisă în același timp și autorității contractante.</w:t>
      </w:r>
    </w:p>
    <w:p w14:paraId="5D576B7E" w14:textId="77777777" w:rsidR="00862B35" w:rsidRDefault="00862B35">
      <w:pPr>
        <w:spacing w:before="120" w:after="120"/>
        <w:ind w:left="1"/>
        <w:jc w:val="center"/>
        <w:rPr>
          <w:rFonts w:cs="Calibri"/>
          <w:b/>
          <w:bCs/>
          <w:color w:val="000000"/>
          <w:sz w:val="24"/>
          <w:szCs w:val="24"/>
        </w:rPr>
      </w:pPr>
    </w:p>
    <w:p w14:paraId="7DC3B12A" w14:textId="77777777" w:rsidR="00862B35" w:rsidRDefault="00862B35">
      <w:pPr>
        <w:spacing w:before="120" w:after="120"/>
        <w:jc w:val="both"/>
        <w:rPr>
          <w:rFonts w:cs="Calibri"/>
          <w:color w:val="000000"/>
          <w:sz w:val="20"/>
          <w:szCs w:val="20"/>
        </w:rPr>
      </w:pPr>
    </w:p>
    <w:p w14:paraId="577083C7" w14:textId="77777777" w:rsidR="00862B35" w:rsidRDefault="00862B35">
      <w:pPr>
        <w:spacing w:before="120" w:after="120"/>
        <w:ind w:left="1"/>
        <w:jc w:val="both"/>
        <w:rPr>
          <w:rFonts w:cs="Calibri"/>
          <w:i/>
          <w:color w:val="000000"/>
          <w:sz w:val="24"/>
          <w:szCs w:val="24"/>
          <w:lang w:eastAsia="ro-RO"/>
        </w:rPr>
      </w:pPr>
    </w:p>
    <w:sectPr w:rsidR="00862B35">
      <w:headerReference w:type="default" r:id="rId9"/>
      <w:footerReference w:type="default" r:id="rId10"/>
      <w:pgSz w:w="11906" w:h="16838"/>
      <w:pgMar w:top="1170" w:right="836" w:bottom="1260"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5BA4" w14:textId="77777777" w:rsidR="00E7335F" w:rsidRDefault="00E7335F">
      <w:pPr>
        <w:spacing w:line="240" w:lineRule="auto"/>
      </w:pPr>
      <w:r>
        <w:separator/>
      </w:r>
    </w:p>
  </w:endnote>
  <w:endnote w:type="continuationSeparator" w:id="0">
    <w:p w14:paraId="60E65367" w14:textId="77777777" w:rsidR="00E7335F" w:rsidRDefault="00E7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roman"/>
    <w:pitch w:val="default"/>
    <w:sig w:usb0="00000000" w:usb1="0000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65DA" w14:textId="77777777" w:rsidR="00862B35" w:rsidRDefault="00000000">
    <w:pPr>
      <w:pStyle w:val="Subsol"/>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C0E5" w14:textId="77777777" w:rsidR="00E7335F" w:rsidRDefault="00E7335F">
      <w:pPr>
        <w:spacing w:after="0"/>
      </w:pPr>
      <w:r>
        <w:separator/>
      </w:r>
    </w:p>
  </w:footnote>
  <w:footnote w:type="continuationSeparator" w:id="0">
    <w:p w14:paraId="7DF35B2F" w14:textId="77777777" w:rsidR="00E7335F" w:rsidRDefault="00E733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22"/>
      <w:gridCol w:w="5880"/>
      <w:gridCol w:w="1322"/>
    </w:tblGrid>
    <w:tr w:rsidR="00862B35" w14:paraId="23BFFDB7" w14:textId="77777777">
      <w:trPr>
        <w:trHeight w:val="883"/>
        <w:jc w:val="center"/>
      </w:trPr>
      <w:tc>
        <w:tcPr>
          <w:tcW w:w="2322" w:type="dxa"/>
          <w:tcBorders>
            <w:top w:val="single" w:sz="4" w:space="0" w:color="auto"/>
            <w:left w:val="single" w:sz="4" w:space="0" w:color="auto"/>
            <w:bottom w:val="single" w:sz="4" w:space="0" w:color="auto"/>
            <w:right w:val="single" w:sz="4" w:space="0" w:color="auto"/>
          </w:tcBorders>
        </w:tcPr>
        <w:p w14:paraId="5B19AC04" w14:textId="77777777" w:rsidR="00862B35" w:rsidRDefault="00000000">
          <w:pPr>
            <w:tabs>
              <w:tab w:val="left" w:pos="4320"/>
              <w:tab w:val="right" w:pos="7080"/>
              <w:tab w:val="right" w:pos="8640"/>
            </w:tabs>
            <w:spacing w:before="60" w:after="60" w:line="200" w:lineRule="exact"/>
            <w:jc w:val="center"/>
            <w:rPr>
              <w:rFonts w:eastAsia="Times New Roman" w:cs="Calibri"/>
              <w:bCs/>
              <w:sz w:val="20"/>
              <w:szCs w:val="20"/>
              <w:lang w:val="it-IT"/>
            </w:rPr>
          </w:pPr>
          <w:r>
            <w:rPr>
              <w:rFonts w:eastAsia="Times New Roman" w:cs="Calibri"/>
              <w:bCs/>
              <w:sz w:val="20"/>
              <w:szCs w:val="20"/>
              <w:lang w:val="it-IT"/>
            </w:rPr>
            <w:t>Ministerul Agriculturii și Dezvoltarii Rurale</w:t>
          </w:r>
        </w:p>
        <w:p w14:paraId="02E8EBD9" w14:textId="77777777" w:rsidR="00862B35" w:rsidRDefault="00000000">
          <w:pPr>
            <w:tabs>
              <w:tab w:val="left" w:pos="4320"/>
              <w:tab w:val="right" w:pos="7080"/>
              <w:tab w:val="right" w:pos="8640"/>
            </w:tabs>
            <w:spacing w:before="60" w:after="60" w:line="200" w:lineRule="exact"/>
            <w:jc w:val="center"/>
            <w:rPr>
              <w:rFonts w:eastAsia="Times New Roman" w:cs="Calibri"/>
              <w:bCs/>
              <w:sz w:val="20"/>
              <w:szCs w:val="20"/>
              <w:lang w:val="it-IT"/>
            </w:rPr>
          </w:pPr>
          <w:r>
            <w:rPr>
              <w:rFonts w:eastAsia="Times New Roman" w:cs="Calibri"/>
              <w:bCs/>
              <w:sz w:val="20"/>
              <w:szCs w:val="20"/>
              <w:lang w:val="it-IT"/>
            </w:rPr>
            <w:t>A.F.I.R.</w:t>
          </w:r>
        </w:p>
      </w:tc>
      <w:tc>
        <w:tcPr>
          <w:tcW w:w="5880" w:type="dxa"/>
          <w:tcBorders>
            <w:top w:val="single" w:sz="4" w:space="0" w:color="auto"/>
            <w:left w:val="single" w:sz="4" w:space="0" w:color="auto"/>
            <w:bottom w:val="single" w:sz="4" w:space="0" w:color="auto"/>
            <w:right w:val="single" w:sz="4" w:space="0" w:color="auto"/>
          </w:tcBorders>
        </w:tcPr>
        <w:p w14:paraId="3CACA7DE" w14:textId="77777777" w:rsidR="00862B35" w:rsidRDefault="00000000">
          <w:pPr>
            <w:tabs>
              <w:tab w:val="left" w:pos="4320"/>
              <w:tab w:val="right" w:pos="7080"/>
              <w:tab w:val="right" w:pos="8640"/>
            </w:tabs>
            <w:spacing w:after="0" w:line="240" w:lineRule="auto"/>
            <w:jc w:val="center"/>
            <w:rPr>
              <w:rFonts w:eastAsia="Times New Roman" w:cs="Calibri"/>
              <w:bCs/>
              <w:sz w:val="20"/>
              <w:szCs w:val="20"/>
            </w:rPr>
          </w:pPr>
          <w:r>
            <w:rPr>
              <w:rFonts w:eastAsia="Times New Roman" w:cs="Calibri"/>
              <w:bCs/>
              <w:sz w:val="20"/>
              <w:szCs w:val="20"/>
            </w:rPr>
            <w:t xml:space="preserve">Manual de procedură pentru atribuirea contractelor de </w:t>
          </w:r>
          <w:proofErr w:type="spellStart"/>
          <w:r>
            <w:rPr>
              <w:rFonts w:eastAsia="Times New Roman" w:cs="Calibri"/>
              <w:bCs/>
              <w:sz w:val="20"/>
              <w:szCs w:val="20"/>
            </w:rPr>
            <w:t>achizitie</w:t>
          </w:r>
          <w:proofErr w:type="spellEnd"/>
          <w:r>
            <w:rPr>
              <w:rFonts w:eastAsia="Times New Roman" w:cs="Calibri"/>
              <w:bCs/>
              <w:sz w:val="20"/>
              <w:szCs w:val="20"/>
            </w:rPr>
            <w:t xml:space="preserve"> publica pentru proiectele </w:t>
          </w:r>
          <w:proofErr w:type="spellStart"/>
          <w:r>
            <w:rPr>
              <w:rFonts w:eastAsia="Times New Roman" w:cs="Calibri"/>
              <w:bCs/>
              <w:sz w:val="20"/>
              <w:szCs w:val="20"/>
            </w:rPr>
            <w:t>finantate</w:t>
          </w:r>
          <w:proofErr w:type="spellEnd"/>
          <w:r>
            <w:rPr>
              <w:rFonts w:eastAsia="Times New Roman" w:cs="Calibri"/>
              <w:bCs/>
              <w:sz w:val="20"/>
              <w:szCs w:val="20"/>
            </w:rPr>
            <w:t xml:space="preserve"> prin PNDR 2014-2020 și PS 2023-2027</w:t>
          </w:r>
        </w:p>
        <w:p w14:paraId="46B0C6CB" w14:textId="77777777" w:rsidR="00862B35" w:rsidRDefault="00000000">
          <w:pPr>
            <w:spacing w:after="0" w:line="240" w:lineRule="auto"/>
            <w:jc w:val="center"/>
            <w:rPr>
              <w:rFonts w:eastAsia="Times New Roman" w:cs="Calibri"/>
              <w:sz w:val="20"/>
              <w:szCs w:val="20"/>
            </w:rPr>
          </w:pPr>
          <w:r>
            <w:rPr>
              <w:rFonts w:eastAsia="Times New Roman" w:cs="Calibri"/>
              <w:bCs/>
              <w:sz w:val="20"/>
              <w:szCs w:val="20"/>
            </w:rPr>
            <w:t xml:space="preserve">Instrucțiuni privind achizițiile publice pentru beneficiarii PNDR 2014-2020/PS 2023-2027 </w:t>
          </w:r>
          <w:r>
            <w:rPr>
              <w:rFonts w:eastAsia="Times New Roman" w:cs="Calibri"/>
              <w:sz w:val="20"/>
              <w:szCs w:val="20"/>
            </w:rPr>
            <w:t>Cod Manual  PS-MAPP</w:t>
          </w:r>
        </w:p>
        <w:p w14:paraId="06C72DBF" w14:textId="77777777" w:rsidR="00862B35" w:rsidRDefault="00000000">
          <w:pPr>
            <w:tabs>
              <w:tab w:val="left" w:pos="4320"/>
              <w:tab w:val="right" w:pos="7080"/>
              <w:tab w:val="right" w:pos="8640"/>
            </w:tabs>
            <w:spacing w:after="0" w:line="240" w:lineRule="auto"/>
            <w:jc w:val="center"/>
            <w:rPr>
              <w:rFonts w:eastAsia="Times New Roman" w:cs="Calibri"/>
              <w:bCs/>
              <w:sz w:val="20"/>
              <w:szCs w:val="20"/>
            </w:rPr>
          </w:pPr>
          <w:r>
            <w:rPr>
              <w:rFonts w:eastAsia="Times New Roman" w:cs="Calibri"/>
              <w:bCs/>
              <w:sz w:val="20"/>
              <w:szCs w:val="20"/>
            </w:rPr>
            <w:t>Ediția I/revizia 0</w:t>
          </w:r>
        </w:p>
      </w:tc>
      <w:tc>
        <w:tcPr>
          <w:tcW w:w="1322" w:type="dxa"/>
          <w:tcBorders>
            <w:top w:val="single" w:sz="4" w:space="0" w:color="auto"/>
            <w:left w:val="single" w:sz="4" w:space="0" w:color="auto"/>
            <w:bottom w:val="single" w:sz="4" w:space="0" w:color="auto"/>
            <w:right w:val="single" w:sz="4" w:space="0" w:color="auto"/>
          </w:tcBorders>
        </w:tcPr>
        <w:p w14:paraId="22329D41" w14:textId="77777777" w:rsidR="00862B35" w:rsidRDefault="00000000">
          <w:pPr>
            <w:tabs>
              <w:tab w:val="left" w:pos="4320"/>
              <w:tab w:val="right" w:pos="7080"/>
              <w:tab w:val="right" w:pos="8640"/>
            </w:tabs>
            <w:spacing w:before="60" w:after="60" w:line="200" w:lineRule="exact"/>
            <w:jc w:val="both"/>
            <w:rPr>
              <w:rFonts w:eastAsia="Times New Roman" w:cs="Calibri"/>
              <w:bCs/>
              <w:sz w:val="20"/>
              <w:szCs w:val="20"/>
              <w:lang w:val="en-GB"/>
            </w:rPr>
          </w:pPr>
          <w:r>
            <w:rPr>
              <w:rFonts w:eastAsia="Times New Roman" w:cs="Calibri"/>
              <w:bCs/>
              <w:sz w:val="20"/>
              <w:szCs w:val="20"/>
              <w:lang w:val="en-GB"/>
            </w:rPr>
            <w:t>Pagina:</w:t>
          </w:r>
          <w:r>
            <w:rPr>
              <w:rFonts w:eastAsia="Times New Roman" w:cs="Calibri"/>
              <w:bCs/>
              <w:sz w:val="20"/>
              <w:szCs w:val="20"/>
              <w:lang w:val="en-GB"/>
            </w:rPr>
            <w:fldChar w:fldCharType="begin"/>
          </w:r>
          <w:r>
            <w:rPr>
              <w:rFonts w:eastAsia="Times New Roman" w:cs="Calibri"/>
              <w:bCs/>
              <w:sz w:val="20"/>
              <w:szCs w:val="20"/>
              <w:lang w:val="en-GB"/>
            </w:rPr>
            <w:instrText xml:space="preserve"> PAGE  \* MERGEFORMAT </w:instrText>
          </w:r>
          <w:r>
            <w:rPr>
              <w:rFonts w:eastAsia="Times New Roman" w:cs="Calibri"/>
              <w:bCs/>
              <w:sz w:val="20"/>
              <w:szCs w:val="20"/>
              <w:lang w:val="en-GB"/>
            </w:rPr>
            <w:fldChar w:fldCharType="separate"/>
          </w:r>
          <w:r>
            <w:rPr>
              <w:rFonts w:eastAsia="Times New Roman" w:cs="Calibri"/>
              <w:bCs/>
              <w:sz w:val="20"/>
              <w:szCs w:val="20"/>
              <w:lang w:val="en-GB"/>
            </w:rPr>
            <w:t>1</w:t>
          </w:r>
          <w:r>
            <w:rPr>
              <w:rFonts w:eastAsia="Times New Roman" w:cs="Calibri"/>
              <w:bCs/>
              <w:sz w:val="20"/>
              <w:szCs w:val="20"/>
              <w:lang w:val="en-GB"/>
            </w:rPr>
            <w:fldChar w:fldCharType="end"/>
          </w:r>
          <w:r>
            <w:rPr>
              <w:rFonts w:eastAsia="Times New Roman" w:cs="Calibri"/>
              <w:bCs/>
              <w:sz w:val="20"/>
              <w:szCs w:val="20"/>
              <w:lang w:val="en-GB"/>
            </w:rPr>
            <w:t xml:space="preserve"> din </w:t>
          </w:r>
          <w:r>
            <w:rPr>
              <w:rFonts w:eastAsia="Times New Roman" w:cs="Calibri"/>
              <w:bCs/>
              <w:sz w:val="20"/>
              <w:szCs w:val="20"/>
              <w:lang w:val="en-GB"/>
            </w:rPr>
            <w:fldChar w:fldCharType="begin"/>
          </w:r>
          <w:r>
            <w:rPr>
              <w:rFonts w:eastAsia="Times New Roman" w:cs="Calibri"/>
              <w:bCs/>
              <w:sz w:val="20"/>
              <w:szCs w:val="20"/>
              <w:lang w:val="en-GB"/>
            </w:rPr>
            <w:instrText xml:space="preserve"> NUMPAGES  \* MERGEFORMAT </w:instrText>
          </w:r>
          <w:r>
            <w:rPr>
              <w:rFonts w:eastAsia="Times New Roman" w:cs="Calibri"/>
              <w:bCs/>
              <w:sz w:val="20"/>
              <w:szCs w:val="20"/>
              <w:lang w:val="en-GB"/>
            </w:rPr>
            <w:fldChar w:fldCharType="separate"/>
          </w:r>
          <w:r>
            <w:rPr>
              <w:rFonts w:eastAsia="Times New Roman" w:cs="Calibri"/>
              <w:bCs/>
              <w:sz w:val="20"/>
              <w:szCs w:val="20"/>
              <w:lang w:val="en-GB"/>
            </w:rPr>
            <w:t>38</w:t>
          </w:r>
          <w:r>
            <w:rPr>
              <w:rFonts w:eastAsia="Times New Roman" w:cs="Calibri"/>
              <w:bCs/>
              <w:sz w:val="20"/>
              <w:szCs w:val="20"/>
              <w:lang w:val="en-GB"/>
            </w:rPr>
            <w:fldChar w:fldCharType="end"/>
          </w:r>
        </w:p>
        <w:p w14:paraId="0AC7882E" w14:textId="77777777" w:rsidR="00862B35" w:rsidRDefault="00862B35">
          <w:pPr>
            <w:tabs>
              <w:tab w:val="left" w:pos="4320"/>
              <w:tab w:val="right" w:pos="7080"/>
              <w:tab w:val="right" w:pos="8640"/>
            </w:tabs>
            <w:spacing w:before="60" w:after="60" w:line="200" w:lineRule="exact"/>
            <w:jc w:val="both"/>
            <w:rPr>
              <w:rFonts w:eastAsia="Times New Roman" w:cs="Calibri"/>
              <w:bCs/>
              <w:sz w:val="20"/>
              <w:szCs w:val="20"/>
              <w:lang w:eastAsia="ro-RO"/>
            </w:rPr>
          </w:pPr>
        </w:p>
      </w:tc>
    </w:tr>
  </w:tbl>
  <w:p w14:paraId="17752761" w14:textId="77777777" w:rsidR="00862B35" w:rsidRDefault="00862B35">
    <w:pPr>
      <w:pStyle w:val="Antet"/>
      <w:rPr>
        <w:rFonts w:ascii="Trebuchet MS" w:hAnsi="Trebuchet MS"/>
        <w:color w:val="0070C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B22731"/>
    <w:multiLevelType w:val="singleLevel"/>
    <w:tmpl w:val="ADB22731"/>
    <w:lvl w:ilvl="0">
      <w:start w:val="1"/>
      <w:numFmt w:val="lowerLetter"/>
      <w:suff w:val="space"/>
      <w:lvlText w:val="%1)"/>
      <w:lvlJc w:val="left"/>
    </w:lvl>
  </w:abstractNum>
  <w:abstractNum w:abstractNumId="1" w15:restartNumberingAfterBreak="0">
    <w:nsid w:val="08C92FE9"/>
    <w:multiLevelType w:val="multilevel"/>
    <w:tmpl w:val="08C92FE9"/>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46CB1"/>
    <w:multiLevelType w:val="multilevel"/>
    <w:tmpl w:val="09646CB1"/>
    <w:lvl w:ilvl="0">
      <w:start w:val="1"/>
      <w:numFmt w:val="bullet"/>
      <w:lvlText w:val="-"/>
      <w:lvlJc w:val="left"/>
      <w:pPr>
        <w:ind w:left="720" w:hanging="360"/>
      </w:pPr>
      <w:rPr>
        <w:rFonts w:ascii="Trebuchet MS" w:hAnsi="Trebuchet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732451"/>
    <w:multiLevelType w:val="multilevel"/>
    <w:tmpl w:val="09732451"/>
    <w:lvl w:ilvl="0">
      <w:start w:val="1"/>
      <w:numFmt w:val="upperLetter"/>
      <w:lvlText w:val="%1."/>
      <w:lvlJc w:val="left"/>
      <w:pPr>
        <w:ind w:left="720" w:hanging="360"/>
      </w:pPr>
      <w:rPr>
        <w:rFonts w:ascii="Calibri" w:hAnsi="Calibri" w:cs="Calibri"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C2576"/>
    <w:multiLevelType w:val="multilevel"/>
    <w:tmpl w:val="15AC2576"/>
    <w:lvl w:ilvl="0">
      <w:start w:val="1"/>
      <w:numFmt w:val="upperLetter"/>
      <w:lvlText w:val="%1."/>
      <w:lvlJc w:val="left"/>
      <w:pPr>
        <w:ind w:left="720" w:hanging="360"/>
      </w:pPr>
      <w:rPr>
        <w:rFonts w:ascii="Calibri" w:hAnsi="Calibri" w:cs="Calibri"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7"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406A8E"/>
    <w:multiLevelType w:val="multilevel"/>
    <w:tmpl w:val="28406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7D1C83"/>
    <w:multiLevelType w:val="multilevel"/>
    <w:tmpl w:val="417D1C83"/>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C46853"/>
    <w:multiLevelType w:val="multilevel"/>
    <w:tmpl w:val="43C46853"/>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4B2EC0"/>
    <w:multiLevelType w:val="multilevel"/>
    <w:tmpl w:val="444B2E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B87F9B"/>
    <w:multiLevelType w:val="multilevel"/>
    <w:tmpl w:val="4CB87F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9D211F"/>
    <w:multiLevelType w:val="multilevel"/>
    <w:tmpl w:val="4E9D21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B5402E"/>
    <w:multiLevelType w:val="multilevel"/>
    <w:tmpl w:val="5DB5402E"/>
    <w:lvl w:ilvl="0">
      <w:start w:val="1"/>
      <w:numFmt w:val="upperLetter"/>
      <w:lvlText w:val="%1."/>
      <w:lvlJc w:val="left"/>
      <w:pPr>
        <w:ind w:left="720" w:hanging="360"/>
      </w:pPr>
      <w:rPr>
        <w:rFonts w:ascii="Calibri" w:hAnsi="Calibri" w:cs="Calibri"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C1639C"/>
    <w:multiLevelType w:val="multilevel"/>
    <w:tmpl w:val="69C16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7B6193"/>
    <w:multiLevelType w:val="multilevel"/>
    <w:tmpl w:val="7F7B6193"/>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1512714">
    <w:abstractNumId w:val="7"/>
  </w:num>
  <w:num w:numId="2" w16cid:durableId="29650486">
    <w:abstractNumId w:val="6"/>
  </w:num>
  <w:num w:numId="3" w16cid:durableId="598609031">
    <w:abstractNumId w:val="5"/>
  </w:num>
  <w:num w:numId="4" w16cid:durableId="694503205">
    <w:abstractNumId w:val="12"/>
  </w:num>
  <w:num w:numId="5" w16cid:durableId="772095081">
    <w:abstractNumId w:val="10"/>
  </w:num>
  <w:num w:numId="6" w16cid:durableId="1821530649">
    <w:abstractNumId w:val="15"/>
  </w:num>
  <w:num w:numId="7" w16cid:durableId="1185364535">
    <w:abstractNumId w:val="3"/>
  </w:num>
  <w:num w:numId="8" w16cid:durableId="807285361">
    <w:abstractNumId w:val="14"/>
  </w:num>
  <w:num w:numId="9" w16cid:durableId="534121768">
    <w:abstractNumId w:val="11"/>
  </w:num>
  <w:num w:numId="10" w16cid:durableId="1403018573">
    <w:abstractNumId w:val="16"/>
  </w:num>
  <w:num w:numId="11" w16cid:durableId="962464758">
    <w:abstractNumId w:val="0"/>
  </w:num>
  <w:num w:numId="12" w16cid:durableId="1088312406">
    <w:abstractNumId w:val="4"/>
  </w:num>
  <w:num w:numId="13" w16cid:durableId="909656248">
    <w:abstractNumId w:val="13"/>
  </w:num>
  <w:num w:numId="14" w16cid:durableId="604582874">
    <w:abstractNumId w:val="8"/>
  </w:num>
  <w:num w:numId="15" w16cid:durableId="165095578">
    <w:abstractNumId w:val="2"/>
  </w:num>
  <w:num w:numId="16" w16cid:durableId="1263033610">
    <w:abstractNumId w:val="1"/>
  </w:num>
  <w:num w:numId="17" w16cid:durableId="1726029000">
    <w:abstractNumId w:val="9"/>
  </w:num>
  <w:num w:numId="18" w16cid:durableId="4102745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17"/>
    <w:rsid w:val="000004C5"/>
    <w:rsid w:val="00001A79"/>
    <w:rsid w:val="00001BB3"/>
    <w:rsid w:val="0000297B"/>
    <w:rsid w:val="00002D71"/>
    <w:rsid w:val="00002E94"/>
    <w:rsid w:val="000045B9"/>
    <w:rsid w:val="000046C9"/>
    <w:rsid w:val="00005699"/>
    <w:rsid w:val="00006516"/>
    <w:rsid w:val="00007AA1"/>
    <w:rsid w:val="00011BCD"/>
    <w:rsid w:val="000120BE"/>
    <w:rsid w:val="0001300B"/>
    <w:rsid w:val="00013F58"/>
    <w:rsid w:val="00015374"/>
    <w:rsid w:val="00015950"/>
    <w:rsid w:val="00015F97"/>
    <w:rsid w:val="00016117"/>
    <w:rsid w:val="0001614C"/>
    <w:rsid w:val="000161B9"/>
    <w:rsid w:val="0001666A"/>
    <w:rsid w:val="00016C3D"/>
    <w:rsid w:val="00016F90"/>
    <w:rsid w:val="00017B49"/>
    <w:rsid w:val="000200FA"/>
    <w:rsid w:val="0002032C"/>
    <w:rsid w:val="00020A58"/>
    <w:rsid w:val="000216CD"/>
    <w:rsid w:val="00021A7B"/>
    <w:rsid w:val="00021EAC"/>
    <w:rsid w:val="00022486"/>
    <w:rsid w:val="00022A9D"/>
    <w:rsid w:val="00022CE1"/>
    <w:rsid w:val="0002357B"/>
    <w:rsid w:val="000253E7"/>
    <w:rsid w:val="0002582B"/>
    <w:rsid w:val="00025C09"/>
    <w:rsid w:val="000263C8"/>
    <w:rsid w:val="0003053C"/>
    <w:rsid w:val="000309B9"/>
    <w:rsid w:val="00031510"/>
    <w:rsid w:val="000329D6"/>
    <w:rsid w:val="00032EB7"/>
    <w:rsid w:val="00032F74"/>
    <w:rsid w:val="00033B96"/>
    <w:rsid w:val="00034028"/>
    <w:rsid w:val="00034F60"/>
    <w:rsid w:val="0003723C"/>
    <w:rsid w:val="000413C7"/>
    <w:rsid w:val="00042C14"/>
    <w:rsid w:val="0004545F"/>
    <w:rsid w:val="000457DA"/>
    <w:rsid w:val="0004598C"/>
    <w:rsid w:val="00045C64"/>
    <w:rsid w:val="00047471"/>
    <w:rsid w:val="0004790E"/>
    <w:rsid w:val="00050219"/>
    <w:rsid w:val="00050CEE"/>
    <w:rsid w:val="00051290"/>
    <w:rsid w:val="00052A2B"/>
    <w:rsid w:val="00052FBF"/>
    <w:rsid w:val="00053641"/>
    <w:rsid w:val="0005556E"/>
    <w:rsid w:val="00056BE0"/>
    <w:rsid w:val="0005734A"/>
    <w:rsid w:val="00057F4D"/>
    <w:rsid w:val="000605AD"/>
    <w:rsid w:val="00060887"/>
    <w:rsid w:val="0006135C"/>
    <w:rsid w:val="000619EB"/>
    <w:rsid w:val="00062081"/>
    <w:rsid w:val="000622F0"/>
    <w:rsid w:val="000628EB"/>
    <w:rsid w:val="00063788"/>
    <w:rsid w:val="000649BE"/>
    <w:rsid w:val="000653F9"/>
    <w:rsid w:val="00065D3B"/>
    <w:rsid w:val="000666AE"/>
    <w:rsid w:val="00066727"/>
    <w:rsid w:val="000667C0"/>
    <w:rsid w:val="00067AB6"/>
    <w:rsid w:val="0007082A"/>
    <w:rsid w:val="00070BE8"/>
    <w:rsid w:val="000717C7"/>
    <w:rsid w:val="000723E9"/>
    <w:rsid w:val="000723F4"/>
    <w:rsid w:val="00073EA9"/>
    <w:rsid w:val="00075E58"/>
    <w:rsid w:val="000762AC"/>
    <w:rsid w:val="00076D81"/>
    <w:rsid w:val="00076E7E"/>
    <w:rsid w:val="00077FC7"/>
    <w:rsid w:val="000809A7"/>
    <w:rsid w:val="00080C62"/>
    <w:rsid w:val="0008106D"/>
    <w:rsid w:val="000812FB"/>
    <w:rsid w:val="00081ADD"/>
    <w:rsid w:val="00081DB2"/>
    <w:rsid w:val="00082CB5"/>
    <w:rsid w:val="00083B16"/>
    <w:rsid w:val="00084C54"/>
    <w:rsid w:val="00084DEA"/>
    <w:rsid w:val="00086362"/>
    <w:rsid w:val="00086C74"/>
    <w:rsid w:val="00086F88"/>
    <w:rsid w:val="00087547"/>
    <w:rsid w:val="00087600"/>
    <w:rsid w:val="00087A25"/>
    <w:rsid w:val="00087E8A"/>
    <w:rsid w:val="00090322"/>
    <w:rsid w:val="0009226E"/>
    <w:rsid w:val="000926D1"/>
    <w:rsid w:val="000929E9"/>
    <w:rsid w:val="00093AA1"/>
    <w:rsid w:val="00093F2E"/>
    <w:rsid w:val="000943F3"/>
    <w:rsid w:val="00094704"/>
    <w:rsid w:val="0009501E"/>
    <w:rsid w:val="00095735"/>
    <w:rsid w:val="00095D45"/>
    <w:rsid w:val="00096E6F"/>
    <w:rsid w:val="0009790D"/>
    <w:rsid w:val="00097B0F"/>
    <w:rsid w:val="00097DF0"/>
    <w:rsid w:val="000A0213"/>
    <w:rsid w:val="000A0891"/>
    <w:rsid w:val="000A1D2D"/>
    <w:rsid w:val="000A23A8"/>
    <w:rsid w:val="000A2AAD"/>
    <w:rsid w:val="000A3232"/>
    <w:rsid w:val="000A32CC"/>
    <w:rsid w:val="000A59F3"/>
    <w:rsid w:val="000A5C76"/>
    <w:rsid w:val="000A6393"/>
    <w:rsid w:val="000A640C"/>
    <w:rsid w:val="000B12B9"/>
    <w:rsid w:val="000B2C44"/>
    <w:rsid w:val="000B337C"/>
    <w:rsid w:val="000B344E"/>
    <w:rsid w:val="000B47D1"/>
    <w:rsid w:val="000B5EAC"/>
    <w:rsid w:val="000C00F8"/>
    <w:rsid w:val="000C1CDE"/>
    <w:rsid w:val="000C1D14"/>
    <w:rsid w:val="000C1DB0"/>
    <w:rsid w:val="000C20DA"/>
    <w:rsid w:val="000C260E"/>
    <w:rsid w:val="000C2C1E"/>
    <w:rsid w:val="000C33B5"/>
    <w:rsid w:val="000C348A"/>
    <w:rsid w:val="000C4D5D"/>
    <w:rsid w:val="000C5494"/>
    <w:rsid w:val="000C620B"/>
    <w:rsid w:val="000C656D"/>
    <w:rsid w:val="000C6EA1"/>
    <w:rsid w:val="000C6EBF"/>
    <w:rsid w:val="000C777E"/>
    <w:rsid w:val="000D1292"/>
    <w:rsid w:val="000D1714"/>
    <w:rsid w:val="000D2C78"/>
    <w:rsid w:val="000D2CF6"/>
    <w:rsid w:val="000D423D"/>
    <w:rsid w:val="000D43D0"/>
    <w:rsid w:val="000D4DD3"/>
    <w:rsid w:val="000D5981"/>
    <w:rsid w:val="000D5EF6"/>
    <w:rsid w:val="000D61C0"/>
    <w:rsid w:val="000D72FA"/>
    <w:rsid w:val="000D76A9"/>
    <w:rsid w:val="000E0A56"/>
    <w:rsid w:val="000E0AD1"/>
    <w:rsid w:val="000E10F3"/>
    <w:rsid w:val="000E12D1"/>
    <w:rsid w:val="000E28E1"/>
    <w:rsid w:val="000E2EB1"/>
    <w:rsid w:val="000E3C07"/>
    <w:rsid w:val="000E3C34"/>
    <w:rsid w:val="000E4B13"/>
    <w:rsid w:val="000E4CB2"/>
    <w:rsid w:val="000E5345"/>
    <w:rsid w:val="000E60CA"/>
    <w:rsid w:val="000E6959"/>
    <w:rsid w:val="000E6F50"/>
    <w:rsid w:val="000E76D6"/>
    <w:rsid w:val="000E7959"/>
    <w:rsid w:val="000E7D1C"/>
    <w:rsid w:val="000E7DD0"/>
    <w:rsid w:val="000F0B6A"/>
    <w:rsid w:val="000F1AE3"/>
    <w:rsid w:val="000F4394"/>
    <w:rsid w:val="000F4E23"/>
    <w:rsid w:val="000F5560"/>
    <w:rsid w:val="000F74DD"/>
    <w:rsid w:val="000F7E1A"/>
    <w:rsid w:val="0010085D"/>
    <w:rsid w:val="001011AB"/>
    <w:rsid w:val="00101ADE"/>
    <w:rsid w:val="00102C85"/>
    <w:rsid w:val="00105682"/>
    <w:rsid w:val="001061BE"/>
    <w:rsid w:val="001074B1"/>
    <w:rsid w:val="00110CB4"/>
    <w:rsid w:val="00110F49"/>
    <w:rsid w:val="00111A4D"/>
    <w:rsid w:val="00111ABE"/>
    <w:rsid w:val="00111B4D"/>
    <w:rsid w:val="0011242E"/>
    <w:rsid w:val="00113B4E"/>
    <w:rsid w:val="001145BC"/>
    <w:rsid w:val="00114B57"/>
    <w:rsid w:val="00115F91"/>
    <w:rsid w:val="00115FA3"/>
    <w:rsid w:val="001172C3"/>
    <w:rsid w:val="00117880"/>
    <w:rsid w:val="00117AA0"/>
    <w:rsid w:val="001201C1"/>
    <w:rsid w:val="0012062C"/>
    <w:rsid w:val="001206A0"/>
    <w:rsid w:val="00121AD0"/>
    <w:rsid w:val="00121F1B"/>
    <w:rsid w:val="00126BD2"/>
    <w:rsid w:val="0012728A"/>
    <w:rsid w:val="00127B52"/>
    <w:rsid w:val="001314D7"/>
    <w:rsid w:val="0013245B"/>
    <w:rsid w:val="001334FC"/>
    <w:rsid w:val="00133CB6"/>
    <w:rsid w:val="00133D3E"/>
    <w:rsid w:val="00134F29"/>
    <w:rsid w:val="001354A6"/>
    <w:rsid w:val="001354D3"/>
    <w:rsid w:val="00136A41"/>
    <w:rsid w:val="00137AD6"/>
    <w:rsid w:val="00137E1F"/>
    <w:rsid w:val="00137E4A"/>
    <w:rsid w:val="001410F1"/>
    <w:rsid w:val="001416BD"/>
    <w:rsid w:val="00142365"/>
    <w:rsid w:val="001429BC"/>
    <w:rsid w:val="0014332E"/>
    <w:rsid w:val="00143D7A"/>
    <w:rsid w:val="001442A4"/>
    <w:rsid w:val="00146A16"/>
    <w:rsid w:val="00146EE2"/>
    <w:rsid w:val="00147131"/>
    <w:rsid w:val="001475EF"/>
    <w:rsid w:val="001501F1"/>
    <w:rsid w:val="001507FE"/>
    <w:rsid w:val="0015087B"/>
    <w:rsid w:val="001508BD"/>
    <w:rsid w:val="001509F8"/>
    <w:rsid w:val="00150CB5"/>
    <w:rsid w:val="00151161"/>
    <w:rsid w:val="00151D7E"/>
    <w:rsid w:val="001529C0"/>
    <w:rsid w:val="00154231"/>
    <w:rsid w:val="00155E7F"/>
    <w:rsid w:val="00157137"/>
    <w:rsid w:val="00157742"/>
    <w:rsid w:val="00160ED5"/>
    <w:rsid w:val="0016225F"/>
    <w:rsid w:val="00162342"/>
    <w:rsid w:val="001630B7"/>
    <w:rsid w:val="00163B9B"/>
    <w:rsid w:val="00163D5F"/>
    <w:rsid w:val="001657C8"/>
    <w:rsid w:val="00166C68"/>
    <w:rsid w:val="00167733"/>
    <w:rsid w:val="00167F61"/>
    <w:rsid w:val="00167FD1"/>
    <w:rsid w:val="00170FA2"/>
    <w:rsid w:val="0017258C"/>
    <w:rsid w:val="00172A27"/>
    <w:rsid w:val="001737F2"/>
    <w:rsid w:val="00173AFC"/>
    <w:rsid w:val="00173FEE"/>
    <w:rsid w:val="00174A65"/>
    <w:rsid w:val="00174C23"/>
    <w:rsid w:val="00174EF7"/>
    <w:rsid w:val="001774BE"/>
    <w:rsid w:val="001802C3"/>
    <w:rsid w:val="00181024"/>
    <w:rsid w:val="0018158A"/>
    <w:rsid w:val="0018217E"/>
    <w:rsid w:val="00182192"/>
    <w:rsid w:val="00183DF0"/>
    <w:rsid w:val="00183EB8"/>
    <w:rsid w:val="001846FD"/>
    <w:rsid w:val="001861AE"/>
    <w:rsid w:val="00186F50"/>
    <w:rsid w:val="0018773F"/>
    <w:rsid w:val="00187C54"/>
    <w:rsid w:val="00187E70"/>
    <w:rsid w:val="0019108E"/>
    <w:rsid w:val="001925F3"/>
    <w:rsid w:val="001935C9"/>
    <w:rsid w:val="001939C1"/>
    <w:rsid w:val="00195D8D"/>
    <w:rsid w:val="00195DD0"/>
    <w:rsid w:val="0019637A"/>
    <w:rsid w:val="00196EAD"/>
    <w:rsid w:val="00197262"/>
    <w:rsid w:val="00197AD7"/>
    <w:rsid w:val="001A17B6"/>
    <w:rsid w:val="001A2C15"/>
    <w:rsid w:val="001A3B19"/>
    <w:rsid w:val="001A47F6"/>
    <w:rsid w:val="001A5979"/>
    <w:rsid w:val="001A59DA"/>
    <w:rsid w:val="001A6DA2"/>
    <w:rsid w:val="001A75C0"/>
    <w:rsid w:val="001B052E"/>
    <w:rsid w:val="001B1508"/>
    <w:rsid w:val="001B188F"/>
    <w:rsid w:val="001B27C8"/>
    <w:rsid w:val="001B37FB"/>
    <w:rsid w:val="001B3EB5"/>
    <w:rsid w:val="001B43C9"/>
    <w:rsid w:val="001B4672"/>
    <w:rsid w:val="001B47AC"/>
    <w:rsid w:val="001B4CE6"/>
    <w:rsid w:val="001B74C5"/>
    <w:rsid w:val="001C019D"/>
    <w:rsid w:val="001C04AA"/>
    <w:rsid w:val="001C0BEF"/>
    <w:rsid w:val="001C12C5"/>
    <w:rsid w:val="001C1915"/>
    <w:rsid w:val="001C2323"/>
    <w:rsid w:val="001C3C87"/>
    <w:rsid w:val="001C44CA"/>
    <w:rsid w:val="001C4BE0"/>
    <w:rsid w:val="001C51B0"/>
    <w:rsid w:val="001C54BA"/>
    <w:rsid w:val="001C55BC"/>
    <w:rsid w:val="001C5808"/>
    <w:rsid w:val="001C5DBE"/>
    <w:rsid w:val="001C647C"/>
    <w:rsid w:val="001C6832"/>
    <w:rsid w:val="001C6D0A"/>
    <w:rsid w:val="001C7C73"/>
    <w:rsid w:val="001D005C"/>
    <w:rsid w:val="001D0B93"/>
    <w:rsid w:val="001D1CE8"/>
    <w:rsid w:val="001D3CEC"/>
    <w:rsid w:val="001D4EA9"/>
    <w:rsid w:val="001D543C"/>
    <w:rsid w:val="001D54A2"/>
    <w:rsid w:val="001D5B79"/>
    <w:rsid w:val="001D6138"/>
    <w:rsid w:val="001D6761"/>
    <w:rsid w:val="001D6E97"/>
    <w:rsid w:val="001D6F6E"/>
    <w:rsid w:val="001D77A9"/>
    <w:rsid w:val="001D7C1C"/>
    <w:rsid w:val="001E03D8"/>
    <w:rsid w:val="001E1EAC"/>
    <w:rsid w:val="001E240F"/>
    <w:rsid w:val="001E2AB9"/>
    <w:rsid w:val="001E2E4C"/>
    <w:rsid w:val="001E2F67"/>
    <w:rsid w:val="001E3B31"/>
    <w:rsid w:val="001E4290"/>
    <w:rsid w:val="001E46F3"/>
    <w:rsid w:val="001E4B73"/>
    <w:rsid w:val="001E55B8"/>
    <w:rsid w:val="001E583C"/>
    <w:rsid w:val="001E7114"/>
    <w:rsid w:val="001E7921"/>
    <w:rsid w:val="001E7EB4"/>
    <w:rsid w:val="001F12EA"/>
    <w:rsid w:val="001F1345"/>
    <w:rsid w:val="001F17A3"/>
    <w:rsid w:val="001F232E"/>
    <w:rsid w:val="001F3915"/>
    <w:rsid w:val="001F4A1E"/>
    <w:rsid w:val="001F50D5"/>
    <w:rsid w:val="001F5A02"/>
    <w:rsid w:val="001F5B6B"/>
    <w:rsid w:val="001F6EAF"/>
    <w:rsid w:val="0020019D"/>
    <w:rsid w:val="00200E2F"/>
    <w:rsid w:val="00201FA0"/>
    <w:rsid w:val="002029CF"/>
    <w:rsid w:val="00202DB6"/>
    <w:rsid w:val="002037C5"/>
    <w:rsid w:val="00203824"/>
    <w:rsid w:val="00203CAC"/>
    <w:rsid w:val="00203D13"/>
    <w:rsid w:val="00203DEF"/>
    <w:rsid w:val="002050E2"/>
    <w:rsid w:val="00205EEE"/>
    <w:rsid w:val="00206003"/>
    <w:rsid w:val="00206FB7"/>
    <w:rsid w:val="0020710E"/>
    <w:rsid w:val="00207F44"/>
    <w:rsid w:val="002101FF"/>
    <w:rsid w:val="00210742"/>
    <w:rsid w:val="00210B16"/>
    <w:rsid w:val="00211BEA"/>
    <w:rsid w:val="00211EDC"/>
    <w:rsid w:val="00214337"/>
    <w:rsid w:val="00214DB4"/>
    <w:rsid w:val="00215034"/>
    <w:rsid w:val="00215FD8"/>
    <w:rsid w:val="002160EF"/>
    <w:rsid w:val="002168A9"/>
    <w:rsid w:val="002179EB"/>
    <w:rsid w:val="00220551"/>
    <w:rsid w:val="00220EC0"/>
    <w:rsid w:val="0022171F"/>
    <w:rsid w:val="00221B9B"/>
    <w:rsid w:val="0022311B"/>
    <w:rsid w:val="00223CBE"/>
    <w:rsid w:val="00225EE0"/>
    <w:rsid w:val="0022605A"/>
    <w:rsid w:val="00226D9E"/>
    <w:rsid w:val="00227627"/>
    <w:rsid w:val="00227F0E"/>
    <w:rsid w:val="00227F8E"/>
    <w:rsid w:val="00230014"/>
    <w:rsid w:val="0023130D"/>
    <w:rsid w:val="0023278C"/>
    <w:rsid w:val="00232C2C"/>
    <w:rsid w:val="00233AD4"/>
    <w:rsid w:val="00233F64"/>
    <w:rsid w:val="0023421C"/>
    <w:rsid w:val="00235475"/>
    <w:rsid w:val="0023559D"/>
    <w:rsid w:val="00236043"/>
    <w:rsid w:val="0023647A"/>
    <w:rsid w:val="00240F81"/>
    <w:rsid w:val="002415F9"/>
    <w:rsid w:val="00241CCD"/>
    <w:rsid w:val="002426B2"/>
    <w:rsid w:val="0024271A"/>
    <w:rsid w:val="002449D0"/>
    <w:rsid w:val="00244B16"/>
    <w:rsid w:val="00245BEB"/>
    <w:rsid w:val="00245C61"/>
    <w:rsid w:val="00247281"/>
    <w:rsid w:val="0024735D"/>
    <w:rsid w:val="00251D9A"/>
    <w:rsid w:val="00252289"/>
    <w:rsid w:val="00254B9D"/>
    <w:rsid w:val="00255D30"/>
    <w:rsid w:val="00256033"/>
    <w:rsid w:val="00256146"/>
    <w:rsid w:val="002568FB"/>
    <w:rsid w:val="002570D4"/>
    <w:rsid w:val="00257E58"/>
    <w:rsid w:val="00260053"/>
    <w:rsid w:val="00262AC1"/>
    <w:rsid w:val="002634AE"/>
    <w:rsid w:val="002642A2"/>
    <w:rsid w:val="00265105"/>
    <w:rsid w:val="00265F0B"/>
    <w:rsid w:val="002667C5"/>
    <w:rsid w:val="002675E6"/>
    <w:rsid w:val="00267B4A"/>
    <w:rsid w:val="00267FC6"/>
    <w:rsid w:val="0027000C"/>
    <w:rsid w:val="002700A4"/>
    <w:rsid w:val="00270A59"/>
    <w:rsid w:val="00271F9D"/>
    <w:rsid w:val="002729A2"/>
    <w:rsid w:val="002730A0"/>
    <w:rsid w:val="00273568"/>
    <w:rsid w:val="002739F1"/>
    <w:rsid w:val="002740A0"/>
    <w:rsid w:val="00275BCD"/>
    <w:rsid w:val="00275D3F"/>
    <w:rsid w:val="002766D9"/>
    <w:rsid w:val="0027670D"/>
    <w:rsid w:val="00276958"/>
    <w:rsid w:val="00276A1F"/>
    <w:rsid w:val="00276D7A"/>
    <w:rsid w:val="0027714C"/>
    <w:rsid w:val="00277F6D"/>
    <w:rsid w:val="00280ACC"/>
    <w:rsid w:val="002814C0"/>
    <w:rsid w:val="00281756"/>
    <w:rsid w:val="00282CD1"/>
    <w:rsid w:val="00283560"/>
    <w:rsid w:val="00283FC1"/>
    <w:rsid w:val="00287F6F"/>
    <w:rsid w:val="00290712"/>
    <w:rsid w:val="00291328"/>
    <w:rsid w:val="00291A00"/>
    <w:rsid w:val="00292168"/>
    <w:rsid w:val="00293136"/>
    <w:rsid w:val="00295279"/>
    <w:rsid w:val="00296E62"/>
    <w:rsid w:val="00297FB5"/>
    <w:rsid w:val="002A081E"/>
    <w:rsid w:val="002A119E"/>
    <w:rsid w:val="002A340B"/>
    <w:rsid w:val="002A4222"/>
    <w:rsid w:val="002A4228"/>
    <w:rsid w:val="002A55F5"/>
    <w:rsid w:val="002A5C98"/>
    <w:rsid w:val="002A5D20"/>
    <w:rsid w:val="002A7AE3"/>
    <w:rsid w:val="002B09A9"/>
    <w:rsid w:val="002B1296"/>
    <w:rsid w:val="002B1C28"/>
    <w:rsid w:val="002B2085"/>
    <w:rsid w:val="002B4095"/>
    <w:rsid w:val="002B4B3F"/>
    <w:rsid w:val="002B58C1"/>
    <w:rsid w:val="002B5AA2"/>
    <w:rsid w:val="002B5B6C"/>
    <w:rsid w:val="002B6F84"/>
    <w:rsid w:val="002B7861"/>
    <w:rsid w:val="002B7901"/>
    <w:rsid w:val="002C0420"/>
    <w:rsid w:val="002C0438"/>
    <w:rsid w:val="002C1CF0"/>
    <w:rsid w:val="002C203D"/>
    <w:rsid w:val="002C30C1"/>
    <w:rsid w:val="002C3754"/>
    <w:rsid w:val="002C3E46"/>
    <w:rsid w:val="002C3EEB"/>
    <w:rsid w:val="002C4152"/>
    <w:rsid w:val="002C4602"/>
    <w:rsid w:val="002C48DA"/>
    <w:rsid w:val="002C549A"/>
    <w:rsid w:val="002C55DD"/>
    <w:rsid w:val="002C5E36"/>
    <w:rsid w:val="002C5E58"/>
    <w:rsid w:val="002C6BF6"/>
    <w:rsid w:val="002C6D22"/>
    <w:rsid w:val="002C71B2"/>
    <w:rsid w:val="002C77CB"/>
    <w:rsid w:val="002C78F8"/>
    <w:rsid w:val="002D0B3F"/>
    <w:rsid w:val="002D1BF8"/>
    <w:rsid w:val="002D2A7A"/>
    <w:rsid w:val="002D3142"/>
    <w:rsid w:val="002D3523"/>
    <w:rsid w:val="002D37E7"/>
    <w:rsid w:val="002D3C35"/>
    <w:rsid w:val="002D42DB"/>
    <w:rsid w:val="002D444B"/>
    <w:rsid w:val="002D69BE"/>
    <w:rsid w:val="002D7167"/>
    <w:rsid w:val="002D74CA"/>
    <w:rsid w:val="002D7858"/>
    <w:rsid w:val="002D7BE4"/>
    <w:rsid w:val="002D7FAA"/>
    <w:rsid w:val="002E1010"/>
    <w:rsid w:val="002E12FB"/>
    <w:rsid w:val="002E21BE"/>
    <w:rsid w:val="002E35A9"/>
    <w:rsid w:val="002E4B5A"/>
    <w:rsid w:val="002E5143"/>
    <w:rsid w:val="002E585D"/>
    <w:rsid w:val="002E630A"/>
    <w:rsid w:val="002E6A25"/>
    <w:rsid w:val="002E742D"/>
    <w:rsid w:val="002E77C2"/>
    <w:rsid w:val="002F172B"/>
    <w:rsid w:val="002F1AA9"/>
    <w:rsid w:val="002F2955"/>
    <w:rsid w:val="002F2B7A"/>
    <w:rsid w:val="002F4394"/>
    <w:rsid w:val="002F4EC8"/>
    <w:rsid w:val="002F5870"/>
    <w:rsid w:val="003003B3"/>
    <w:rsid w:val="00300FB5"/>
    <w:rsid w:val="003011EC"/>
    <w:rsid w:val="003032B4"/>
    <w:rsid w:val="003042C6"/>
    <w:rsid w:val="003045AD"/>
    <w:rsid w:val="00304831"/>
    <w:rsid w:val="00304DB2"/>
    <w:rsid w:val="00305604"/>
    <w:rsid w:val="0030741E"/>
    <w:rsid w:val="00307A4C"/>
    <w:rsid w:val="0031131A"/>
    <w:rsid w:val="003127E7"/>
    <w:rsid w:val="00312E59"/>
    <w:rsid w:val="0031428A"/>
    <w:rsid w:val="003143FB"/>
    <w:rsid w:val="003167F5"/>
    <w:rsid w:val="0031680A"/>
    <w:rsid w:val="00316FB8"/>
    <w:rsid w:val="00317671"/>
    <w:rsid w:val="0032012D"/>
    <w:rsid w:val="00320A4E"/>
    <w:rsid w:val="00320B9C"/>
    <w:rsid w:val="00321EEF"/>
    <w:rsid w:val="00323AAB"/>
    <w:rsid w:val="003252AA"/>
    <w:rsid w:val="00327364"/>
    <w:rsid w:val="00327C76"/>
    <w:rsid w:val="00330E4F"/>
    <w:rsid w:val="00330EA0"/>
    <w:rsid w:val="003313B8"/>
    <w:rsid w:val="0033179D"/>
    <w:rsid w:val="003320CA"/>
    <w:rsid w:val="00332390"/>
    <w:rsid w:val="0033239E"/>
    <w:rsid w:val="0033260F"/>
    <w:rsid w:val="00332F37"/>
    <w:rsid w:val="003339FD"/>
    <w:rsid w:val="00333B6E"/>
    <w:rsid w:val="003341F3"/>
    <w:rsid w:val="0033453B"/>
    <w:rsid w:val="00334AD9"/>
    <w:rsid w:val="00336CF7"/>
    <w:rsid w:val="00337077"/>
    <w:rsid w:val="003372F4"/>
    <w:rsid w:val="00340A0B"/>
    <w:rsid w:val="003445D2"/>
    <w:rsid w:val="003450F6"/>
    <w:rsid w:val="00346935"/>
    <w:rsid w:val="00347626"/>
    <w:rsid w:val="003500A0"/>
    <w:rsid w:val="00350674"/>
    <w:rsid w:val="003509A9"/>
    <w:rsid w:val="00351B4A"/>
    <w:rsid w:val="003527C3"/>
    <w:rsid w:val="00352D0A"/>
    <w:rsid w:val="00353317"/>
    <w:rsid w:val="0035350A"/>
    <w:rsid w:val="003541AE"/>
    <w:rsid w:val="003552B3"/>
    <w:rsid w:val="00355369"/>
    <w:rsid w:val="00356B1E"/>
    <w:rsid w:val="00360203"/>
    <w:rsid w:val="003603CB"/>
    <w:rsid w:val="00360ACD"/>
    <w:rsid w:val="00360CDF"/>
    <w:rsid w:val="003617CB"/>
    <w:rsid w:val="003632A6"/>
    <w:rsid w:val="00364309"/>
    <w:rsid w:val="00364CB6"/>
    <w:rsid w:val="00364D85"/>
    <w:rsid w:val="00365882"/>
    <w:rsid w:val="00366481"/>
    <w:rsid w:val="00366F36"/>
    <w:rsid w:val="00371487"/>
    <w:rsid w:val="003715E7"/>
    <w:rsid w:val="00371607"/>
    <w:rsid w:val="00372D1B"/>
    <w:rsid w:val="00374262"/>
    <w:rsid w:val="00374427"/>
    <w:rsid w:val="00375A3B"/>
    <w:rsid w:val="00377C26"/>
    <w:rsid w:val="00377C42"/>
    <w:rsid w:val="0038011E"/>
    <w:rsid w:val="00380708"/>
    <w:rsid w:val="00383116"/>
    <w:rsid w:val="0038361D"/>
    <w:rsid w:val="00384231"/>
    <w:rsid w:val="00385EE2"/>
    <w:rsid w:val="0039206A"/>
    <w:rsid w:val="003928EB"/>
    <w:rsid w:val="0039336F"/>
    <w:rsid w:val="00393FCB"/>
    <w:rsid w:val="0039402F"/>
    <w:rsid w:val="0039450B"/>
    <w:rsid w:val="00395C33"/>
    <w:rsid w:val="00396307"/>
    <w:rsid w:val="00397BDE"/>
    <w:rsid w:val="003A00DA"/>
    <w:rsid w:val="003A247A"/>
    <w:rsid w:val="003A26F3"/>
    <w:rsid w:val="003A2F53"/>
    <w:rsid w:val="003A48F0"/>
    <w:rsid w:val="003A5AC8"/>
    <w:rsid w:val="003A73AC"/>
    <w:rsid w:val="003B232F"/>
    <w:rsid w:val="003B2AC4"/>
    <w:rsid w:val="003B3E70"/>
    <w:rsid w:val="003B40AA"/>
    <w:rsid w:val="003B44A8"/>
    <w:rsid w:val="003B5781"/>
    <w:rsid w:val="003B6D12"/>
    <w:rsid w:val="003B6E17"/>
    <w:rsid w:val="003B7764"/>
    <w:rsid w:val="003C128F"/>
    <w:rsid w:val="003C1367"/>
    <w:rsid w:val="003C1F7F"/>
    <w:rsid w:val="003C24A8"/>
    <w:rsid w:val="003C2623"/>
    <w:rsid w:val="003C3914"/>
    <w:rsid w:val="003C5F0E"/>
    <w:rsid w:val="003C62A3"/>
    <w:rsid w:val="003C646E"/>
    <w:rsid w:val="003D0D85"/>
    <w:rsid w:val="003D125C"/>
    <w:rsid w:val="003D1A2B"/>
    <w:rsid w:val="003D5410"/>
    <w:rsid w:val="003D5E6B"/>
    <w:rsid w:val="003D68F2"/>
    <w:rsid w:val="003D7035"/>
    <w:rsid w:val="003D74EE"/>
    <w:rsid w:val="003D7560"/>
    <w:rsid w:val="003E0921"/>
    <w:rsid w:val="003E0C3A"/>
    <w:rsid w:val="003E181C"/>
    <w:rsid w:val="003E19BB"/>
    <w:rsid w:val="003E1A6E"/>
    <w:rsid w:val="003E1BC5"/>
    <w:rsid w:val="003E2216"/>
    <w:rsid w:val="003E28EB"/>
    <w:rsid w:val="003E3510"/>
    <w:rsid w:val="003E3796"/>
    <w:rsid w:val="003E3A81"/>
    <w:rsid w:val="003E4005"/>
    <w:rsid w:val="003E599E"/>
    <w:rsid w:val="003E5D79"/>
    <w:rsid w:val="003E6321"/>
    <w:rsid w:val="003E6A1F"/>
    <w:rsid w:val="003E7F59"/>
    <w:rsid w:val="003F10B9"/>
    <w:rsid w:val="003F4791"/>
    <w:rsid w:val="003F4DD1"/>
    <w:rsid w:val="003F569F"/>
    <w:rsid w:val="003F5C80"/>
    <w:rsid w:val="003F70F5"/>
    <w:rsid w:val="00401B0E"/>
    <w:rsid w:val="00401FFE"/>
    <w:rsid w:val="004021AA"/>
    <w:rsid w:val="004036C4"/>
    <w:rsid w:val="004048CA"/>
    <w:rsid w:val="00407959"/>
    <w:rsid w:val="00407FF5"/>
    <w:rsid w:val="00413AE9"/>
    <w:rsid w:val="00413B63"/>
    <w:rsid w:val="00413F59"/>
    <w:rsid w:val="00415DDA"/>
    <w:rsid w:val="00420003"/>
    <w:rsid w:val="00421BA9"/>
    <w:rsid w:val="00421CE1"/>
    <w:rsid w:val="00422CB1"/>
    <w:rsid w:val="004233EE"/>
    <w:rsid w:val="004239A0"/>
    <w:rsid w:val="00424422"/>
    <w:rsid w:val="004257BD"/>
    <w:rsid w:val="004262B3"/>
    <w:rsid w:val="0042652A"/>
    <w:rsid w:val="0042683F"/>
    <w:rsid w:val="00426C63"/>
    <w:rsid w:val="0042766A"/>
    <w:rsid w:val="004303AA"/>
    <w:rsid w:val="00431EF1"/>
    <w:rsid w:val="0043280E"/>
    <w:rsid w:val="004328AA"/>
    <w:rsid w:val="00433745"/>
    <w:rsid w:val="004341F4"/>
    <w:rsid w:val="004353A2"/>
    <w:rsid w:val="004358A6"/>
    <w:rsid w:val="0043655B"/>
    <w:rsid w:val="00437610"/>
    <w:rsid w:val="00442954"/>
    <w:rsid w:val="00442CF5"/>
    <w:rsid w:val="00442EBB"/>
    <w:rsid w:val="00443001"/>
    <w:rsid w:val="00443235"/>
    <w:rsid w:val="0044355E"/>
    <w:rsid w:val="00443AA8"/>
    <w:rsid w:val="00444327"/>
    <w:rsid w:val="00445B09"/>
    <w:rsid w:val="00450BD7"/>
    <w:rsid w:val="0045141C"/>
    <w:rsid w:val="00452142"/>
    <w:rsid w:val="00453348"/>
    <w:rsid w:val="00454914"/>
    <w:rsid w:val="00454C0F"/>
    <w:rsid w:val="00455191"/>
    <w:rsid w:val="004553FE"/>
    <w:rsid w:val="004564DE"/>
    <w:rsid w:val="004568A4"/>
    <w:rsid w:val="00457CEA"/>
    <w:rsid w:val="0046004E"/>
    <w:rsid w:val="00460DFB"/>
    <w:rsid w:val="0046164A"/>
    <w:rsid w:val="00462502"/>
    <w:rsid w:val="0046258E"/>
    <w:rsid w:val="0046329D"/>
    <w:rsid w:val="0046333A"/>
    <w:rsid w:val="0046447C"/>
    <w:rsid w:val="00464C69"/>
    <w:rsid w:val="004658A6"/>
    <w:rsid w:val="00465D2C"/>
    <w:rsid w:val="00466582"/>
    <w:rsid w:val="004665AE"/>
    <w:rsid w:val="00466F56"/>
    <w:rsid w:val="004673FD"/>
    <w:rsid w:val="00467439"/>
    <w:rsid w:val="00470224"/>
    <w:rsid w:val="004717AC"/>
    <w:rsid w:val="0047192A"/>
    <w:rsid w:val="0047213C"/>
    <w:rsid w:val="00472206"/>
    <w:rsid w:val="00472305"/>
    <w:rsid w:val="00472D9E"/>
    <w:rsid w:val="00473F18"/>
    <w:rsid w:val="00473F82"/>
    <w:rsid w:val="0047462C"/>
    <w:rsid w:val="0047542B"/>
    <w:rsid w:val="00475AE0"/>
    <w:rsid w:val="00475F37"/>
    <w:rsid w:val="004769EC"/>
    <w:rsid w:val="0047707E"/>
    <w:rsid w:val="00477FD1"/>
    <w:rsid w:val="00480484"/>
    <w:rsid w:val="00481705"/>
    <w:rsid w:val="00481718"/>
    <w:rsid w:val="00482DF6"/>
    <w:rsid w:val="004849AA"/>
    <w:rsid w:val="00485175"/>
    <w:rsid w:val="00485463"/>
    <w:rsid w:val="004859A4"/>
    <w:rsid w:val="00490409"/>
    <w:rsid w:val="00490C05"/>
    <w:rsid w:val="00492215"/>
    <w:rsid w:val="00493756"/>
    <w:rsid w:val="0049387F"/>
    <w:rsid w:val="00493D2E"/>
    <w:rsid w:val="0049440F"/>
    <w:rsid w:val="00494637"/>
    <w:rsid w:val="004955D0"/>
    <w:rsid w:val="00495690"/>
    <w:rsid w:val="00495BFC"/>
    <w:rsid w:val="00497082"/>
    <w:rsid w:val="004A001C"/>
    <w:rsid w:val="004A015A"/>
    <w:rsid w:val="004A0D4D"/>
    <w:rsid w:val="004A14FB"/>
    <w:rsid w:val="004A254B"/>
    <w:rsid w:val="004A25E7"/>
    <w:rsid w:val="004A2C28"/>
    <w:rsid w:val="004A3350"/>
    <w:rsid w:val="004A3382"/>
    <w:rsid w:val="004A5B64"/>
    <w:rsid w:val="004A5C04"/>
    <w:rsid w:val="004B014D"/>
    <w:rsid w:val="004B0B23"/>
    <w:rsid w:val="004B18A2"/>
    <w:rsid w:val="004B3260"/>
    <w:rsid w:val="004B3865"/>
    <w:rsid w:val="004B3EB6"/>
    <w:rsid w:val="004B40D7"/>
    <w:rsid w:val="004B42EF"/>
    <w:rsid w:val="004B5333"/>
    <w:rsid w:val="004B544F"/>
    <w:rsid w:val="004B55CB"/>
    <w:rsid w:val="004B61B7"/>
    <w:rsid w:val="004B6CF7"/>
    <w:rsid w:val="004C1006"/>
    <w:rsid w:val="004C1F74"/>
    <w:rsid w:val="004C2952"/>
    <w:rsid w:val="004C32C2"/>
    <w:rsid w:val="004C3CAD"/>
    <w:rsid w:val="004C480F"/>
    <w:rsid w:val="004C523A"/>
    <w:rsid w:val="004C6543"/>
    <w:rsid w:val="004C75F6"/>
    <w:rsid w:val="004C7F48"/>
    <w:rsid w:val="004C7F63"/>
    <w:rsid w:val="004D0456"/>
    <w:rsid w:val="004D04AD"/>
    <w:rsid w:val="004D0C18"/>
    <w:rsid w:val="004D17B7"/>
    <w:rsid w:val="004D2B91"/>
    <w:rsid w:val="004D3E2D"/>
    <w:rsid w:val="004D459D"/>
    <w:rsid w:val="004D5141"/>
    <w:rsid w:val="004D6552"/>
    <w:rsid w:val="004D72E0"/>
    <w:rsid w:val="004D779D"/>
    <w:rsid w:val="004E019E"/>
    <w:rsid w:val="004E08E5"/>
    <w:rsid w:val="004E0E1C"/>
    <w:rsid w:val="004E4C7E"/>
    <w:rsid w:val="004E5FF6"/>
    <w:rsid w:val="004E612A"/>
    <w:rsid w:val="004E7D8F"/>
    <w:rsid w:val="004F1EE2"/>
    <w:rsid w:val="004F206A"/>
    <w:rsid w:val="004F2652"/>
    <w:rsid w:val="004F2B6A"/>
    <w:rsid w:val="004F3820"/>
    <w:rsid w:val="004F45B8"/>
    <w:rsid w:val="004F5FFC"/>
    <w:rsid w:val="004F6522"/>
    <w:rsid w:val="004F665E"/>
    <w:rsid w:val="004F6B15"/>
    <w:rsid w:val="004F7C98"/>
    <w:rsid w:val="00500089"/>
    <w:rsid w:val="005008CA"/>
    <w:rsid w:val="00501B95"/>
    <w:rsid w:val="00502FF5"/>
    <w:rsid w:val="0050365A"/>
    <w:rsid w:val="00503CBA"/>
    <w:rsid w:val="005048BD"/>
    <w:rsid w:val="00504CFC"/>
    <w:rsid w:val="005102D8"/>
    <w:rsid w:val="00512090"/>
    <w:rsid w:val="0051514F"/>
    <w:rsid w:val="0051595B"/>
    <w:rsid w:val="0051716C"/>
    <w:rsid w:val="00521688"/>
    <w:rsid w:val="00521FAF"/>
    <w:rsid w:val="00522586"/>
    <w:rsid w:val="00522FBE"/>
    <w:rsid w:val="00523038"/>
    <w:rsid w:val="005239D3"/>
    <w:rsid w:val="0052570D"/>
    <w:rsid w:val="005260D0"/>
    <w:rsid w:val="00526265"/>
    <w:rsid w:val="00526406"/>
    <w:rsid w:val="00526761"/>
    <w:rsid w:val="00526B61"/>
    <w:rsid w:val="005272F3"/>
    <w:rsid w:val="00527A51"/>
    <w:rsid w:val="00527B21"/>
    <w:rsid w:val="00527BB8"/>
    <w:rsid w:val="0053089F"/>
    <w:rsid w:val="00530B63"/>
    <w:rsid w:val="00531299"/>
    <w:rsid w:val="0053251E"/>
    <w:rsid w:val="005328C0"/>
    <w:rsid w:val="005344E0"/>
    <w:rsid w:val="00535317"/>
    <w:rsid w:val="00535F3E"/>
    <w:rsid w:val="0053686C"/>
    <w:rsid w:val="0054070C"/>
    <w:rsid w:val="00541F42"/>
    <w:rsid w:val="0054279F"/>
    <w:rsid w:val="0054346D"/>
    <w:rsid w:val="00543785"/>
    <w:rsid w:val="00543916"/>
    <w:rsid w:val="00543A7E"/>
    <w:rsid w:val="0054463C"/>
    <w:rsid w:val="00544F6B"/>
    <w:rsid w:val="005455E0"/>
    <w:rsid w:val="00546097"/>
    <w:rsid w:val="0055012F"/>
    <w:rsid w:val="0055111D"/>
    <w:rsid w:val="00551184"/>
    <w:rsid w:val="005511BF"/>
    <w:rsid w:val="00551C8E"/>
    <w:rsid w:val="00552338"/>
    <w:rsid w:val="00552D6E"/>
    <w:rsid w:val="00553603"/>
    <w:rsid w:val="00553693"/>
    <w:rsid w:val="00553A31"/>
    <w:rsid w:val="00553CF9"/>
    <w:rsid w:val="00554FF3"/>
    <w:rsid w:val="005566CD"/>
    <w:rsid w:val="00556B68"/>
    <w:rsid w:val="00556CAA"/>
    <w:rsid w:val="00557054"/>
    <w:rsid w:val="005604D3"/>
    <w:rsid w:val="0056171E"/>
    <w:rsid w:val="00561D63"/>
    <w:rsid w:val="005638F5"/>
    <w:rsid w:val="00564D0F"/>
    <w:rsid w:val="0056574C"/>
    <w:rsid w:val="00566046"/>
    <w:rsid w:val="0057061C"/>
    <w:rsid w:val="00570A98"/>
    <w:rsid w:val="00570F85"/>
    <w:rsid w:val="00572CDA"/>
    <w:rsid w:val="005730BD"/>
    <w:rsid w:val="0057402D"/>
    <w:rsid w:val="00574AB6"/>
    <w:rsid w:val="00574BD4"/>
    <w:rsid w:val="00574ED5"/>
    <w:rsid w:val="00577023"/>
    <w:rsid w:val="005771DA"/>
    <w:rsid w:val="00577479"/>
    <w:rsid w:val="00580A83"/>
    <w:rsid w:val="00580B83"/>
    <w:rsid w:val="005816DE"/>
    <w:rsid w:val="00581828"/>
    <w:rsid w:val="005823DC"/>
    <w:rsid w:val="00582C2F"/>
    <w:rsid w:val="00585541"/>
    <w:rsid w:val="0058585D"/>
    <w:rsid w:val="00585F56"/>
    <w:rsid w:val="00586150"/>
    <w:rsid w:val="005868CF"/>
    <w:rsid w:val="0059025A"/>
    <w:rsid w:val="0059057A"/>
    <w:rsid w:val="0059063C"/>
    <w:rsid w:val="00590DB4"/>
    <w:rsid w:val="0059160E"/>
    <w:rsid w:val="0059374A"/>
    <w:rsid w:val="00594479"/>
    <w:rsid w:val="00595D78"/>
    <w:rsid w:val="00596299"/>
    <w:rsid w:val="005976E7"/>
    <w:rsid w:val="00597781"/>
    <w:rsid w:val="005A042E"/>
    <w:rsid w:val="005A0765"/>
    <w:rsid w:val="005A0849"/>
    <w:rsid w:val="005A1AD4"/>
    <w:rsid w:val="005A37BD"/>
    <w:rsid w:val="005A4097"/>
    <w:rsid w:val="005A46D8"/>
    <w:rsid w:val="005A4BC1"/>
    <w:rsid w:val="005A5162"/>
    <w:rsid w:val="005A5B0E"/>
    <w:rsid w:val="005A5F85"/>
    <w:rsid w:val="005A7411"/>
    <w:rsid w:val="005B03DB"/>
    <w:rsid w:val="005B0B42"/>
    <w:rsid w:val="005B0E76"/>
    <w:rsid w:val="005B14CD"/>
    <w:rsid w:val="005B1697"/>
    <w:rsid w:val="005B1EB4"/>
    <w:rsid w:val="005B202E"/>
    <w:rsid w:val="005B2586"/>
    <w:rsid w:val="005B34D7"/>
    <w:rsid w:val="005B452B"/>
    <w:rsid w:val="005B4967"/>
    <w:rsid w:val="005B62FA"/>
    <w:rsid w:val="005B6F63"/>
    <w:rsid w:val="005B7106"/>
    <w:rsid w:val="005B7B5A"/>
    <w:rsid w:val="005B7E3C"/>
    <w:rsid w:val="005C0357"/>
    <w:rsid w:val="005C0EC6"/>
    <w:rsid w:val="005C4261"/>
    <w:rsid w:val="005C47B2"/>
    <w:rsid w:val="005C5277"/>
    <w:rsid w:val="005C52C5"/>
    <w:rsid w:val="005C5B19"/>
    <w:rsid w:val="005C7A4F"/>
    <w:rsid w:val="005D0199"/>
    <w:rsid w:val="005D27B7"/>
    <w:rsid w:val="005D5AA8"/>
    <w:rsid w:val="005D6405"/>
    <w:rsid w:val="005D654E"/>
    <w:rsid w:val="005D7F05"/>
    <w:rsid w:val="005E0F32"/>
    <w:rsid w:val="005E0FEE"/>
    <w:rsid w:val="005E10EC"/>
    <w:rsid w:val="005E2817"/>
    <w:rsid w:val="005E282D"/>
    <w:rsid w:val="005E2914"/>
    <w:rsid w:val="005E32E4"/>
    <w:rsid w:val="005E3AA0"/>
    <w:rsid w:val="005E4134"/>
    <w:rsid w:val="005E4944"/>
    <w:rsid w:val="005E6BCD"/>
    <w:rsid w:val="005E7C9C"/>
    <w:rsid w:val="005F140B"/>
    <w:rsid w:val="005F1813"/>
    <w:rsid w:val="005F2111"/>
    <w:rsid w:val="005F22D2"/>
    <w:rsid w:val="005F3957"/>
    <w:rsid w:val="005F507D"/>
    <w:rsid w:val="005F59C1"/>
    <w:rsid w:val="005F5CD5"/>
    <w:rsid w:val="005F70CC"/>
    <w:rsid w:val="0060157E"/>
    <w:rsid w:val="0060280D"/>
    <w:rsid w:val="0060282F"/>
    <w:rsid w:val="00602911"/>
    <w:rsid w:val="00603818"/>
    <w:rsid w:val="00603C95"/>
    <w:rsid w:val="0060432C"/>
    <w:rsid w:val="00604B25"/>
    <w:rsid w:val="0060581A"/>
    <w:rsid w:val="006060FB"/>
    <w:rsid w:val="006061E9"/>
    <w:rsid w:val="006070BE"/>
    <w:rsid w:val="006073D0"/>
    <w:rsid w:val="00607482"/>
    <w:rsid w:val="0060792B"/>
    <w:rsid w:val="00607F0D"/>
    <w:rsid w:val="00610035"/>
    <w:rsid w:val="00610481"/>
    <w:rsid w:val="00611645"/>
    <w:rsid w:val="00611FB6"/>
    <w:rsid w:val="0061238B"/>
    <w:rsid w:val="0061322F"/>
    <w:rsid w:val="0061368F"/>
    <w:rsid w:val="006139FF"/>
    <w:rsid w:val="00614AA8"/>
    <w:rsid w:val="00615083"/>
    <w:rsid w:val="00615A0B"/>
    <w:rsid w:val="006169DB"/>
    <w:rsid w:val="006175E8"/>
    <w:rsid w:val="00620D6D"/>
    <w:rsid w:val="00620F25"/>
    <w:rsid w:val="0062147B"/>
    <w:rsid w:val="00621FA2"/>
    <w:rsid w:val="0062204D"/>
    <w:rsid w:val="006224E1"/>
    <w:rsid w:val="006232AD"/>
    <w:rsid w:val="00623B05"/>
    <w:rsid w:val="00623CE1"/>
    <w:rsid w:val="00624341"/>
    <w:rsid w:val="0062686B"/>
    <w:rsid w:val="00626B4E"/>
    <w:rsid w:val="0062725A"/>
    <w:rsid w:val="00631AFA"/>
    <w:rsid w:val="00632D82"/>
    <w:rsid w:val="00632ED9"/>
    <w:rsid w:val="00633EFE"/>
    <w:rsid w:val="006342CC"/>
    <w:rsid w:val="00634684"/>
    <w:rsid w:val="00635CF9"/>
    <w:rsid w:val="006362A8"/>
    <w:rsid w:val="0063639A"/>
    <w:rsid w:val="0063760B"/>
    <w:rsid w:val="006376FA"/>
    <w:rsid w:val="00641F4A"/>
    <w:rsid w:val="00643467"/>
    <w:rsid w:val="00643E4F"/>
    <w:rsid w:val="0064412B"/>
    <w:rsid w:val="00644229"/>
    <w:rsid w:val="0064492F"/>
    <w:rsid w:val="0064628E"/>
    <w:rsid w:val="006469D4"/>
    <w:rsid w:val="00647B5C"/>
    <w:rsid w:val="00647F01"/>
    <w:rsid w:val="00650A12"/>
    <w:rsid w:val="006521FB"/>
    <w:rsid w:val="006523D6"/>
    <w:rsid w:val="006527D6"/>
    <w:rsid w:val="0065291B"/>
    <w:rsid w:val="00652A74"/>
    <w:rsid w:val="00653BE5"/>
    <w:rsid w:val="00653DBB"/>
    <w:rsid w:val="006541C2"/>
    <w:rsid w:val="00654220"/>
    <w:rsid w:val="0065425C"/>
    <w:rsid w:val="00654410"/>
    <w:rsid w:val="0065446F"/>
    <w:rsid w:val="00654495"/>
    <w:rsid w:val="00656AD6"/>
    <w:rsid w:val="0066076F"/>
    <w:rsid w:val="006607ED"/>
    <w:rsid w:val="00660EE2"/>
    <w:rsid w:val="00661116"/>
    <w:rsid w:val="006612DE"/>
    <w:rsid w:val="006617A0"/>
    <w:rsid w:val="00661D62"/>
    <w:rsid w:val="006627CF"/>
    <w:rsid w:val="006639D2"/>
    <w:rsid w:val="00663B68"/>
    <w:rsid w:val="00664543"/>
    <w:rsid w:val="00666727"/>
    <w:rsid w:val="00667611"/>
    <w:rsid w:val="006679DC"/>
    <w:rsid w:val="00667A44"/>
    <w:rsid w:val="00667E62"/>
    <w:rsid w:val="0067074E"/>
    <w:rsid w:val="00670799"/>
    <w:rsid w:val="006714AC"/>
    <w:rsid w:val="0067186D"/>
    <w:rsid w:val="00673233"/>
    <w:rsid w:val="00673525"/>
    <w:rsid w:val="00674597"/>
    <w:rsid w:val="00675C8A"/>
    <w:rsid w:val="006765FA"/>
    <w:rsid w:val="00676C17"/>
    <w:rsid w:val="00677AB1"/>
    <w:rsid w:val="0068008A"/>
    <w:rsid w:val="006800D5"/>
    <w:rsid w:val="00680298"/>
    <w:rsid w:val="006814E5"/>
    <w:rsid w:val="00681D60"/>
    <w:rsid w:val="006835B4"/>
    <w:rsid w:val="00683A10"/>
    <w:rsid w:val="00684DAA"/>
    <w:rsid w:val="0068616E"/>
    <w:rsid w:val="0068711A"/>
    <w:rsid w:val="0068796A"/>
    <w:rsid w:val="00687A8F"/>
    <w:rsid w:val="00687E4F"/>
    <w:rsid w:val="00687E72"/>
    <w:rsid w:val="00691C72"/>
    <w:rsid w:val="0069210A"/>
    <w:rsid w:val="006930D0"/>
    <w:rsid w:val="00694225"/>
    <w:rsid w:val="00695A15"/>
    <w:rsid w:val="00696F19"/>
    <w:rsid w:val="00697F42"/>
    <w:rsid w:val="006A0610"/>
    <w:rsid w:val="006A0FEE"/>
    <w:rsid w:val="006A166A"/>
    <w:rsid w:val="006A19A1"/>
    <w:rsid w:val="006A24F1"/>
    <w:rsid w:val="006A2531"/>
    <w:rsid w:val="006A3919"/>
    <w:rsid w:val="006A3CBF"/>
    <w:rsid w:val="006A3D84"/>
    <w:rsid w:val="006A3E83"/>
    <w:rsid w:val="006A41E3"/>
    <w:rsid w:val="006A53AB"/>
    <w:rsid w:val="006A54F2"/>
    <w:rsid w:val="006A5536"/>
    <w:rsid w:val="006A5646"/>
    <w:rsid w:val="006A568B"/>
    <w:rsid w:val="006A5EA4"/>
    <w:rsid w:val="006A7095"/>
    <w:rsid w:val="006A7E4B"/>
    <w:rsid w:val="006B0FF9"/>
    <w:rsid w:val="006B1119"/>
    <w:rsid w:val="006B1AFC"/>
    <w:rsid w:val="006B2390"/>
    <w:rsid w:val="006B2E82"/>
    <w:rsid w:val="006B387B"/>
    <w:rsid w:val="006B481B"/>
    <w:rsid w:val="006B4E76"/>
    <w:rsid w:val="006B53F6"/>
    <w:rsid w:val="006B5494"/>
    <w:rsid w:val="006C03C8"/>
    <w:rsid w:val="006C09CA"/>
    <w:rsid w:val="006C0E75"/>
    <w:rsid w:val="006C284D"/>
    <w:rsid w:val="006C411B"/>
    <w:rsid w:val="006C45F8"/>
    <w:rsid w:val="006C465D"/>
    <w:rsid w:val="006C4E0F"/>
    <w:rsid w:val="006C4FFB"/>
    <w:rsid w:val="006C698C"/>
    <w:rsid w:val="006C6BCF"/>
    <w:rsid w:val="006D075D"/>
    <w:rsid w:val="006D0829"/>
    <w:rsid w:val="006D22EA"/>
    <w:rsid w:val="006D27D3"/>
    <w:rsid w:val="006D2B43"/>
    <w:rsid w:val="006D3007"/>
    <w:rsid w:val="006D53D3"/>
    <w:rsid w:val="006D7CD0"/>
    <w:rsid w:val="006E0264"/>
    <w:rsid w:val="006E11C4"/>
    <w:rsid w:val="006E16C1"/>
    <w:rsid w:val="006E1769"/>
    <w:rsid w:val="006E1BB6"/>
    <w:rsid w:val="006E1CF3"/>
    <w:rsid w:val="006E1F75"/>
    <w:rsid w:val="006E216F"/>
    <w:rsid w:val="006E24AE"/>
    <w:rsid w:val="006E3B91"/>
    <w:rsid w:val="006E3DB9"/>
    <w:rsid w:val="006E3FDC"/>
    <w:rsid w:val="006E4072"/>
    <w:rsid w:val="006E457B"/>
    <w:rsid w:val="006E4B89"/>
    <w:rsid w:val="006E4B93"/>
    <w:rsid w:val="006E57AF"/>
    <w:rsid w:val="006E7169"/>
    <w:rsid w:val="006E739B"/>
    <w:rsid w:val="006E76D0"/>
    <w:rsid w:val="006F0149"/>
    <w:rsid w:val="006F02C7"/>
    <w:rsid w:val="006F0320"/>
    <w:rsid w:val="006F0CAD"/>
    <w:rsid w:val="006F1BB8"/>
    <w:rsid w:val="006F2BC8"/>
    <w:rsid w:val="006F418F"/>
    <w:rsid w:val="006F4B70"/>
    <w:rsid w:val="006F4F21"/>
    <w:rsid w:val="006F54FB"/>
    <w:rsid w:val="006F66CC"/>
    <w:rsid w:val="006F6797"/>
    <w:rsid w:val="006F6BAD"/>
    <w:rsid w:val="006F7DAF"/>
    <w:rsid w:val="0070061E"/>
    <w:rsid w:val="00701168"/>
    <w:rsid w:val="0070232F"/>
    <w:rsid w:val="00702433"/>
    <w:rsid w:val="0070252A"/>
    <w:rsid w:val="00702825"/>
    <w:rsid w:val="007035AF"/>
    <w:rsid w:val="00703666"/>
    <w:rsid w:val="00703B1E"/>
    <w:rsid w:val="00704339"/>
    <w:rsid w:val="007059B2"/>
    <w:rsid w:val="007065F9"/>
    <w:rsid w:val="00706686"/>
    <w:rsid w:val="00707263"/>
    <w:rsid w:val="00707E58"/>
    <w:rsid w:val="00710A6E"/>
    <w:rsid w:val="0071161A"/>
    <w:rsid w:val="0071166A"/>
    <w:rsid w:val="00712EFB"/>
    <w:rsid w:val="00713F8F"/>
    <w:rsid w:val="0071464A"/>
    <w:rsid w:val="0071465E"/>
    <w:rsid w:val="00715544"/>
    <w:rsid w:val="00715C25"/>
    <w:rsid w:val="0071631D"/>
    <w:rsid w:val="00716C66"/>
    <w:rsid w:val="007176E1"/>
    <w:rsid w:val="00717CF2"/>
    <w:rsid w:val="007210E2"/>
    <w:rsid w:val="0072123C"/>
    <w:rsid w:val="007212A4"/>
    <w:rsid w:val="0072200F"/>
    <w:rsid w:val="00722089"/>
    <w:rsid w:val="00722462"/>
    <w:rsid w:val="00722FB1"/>
    <w:rsid w:val="00725994"/>
    <w:rsid w:val="007273CB"/>
    <w:rsid w:val="007273E8"/>
    <w:rsid w:val="0072783E"/>
    <w:rsid w:val="00730413"/>
    <w:rsid w:val="00730DE7"/>
    <w:rsid w:val="0073219F"/>
    <w:rsid w:val="00732CDE"/>
    <w:rsid w:val="00733E2C"/>
    <w:rsid w:val="007348CB"/>
    <w:rsid w:val="00734FEE"/>
    <w:rsid w:val="007364BD"/>
    <w:rsid w:val="007367F0"/>
    <w:rsid w:val="00736E9C"/>
    <w:rsid w:val="00736F8D"/>
    <w:rsid w:val="007400B2"/>
    <w:rsid w:val="0074021F"/>
    <w:rsid w:val="007404C5"/>
    <w:rsid w:val="00740B32"/>
    <w:rsid w:val="00742F8D"/>
    <w:rsid w:val="00744046"/>
    <w:rsid w:val="00744609"/>
    <w:rsid w:val="00745794"/>
    <w:rsid w:val="0074626F"/>
    <w:rsid w:val="00746B8B"/>
    <w:rsid w:val="00747B3B"/>
    <w:rsid w:val="007503B5"/>
    <w:rsid w:val="007503CA"/>
    <w:rsid w:val="00751708"/>
    <w:rsid w:val="00751B5B"/>
    <w:rsid w:val="00751F6D"/>
    <w:rsid w:val="0075253A"/>
    <w:rsid w:val="007527B5"/>
    <w:rsid w:val="0075396D"/>
    <w:rsid w:val="00753C2A"/>
    <w:rsid w:val="00753E50"/>
    <w:rsid w:val="0075421A"/>
    <w:rsid w:val="007546CB"/>
    <w:rsid w:val="00754CDB"/>
    <w:rsid w:val="00754E1E"/>
    <w:rsid w:val="00756BD9"/>
    <w:rsid w:val="00761761"/>
    <w:rsid w:val="00761A15"/>
    <w:rsid w:val="0076235D"/>
    <w:rsid w:val="00762B96"/>
    <w:rsid w:val="00763BB2"/>
    <w:rsid w:val="00763F08"/>
    <w:rsid w:val="00765A7A"/>
    <w:rsid w:val="007666E6"/>
    <w:rsid w:val="00766C1B"/>
    <w:rsid w:val="00766EA5"/>
    <w:rsid w:val="00767A49"/>
    <w:rsid w:val="00767B2B"/>
    <w:rsid w:val="00770B7C"/>
    <w:rsid w:val="00773B6E"/>
    <w:rsid w:val="00773E42"/>
    <w:rsid w:val="00773EBC"/>
    <w:rsid w:val="007744F3"/>
    <w:rsid w:val="00776FA7"/>
    <w:rsid w:val="007800AC"/>
    <w:rsid w:val="00780148"/>
    <w:rsid w:val="00780C87"/>
    <w:rsid w:val="007810D2"/>
    <w:rsid w:val="0078136B"/>
    <w:rsid w:val="00781A88"/>
    <w:rsid w:val="00782117"/>
    <w:rsid w:val="00782B77"/>
    <w:rsid w:val="00782C9D"/>
    <w:rsid w:val="00782DCD"/>
    <w:rsid w:val="00785535"/>
    <w:rsid w:val="00785B96"/>
    <w:rsid w:val="0079002F"/>
    <w:rsid w:val="00790510"/>
    <w:rsid w:val="0079139F"/>
    <w:rsid w:val="007917CC"/>
    <w:rsid w:val="00791A55"/>
    <w:rsid w:val="00791BB5"/>
    <w:rsid w:val="00791FA5"/>
    <w:rsid w:val="007920B1"/>
    <w:rsid w:val="007921E9"/>
    <w:rsid w:val="007922B3"/>
    <w:rsid w:val="00792862"/>
    <w:rsid w:val="00792E2E"/>
    <w:rsid w:val="00793282"/>
    <w:rsid w:val="0079347D"/>
    <w:rsid w:val="00793490"/>
    <w:rsid w:val="00793656"/>
    <w:rsid w:val="0079387A"/>
    <w:rsid w:val="0079679E"/>
    <w:rsid w:val="00796E01"/>
    <w:rsid w:val="00797148"/>
    <w:rsid w:val="007976E9"/>
    <w:rsid w:val="00797F59"/>
    <w:rsid w:val="007A0309"/>
    <w:rsid w:val="007A0D4A"/>
    <w:rsid w:val="007A16F8"/>
    <w:rsid w:val="007A24F9"/>
    <w:rsid w:val="007A3291"/>
    <w:rsid w:val="007A3421"/>
    <w:rsid w:val="007A3C4E"/>
    <w:rsid w:val="007A4534"/>
    <w:rsid w:val="007A4A38"/>
    <w:rsid w:val="007A536B"/>
    <w:rsid w:val="007A6EE1"/>
    <w:rsid w:val="007A7FC7"/>
    <w:rsid w:val="007B1291"/>
    <w:rsid w:val="007B17AC"/>
    <w:rsid w:val="007B254C"/>
    <w:rsid w:val="007B31C5"/>
    <w:rsid w:val="007B3258"/>
    <w:rsid w:val="007B367C"/>
    <w:rsid w:val="007B3A12"/>
    <w:rsid w:val="007B4467"/>
    <w:rsid w:val="007B49AF"/>
    <w:rsid w:val="007B6B71"/>
    <w:rsid w:val="007B706B"/>
    <w:rsid w:val="007B7541"/>
    <w:rsid w:val="007C066E"/>
    <w:rsid w:val="007C1041"/>
    <w:rsid w:val="007C2EE0"/>
    <w:rsid w:val="007C3309"/>
    <w:rsid w:val="007C406D"/>
    <w:rsid w:val="007C4251"/>
    <w:rsid w:val="007C4575"/>
    <w:rsid w:val="007C63E8"/>
    <w:rsid w:val="007C6DDD"/>
    <w:rsid w:val="007C7342"/>
    <w:rsid w:val="007C73A6"/>
    <w:rsid w:val="007D3431"/>
    <w:rsid w:val="007D40C4"/>
    <w:rsid w:val="007D493A"/>
    <w:rsid w:val="007D58F9"/>
    <w:rsid w:val="007D5C32"/>
    <w:rsid w:val="007D62FD"/>
    <w:rsid w:val="007D6F4E"/>
    <w:rsid w:val="007D7C2A"/>
    <w:rsid w:val="007D7CAD"/>
    <w:rsid w:val="007E29D4"/>
    <w:rsid w:val="007E2C11"/>
    <w:rsid w:val="007E3ABF"/>
    <w:rsid w:val="007E3B65"/>
    <w:rsid w:val="007E3E5D"/>
    <w:rsid w:val="007E447A"/>
    <w:rsid w:val="007E52A0"/>
    <w:rsid w:val="007E5AA1"/>
    <w:rsid w:val="007E68E6"/>
    <w:rsid w:val="007E69D2"/>
    <w:rsid w:val="007E7812"/>
    <w:rsid w:val="007E7AF7"/>
    <w:rsid w:val="007F1451"/>
    <w:rsid w:val="007F191E"/>
    <w:rsid w:val="007F25E1"/>
    <w:rsid w:val="007F2627"/>
    <w:rsid w:val="007F31B1"/>
    <w:rsid w:val="007F4FD1"/>
    <w:rsid w:val="007F566F"/>
    <w:rsid w:val="007F5DB5"/>
    <w:rsid w:val="007F6171"/>
    <w:rsid w:val="007F74A4"/>
    <w:rsid w:val="007F7547"/>
    <w:rsid w:val="008001AD"/>
    <w:rsid w:val="008002FD"/>
    <w:rsid w:val="00801307"/>
    <w:rsid w:val="00801BAD"/>
    <w:rsid w:val="00801E25"/>
    <w:rsid w:val="00802D50"/>
    <w:rsid w:val="008035FF"/>
    <w:rsid w:val="0080391B"/>
    <w:rsid w:val="00804243"/>
    <w:rsid w:val="00804780"/>
    <w:rsid w:val="008051DC"/>
    <w:rsid w:val="00806145"/>
    <w:rsid w:val="00806165"/>
    <w:rsid w:val="00806F90"/>
    <w:rsid w:val="008118F8"/>
    <w:rsid w:val="008119E0"/>
    <w:rsid w:val="00811A59"/>
    <w:rsid w:val="00811D01"/>
    <w:rsid w:val="00812508"/>
    <w:rsid w:val="00812C64"/>
    <w:rsid w:val="008130DC"/>
    <w:rsid w:val="00813FDD"/>
    <w:rsid w:val="00814352"/>
    <w:rsid w:val="00814DF6"/>
    <w:rsid w:val="0081603F"/>
    <w:rsid w:val="00816558"/>
    <w:rsid w:val="00816F1A"/>
    <w:rsid w:val="00817914"/>
    <w:rsid w:val="0082002B"/>
    <w:rsid w:val="008200F1"/>
    <w:rsid w:val="008203FE"/>
    <w:rsid w:val="0082103C"/>
    <w:rsid w:val="008226D3"/>
    <w:rsid w:val="0082353D"/>
    <w:rsid w:val="00824385"/>
    <w:rsid w:val="00824B81"/>
    <w:rsid w:val="0082545C"/>
    <w:rsid w:val="0082579E"/>
    <w:rsid w:val="008258B5"/>
    <w:rsid w:val="008260B8"/>
    <w:rsid w:val="008279B8"/>
    <w:rsid w:val="0083004F"/>
    <w:rsid w:val="0083033A"/>
    <w:rsid w:val="00830A7E"/>
    <w:rsid w:val="00830E87"/>
    <w:rsid w:val="008312F6"/>
    <w:rsid w:val="00831DD1"/>
    <w:rsid w:val="0083275A"/>
    <w:rsid w:val="008335A2"/>
    <w:rsid w:val="00833CF7"/>
    <w:rsid w:val="00833F5C"/>
    <w:rsid w:val="00836301"/>
    <w:rsid w:val="008367D3"/>
    <w:rsid w:val="0083693D"/>
    <w:rsid w:val="008402E9"/>
    <w:rsid w:val="00840DC7"/>
    <w:rsid w:val="00842862"/>
    <w:rsid w:val="008435C4"/>
    <w:rsid w:val="00844425"/>
    <w:rsid w:val="008446D1"/>
    <w:rsid w:val="00845CFF"/>
    <w:rsid w:val="0084717B"/>
    <w:rsid w:val="00847DD5"/>
    <w:rsid w:val="0085071D"/>
    <w:rsid w:val="00850AD2"/>
    <w:rsid w:val="00850CF4"/>
    <w:rsid w:val="0085139B"/>
    <w:rsid w:val="0085178B"/>
    <w:rsid w:val="00852346"/>
    <w:rsid w:val="00853EDB"/>
    <w:rsid w:val="00854096"/>
    <w:rsid w:val="008542E4"/>
    <w:rsid w:val="008547D8"/>
    <w:rsid w:val="00854D08"/>
    <w:rsid w:val="00854FA6"/>
    <w:rsid w:val="0085555E"/>
    <w:rsid w:val="008564E2"/>
    <w:rsid w:val="008578D6"/>
    <w:rsid w:val="00862166"/>
    <w:rsid w:val="00862B35"/>
    <w:rsid w:val="00863E3F"/>
    <w:rsid w:val="00864130"/>
    <w:rsid w:val="00864611"/>
    <w:rsid w:val="00864703"/>
    <w:rsid w:val="00864ACC"/>
    <w:rsid w:val="00864C08"/>
    <w:rsid w:val="00865997"/>
    <w:rsid w:val="00865C39"/>
    <w:rsid w:val="00866555"/>
    <w:rsid w:val="008665BF"/>
    <w:rsid w:val="00867C05"/>
    <w:rsid w:val="008703CD"/>
    <w:rsid w:val="00870C23"/>
    <w:rsid w:val="00870D1B"/>
    <w:rsid w:val="00871087"/>
    <w:rsid w:val="00871FC6"/>
    <w:rsid w:val="00872C0C"/>
    <w:rsid w:val="00874C00"/>
    <w:rsid w:val="008750B4"/>
    <w:rsid w:val="00875446"/>
    <w:rsid w:val="0087631A"/>
    <w:rsid w:val="00876C4C"/>
    <w:rsid w:val="00880075"/>
    <w:rsid w:val="00881EBB"/>
    <w:rsid w:val="00882772"/>
    <w:rsid w:val="00883DDE"/>
    <w:rsid w:val="00883EDD"/>
    <w:rsid w:val="008847B8"/>
    <w:rsid w:val="00884CD9"/>
    <w:rsid w:val="00884EE6"/>
    <w:rsid w:val="00885442"/>
    <w:rsid w:val="0088590D"/>
    <w:rsid w:val="00886119"/>
    <w:rsid w:val="0089028B"/>
    <w:rsid w:val="0089145A"/>
    <w:rsid w:val="0089238F"/>
    <w:rsid w:val="008923EB"/>
    <w:rsid w:val="0089262D"/>
    <w:rsid w:val="008929F1"/>
    <w:rsid w:val="00893624"/>
    <w:rsid w:val="00894C2F"/>
    <w:rsid w:val="00896CA3"/>
    <w:rsid w:val="00896D86"/>
    <w:rsid w:val="00897237"/>
    <w:rsid w:val="00897459"/>
    <w:rsid w:val="00897ABF"/>
    <w:rsid w:val="00897EED"/>
    <w:rsid w:val="008A131D"/>
    <w:rsid w:val="008A1C76"/>
    <w:rsid w:val="008A2F7F"/>
    <w:rsid w:val="008A3512"/>
    <w:rsid w:val="008A3823"/>
    <w:rsid w:val="008A68E8"/>
    <w:rsid w:val="008A7D0C"/>
    <w:rsid w:val="008B1538"/>
    <w:rsid w:val="008B1B47"/>
    <w:rsid w:val="008B2E9B"/>
    <w:rsid w:val="008B3BF0"/>
    <w:rsid w:val="008B638D"/>
    <w:rsid w:val="008B6731"/>
    <w:rsid w:val="008B6CEA"/>
    <w:rsid w:val="008B7CA4"/>
    <w:rsid w:val="008C0697"/>
    <w:rsid w:val="008C1AAA"/>
    <w:rsid w:val="008C2244"/>
    <w:rsid w:val="008C2590"/>
    <w:rsid w:val="008C2618"/>
    <w:rsid w:val="008C3097"/>
    <w:rsid w:val="008C454D"/>
    <w:rsid w:val="008C45C6"/>
    <w:rsid w:val="008C6F7B"/>
    <w:rsid w:val="008C7BF8"/>
    <w:rsid w:val="008D0024"/>
    <w:rsid w:val="008D0A08"/>
    <w:rsid w:val="008D3757"/>
    <w:rsid w:val="008D4084"/>
    <w:rsid w:val="008D45D4"/>
    <w:rsid w:val="008D4E6C"/>
    <w:rsid w:val="008D5802"/>
    <w:rsid w:val="008D64FA"/>
    <w:rsid w:val="008D7D0B"/>
    <w:rsid w:val="008D7E06"/>
    <w:rsid w:val="008E0FA4"/>
    <w:rsid w:val="008E207F"/>
    <w:rsid w:val="008E29EE"/>
    <w:rsid w:val="008E2E62"/>
    <w:rsid w:val="008E2FC0"/>
    <w:rsid w:val="008E43A0"/>
    <w:rsid w:val="008E4538"/>
    <w:rsid w:val="008E46E5"/>
    <w:rsid w:val="008E4959"/>
    <w:rsid w:val="008E51FF"/>
    <w:rsid w:val="008E5C79"/>
    <w:rsid w:val="008E6689"/>
    <w:rsid w:val="008E6808"/>
    <w:rsid w:val="008E7E3A"/>
    <w:rsid w:val="008F03A7"/>
    <w:rsid w:val="008F060A"/>
    <w:rsid w:val="008F1685"/>
    <w:rsid w:val="008F2166"/>
    <w:rsid w:val="008F26D4"/>
    <w:rsid w:val="008F2872"/>
    <w:rsid w:val="008F28C2"/>
    <w:rsid w:val="008F2C07"/>
    <w:rsid w:val="008F3DEF"/>
    <w:rsid w:val="008F4572"/>
    <w:rsid w:val="008F49FA"/>
    <w:rsid w:val="008F52A7"/>
    <w:rsid w:val="008F5F7C"/>
    <w:rsid w:val="008F6A5B"/>
    <w:rsid w:val="00900061"/>
    <w:rsid w:val="00900401"/>
    <w:rsid w:val="00901110"/>
    <w:rsid w:val="0090283F"/>
    <w:rsid w:val="00902A10"/>
    <w:rsid w:val="00902E1C"/>
    <w:rsid w:val="009045EF"/>
    <w:rsid w:val="00904790"/>
    <w:rsid w:val="0090509E"/>
    <w:rsid w:val="0090512B"/>
    <w:rsid w:val="009055E1"/>
    <w:rsid w:val="00905A4B"/>
    <w:rsid w:val="00906012"/>
    <w:rsid w:val="009070D0"/>
    <w:rsid w:val="00907549"/>
    <w:rsid w:val="00910A23"/>
    <w:rsid w:val="00910ED4"/>
    <w:rsid w:val="009112D5"/>
    <w:rsid w:val="00911619"/>
    <w:rsid w:val="00912ADF"/>
    <w:rsid w:val="00913D97"/>
    <w:rsid w:val="00914123"/>
    <w:rsid w:val="0091421B"/>
    <w:rsid w:val="00915050"/>
    <w:rsid w:val="00915A90"/>
    <w:rsid w:val="00916C02"/>
    <w:rsid w:val="00916C99"/>
    <w:rsid w:val="009174B0"/>
    <w:rsid w:val="009176CA"/>
    <w:rsid w:val="009203C6"/>
    <w:rsid w:val="009205F5"/>
    <w:rsid w:val="00920F46"/>
    <w:rsid w:val="00921101"/>
    <w:rsid w:val="009214E7"/>
    <w:rsid w:val="009219BA"/>
    <w:rsid w:val="0092275B"/>
    <w:rsid w:val="00922E24"/>
    <w:rsid w:val="00922ED6"/>
    <w:rsid w:val="009249C3"/>
    <w:rsid w:val="00924D5A"/>
    <w:rsid w:val="00924E31"/>
    <w:rsid w:val="0092524D"/>
    <w:rsid w:val="00927750"/>
    <w:rsid w:val="00927F74"/>
    <w:rsid w:val="009301C5"/>
    <w:rsid w:val="00930E63"/>
    <w:rsid w:val="00931A62"/>
    <w:rsid w:val="009321B2"/>
    <w:rsid w:val="00932A97"/>
    <w:rsid w:val="00932C6C"/>
    <w:rsid w:val="00932D29"/>
    <w:rsid w:val="009333CD"/>
    <w:rsid w:val="009336C6"/>
    <w:rsid w:val="00933BC9"/>
    <w:rsid w:val="00934143"/>
    <w:rsid w:val="0093474B"/>
    <w:rsid w:val="00934AA2"/>
    <w:rsid w:val="0093550A"/>
    <w:rsid w:val="009358C9"/>
    <w:rsid w:val="009362AF"/>
    <w:rsid w:val="00937A41"/>
    <w:rsid w:val="00937C27"/>
    <w:rsid w:val="00937DC0"/>
    <w:rsid w:val="00937DD5"/>
    <w:rsid w:val="009402EB"/>
    <w:rsid w:val="00940527"/>
    <w:rsid w:val="009415B0"/>
    <w:rsid w:val="0094185B"/>
    <w:rsid w:val="00941B33"/>
    <w:rsid w:val="009421F5"/>
    <w:rsid w:val="00942810"/>
    <w:rsid w:val="00942882"/>
    <w:rsid w:val="00943487"/>
    <w:rsid w:val="009450B3"/>
    <w:rsid w:val="0094681B"/>
    <w:rsid w:val="0094782F"/>
    <w:rsid w:val="009503F0"/>
    <w:rsid w:val="00950908"/>
    <w:rsid w:val="00951139"/>
    <w:rsid w:val="0095239F"/>
    <w:rsid w:val="009546DC"/>
    <w:rsid w:val="0095526C"/>
    <w:rsid w:val="009563BD"/>
    <w:rsid w:val="009574F9"/>
    <w:rsid w:val="0095764C"/>
    <w:rsid w:val="00957AA3"/>
    <w:rsid w:val="00957B42"/>
    <w:rsid w:val="00957F2E"/>
    <w:rsid w:val="009601BB"/>
    <w:rsid w:val="009607F3"/>
    <w:rsid w:val="00960875"/>
    <w:rsid w:val="00960E9D"/>
    <w:rsid w:val="0096101C"/>
    <w:rsid w:val="009610F8"/>
    <w:rsid w:val="00962905"/>
    <w:rsid w:val="00963FE1"/>
    <w:rsid w:val="00964009"/>
    <w:rsid w:val="009640CB"/>
    <w:rsid w:val="009648B4"/>
    <w:rsid w:val="00964EDB"/>
    <w:rsid w:val="009651A5"/>
    <w:rsid w:val="00966443"/>
    <w:rsid w:val="009668F5"/>
    <w:rsid w:val="00967720"/>
    <w:rsid w:val="00967C75"/>
    <w:rsid w:val="00970A1A"/>
    <w:rsid w:val="0097113D"/>
    <w:rsid w:val="009711C8"/>
    <w:rsid w:val="00971C6A"/>
    <w:rsid w:val="00971E61"/>
    <w:rsid w:val="00972098"/>
    <w:rsid w:val="009725A0"/>
    <w:rsid w:val="009729D4"/>
    <w:rsid w:val="00972A0E"/>
    <w:rsid w:val="00972F18"/>
    <w:rsid w:val="00973B8E"/>
    <w:rsid w:val="009754BE"/>
    <w:rsid w:val="00975A74"/>
    <w:rsid w:val="009764A6"/>
    <w:rsid w:val="009765DD"/>
    <w:rsid w:val="00980BEB"/>
    <w:rsid w:val="0098189B"/>
    <w:rsid w:val="00983769"/>
    <w:rsid w:val="00983A87"/>
    <w:rsid w:val="00983AE9"/>
    <w:rsid w:val="00986351"/>
    <w:rsid w:val="00986AF0"/>
    <w:rsid w:val="00986D25"/>
    <w:rsid w:val="00986DDE"/>
    <w:rsid w:val="00987957"/>
    <w:rsid w:val="00987E71"/>
    <w:rsid w:val="00991879"/>
    <w:rsid w:val="00992F2D"/>
    <w:rsid w:val="0099334A"/>
    <w:rsid w:val="00993EEF"/>
    <w:rsid w:val="00994039"/>
    <w:rsid w:val="009942F6"/>
    <w:rsid w:val="00994356"/>
    <w:rsid w:val="00994DB0"/>
    <w:rsid w:val="009952ED"/>
    <w:rsid w:val="009952F8"/>
    <w:rsid w:val="00995393"/>
    <w:rsid w:val="009956AA"/>
    <w:rsid w:val="00995FF8"/>
    <w:rsid w:val="009970D6"/>
    <w:rsid w:val="00997EFD"/>
    <w:rsid w:val="009A07EA"/>
    <w:rsid w:val="009A081A"/>
    <w:rsid w:val="009A0D55"/>
    <w:rsid w:val="009A3706"/>
    <w:rsid w:val="009A44D4"/>
    <w:rsid w:val="009A4547"/>
    <w:rsid w:val="009A4717"/>
    <w:rsid w:val="009A4867"/>
    <w:rsid w:val="009A58DB"/>
    <w:rsid w:val="009A6189"/>
    <w:rsid w:val="009A648A"/>
    <w:rsid w:val="009A672B"/>
    <w:rsid w:val="009A696C"/>
    <w:rsid w:val="009A6A6F"/>
    <w:rsid w:val="009A6DF1"/>
    <w:rsid w:val="009A710F"/>
    <w:rsid w:val="009B0D27"/>
    <w:rsid w:val="009B0F5B"/>
    <w:rsid w:val="009B113F"/>
    <w:rsid w:val="009B135C"/>
    <w:rsid w:val="009B1423"/>
    <w:rsid w:val="009B27D3"/>
    <w:rsid w:val="009B2974"/>
    <w:rsid w:val="009B2F24"/>
    <w:rsid w:val="009B36E0"/>
    <w:rsid w:val="009B4A59"/>
    <w:rsid w:val="009B4B10"/>
    <w:rsid w:val="009B5066"/>
    <w:rsid w:val="009B54E7"/>
    <w:rsid w:val="009B7DBE"/>
    <w:rsid w:val="009B7F70"/>
    <w:rsid w:val="009C0322"/>
    <w:rsid w:val="009C0554"/>
    <w:rsid w:val="009C079C"/>
    <w:rsid w:val="009C0973"/>
    <w:rsid w:val="009C1D01"/>
    <w:rsid w:val="009C2EA3"/>
    <w:rsid w:val="009C36F7"/>
    <w:rsid w:val="009C3ECB"/>
    <w:rsid w:val="009C4E09"/>
    <w:rsid w:val="009C6150"/>
    <w:rsid w:val="009C6CF7"/>
    <w:rsid w:val="009D0C6F"/>
    <w:rsid w:val="009D206E"/>
    <w:rsid w:val="009D332D"/>
    <w:rsid w:val="009D4FC8"/>
    <w:rsid w:val="009D5196"/>
    <w:rsid w:val="009D6704"/>
    <w:rsid w:val="009D6BDE"/>
    <w:rsid w:val="009D7C3B"/>
    <w:rsid w:val="009E14DF"/>
    <w:rsid w:val="009E167B"/>
    <w:rsid w:val="009E1DF7"/>
    <w:rsid w:val="009E2556"/>
    <w:rsid w:val="009E2923"/>
    <w:rsid w:val="009E39F4"/>
    <w:rsid w:val="009E49E8"/>
    <w:rsid w:val="009E4AD6"/>
    <w:rsid w:val="009E59C0"/>
    <w:rsid w:val="009E5D45"/>
    <w:rsid w:val="009E664C"/>
    <w:rsid w:val="009E6942"/>
    <w:rsid w:val="009E7DC1"/>
    <w:rsid w:val="009F08B6"/>
    <w:rsid w:val="009F0FCD"/>
    <w:rsid w:val="009F1234"/>
    <w:rsid w:val="009F1724"/>
    <w:rsid w:val="009F1759"/>
    <w:rsid w:val="009F1DE5"/>
    <w:rsid w:val="009F2449"/>
    <w:rsid w:val="009F2DCF"/>
    <w:rsid w:val="009F3CC0"/>
    <w:rsid w:val="009F43F7"/>
    <w:rsid w:val="009F4AE6"/>
    <w:rsid w:val="009F4E4B"/>
    <w:rsid w:val="009F545C"/>
    <w:rsid w:val="009F5736"/>
    <w:rsid w:val="009F5F18"/>
    <w:rsid w:val="009F6507"/>
    <w:rsid w:val="009F685C"/>
    <w:rsid w:val="009F71F3"/>
    <w:rsid w:val="00A00364"/>
    <w:rsid w:val="00A0133E"/>
    <w:rsid w:val="00A01378"/>
    <w:rsid w:val="00A01528"/>
    <w:rsid w:val="00A018EE"/>
    <w:rsid w:val="00A0193B"/>
    <w:rsid w:val="00A021B1"/>
    <w:rsid w:val="00A0271B"/>
    <w:rsid w:val="00A0294D"/>
    <w:rsid w:val="00A03F71"/>
    <w:rsid w:val="00A0515B"/>
    <w:rsid w:val="00A056A8"/>
    <w:rsid w:val="00A05929"/>
    <w:rsid w:val="00A07901"/>
    <w:rsid w:val="00A07A86"/>
    <w:rsid w:val="00A07F2D"/>
    <w:rsid w:val="00A10DFD"/>
    <w:rsid w:val="00A11F74"/>
    <w:rsid w:val="00A126D9"/>
    <w:rsid w:val="00A1281B"/>
    <w:rsid w:val="00A12DEB"/>
    <w:rsid w:val="00A12E6F"/>
    <w:rsid w:val="00A135AA"/>
    <w:rsid w:val="00A14BD3"/>
    <w:rsid w:val="00A150CF"/>
    <w:rsid w:val="00A150EA"/>
    <w:rsid w:val="00A151D6"/>
    <w:rsid w:val="00A1539F"/>
    <w:rsid w:val="00A1584C"/>
    <w:rsid w:val="00A16052"/>
    <w:rsid w:val="00A17822"/>
    <w:rsid w:val="00A20FE7"/>
    <w:rsid w:val="00A2349C"/>
    <w:rsid w:val="00A247A8"/>
    <w:rsid w:val="00A24880"/>
    <w:rsid w:val="00A25EFE"/>
    <w:rsid w:val="00A263AE"/>
    <w:rsid w:val="00A273A3"/>
    <w:rsid w:val="00A30337"/>
    <w:rsid w:val="00A30809"/>
    <w:rsid w:val="00A315BB"/>
    <w:rsid w:val="00A33020"/>
    <w:rsid w:val="00A33975"/>
    <w:rsid w:val="00A3424A"/>
    <w:rsid w:val="00A34B17"/>
    <w:rsid w:val="00A3557E"/>
    <w:rsid w:val="00A371D7"/>
    <w:rsid w:val="00A40BC5"/>
    <w:rsid w:val="00A41016"/>
    <w:rsid w:val="00A42428"/>
    <w:rsid w:val="00A42BEA"/>
    <w:rsid w:val="00A430EF"/>
    <w:rsid w:val="00A43104"/>
    <w:rsid w:val="00A435D3"/>
    <w:rsid w:val="00A437E7"/>
    <w:rsid w:val="00A46164"/>
    <w:rsid w:val="00A47CC8"/>
    <w:rsid w:val="00A51267"/>
    <w:rsid w:val="00A52AAD"/>
    <w:rsid w:val="00A53263"/>
    <w:rsid w:val="00A53309"/>
    <w:rsid w:val="00A54998"/>
    <w:rsid w:val="00A55014"/>
    <w:rsid w:val="00A556F5"/>
    <w:rsid w:val="00A55913"/>
    <w:rsid w:val="00A55DEC"/>
    <w:rsid w:val="00A561CF"/>
    <w:rsid w:val="00A56A6E"/>
    <w:rsid w:val="00A56D3D"/>
    <w:rsid w:val="00A57899"/>
    <w:rsid w:val="00A57D04"/>
    <w:rsid w:val="00A60385"/>
    <w:rsid w:val="00A613F9"/>
    <w:rsid w:val="00A61881"/>
    <w:rsid w:val="00A62B5C"/>
    <w:rsid w:val="00A639D4"/>
    <w:rsid w:val="00A63C14"/>
    <w:rsid w:val="00A6476A"/>
    <w:rsid w:val="00A648D7"/>
    <w:rsid w:val="00A65809"/>
    <w:rsid w:val="00A65961"/>
    <w:rsid w:val="00A65D3B"/>
    <w:rsid w:val="00A7050D"/>
    <w:rsid w:val="00A70A05"/>
    <w:rsid w:val="00A71758"/>
    <w:rsid w:val="00A719D3"/>
    <w:rsid w:val="00A72514"/>
    <w:rsid w:val="00A72547"/>
    <w:rsid w:val="00A729D6"/>
    <w:rsid w:val="00A72D12"/>
    <w:rsid w:val="00A738F1"/>
    <w:rsid w:val="00A73EE7"/>
    <w:rsid w:val="00A741AE"/>
    <w:rsid w:val="00A74ABA"/>
    <w:rsid w:val="00A75784"/>
    <w:rsid w:val="00A75A28"/>
    <w:rsid w:val="00A764A9"/>
    <w:rsid w:val="00A801FF"/>
    <w:rsid w:val="00A80673"/>
    <w:rsid w:val="00A81C33"/>
    <w:rsid w:val="00A82E03"/>
    <w:rsid w:val="00A8355E"/>
    <w:rsid w:val="00A83719"/>
    <w:rsid w:val="00A83896"/>
    <w:rsid w:val="00A8391D"/>
    <w:rsid w:val="00A839AB"/>
    <w:rsid w:val="00A8450F"/>
    <w:rsid w:val="00A84934"/>
    <w:rsid w:val="00A84C0E"/>
    <w:rsid w:val="00A85232"/>
    <w:rsid w:val="00A85704"/>
    <w:rsid w:val="00A85C02"/>
    <w:rsid w:val="00A8636A"/>
    <w:rsid w:val="00A87378"/>
    <w:rsid w:val="00A87A9A"/>
    <w:rsid w:val="00A87C4C"/>
    <w:rsid w:val="00A90922"/>
    <w:rsid w:val="00A92028"/>
    <w:rsid w:val="00A931A5"/>
    <w:rsid w:val="00A9321A"/>
    <w:rsid w:val="00A94D21"/>
    <w:rsid w:val="00A95328"/>
    <w:rsid w:val="00A95C05"/>
    <w:rsid w:val="00A95D2C"/>
    <w:rsid w:val="00A96581"/>
    <w:rsid w:val="00A968FB"/>
    <w:rsid w:val="00A96F96"/>
    <w:rsid w:val="00A97BF6"/>
    <w:rsid w:val="00A97FB1"/>
    <w:rsid w:val="00AA0C69"/>
    <w:rsid w:val="00AA12D2"/>
    <w:rsid w:val="00AA15F3"/>
    <w:rsid w:val="00AA1B2A"/>
    <w:rsid w:val="00AA238C"/>
    <w:rsid w:val="00AA2804"/>
    <w:rsid w:val="00AA3D8F"/>
    <w:rsid w:val="00AA4A9D"/>
    <w:rsid w:val="00AA4B8B"/>
    <w:rsid w:val="00AA643F"/>
    <w:rsid w:val="00AA668E"/>
    <w:rsid w:val="00AA6871"/>
    <w:rsid w:val="00AA70D3"/>
    <w:rsid w:val="00AA7103"/>
    <w:rsid w:val="00AA799B"/>
    <w:rsid w:val="00AB010D"/>
    <w:rsid w:val="00AB1188"/>
    <w:rsid w:val="00AB2584"/>
    <w:rsid w:val="00AB31EB"/>
    <w:rsid w:val="00AB3E13"/>
    <w:rsid w:val="00AB4653"/>
    <w:rsid w:val="00AB50F5"/>
    <w:rsid w:val="00AB52FD"/>
    <w:rsid w:val="00AB5936"/>
    <w:rsid w:val="00AB6D85"/>
    <w:rsid w:val="00AB75D4"/>
    <w:rsid w:val="00AB790C"/>
    <w:rsid w:val="00AC1A91"/>
    <w:rsid w:val="00AC1D18"/>
    <w:rsid w:val="00AC342A"/>
    <w:rsid w:val="00AC4C67"/>
    <w:rsid w:val="00AC6185"/>
    <w:rsid w:val="00AC69FC"/>
    <w:rsid w:val="00AC76C5"/>
    <w:rsid w:val="00AD02F5"/>
    <w:rsid w:val="00AD2C58"/>
    <w:rsid w:val="00AD3F24"/>
    <w:rsid w:val="00AD3F69"/>
    <w:rsid w:val="00AD5672"/>
    <w:rsid w:val="00AD66DC"/>
    <w:rsid w:val="00AD6F8D"/>
    <w:rsid w:val="00AD7680"/>
    <w:rsid w:val="00AD7CC6"/>
    <w:rsid w:val="00AE0C6C"/>
    <w:rsid w:val="00AE0F60"/>
    <w:rsid w:val="00AE1781"/>
    <w:rsid w:val="00AE1C7F"/>
    <w:rsid w:val="00AE2DF5"/>
    <w:rsid w:val="00AE446E"/>
    <w:rsid w:val="00AE4AD0"/>
    <w:rsid w:val="00AE5D28"/>
    <w:rsid w:val="00AE7D18"/>
    <w:rsid w:val="00AF05B4"/>
    <w:rsid w:val="00AF0850"/>
    <w:rsid w:val="00AF0BCA"/>
    <w:rsid w:val="00AF1606"/>
    <w:rsid w:val="00AF1756"/>
    <w:rsid w:val="00AF27E8"/>
    <w:rsid w:val="00AF3207"/>
    <w:rsid w:val="00AF386F"/>
    <w:rsid w:val="00AF41A0"/>
    <w:rsid w:val="00AF43D1"/>
    <w:rsid w:val="00AF4793"/>
    <w:rsid w:val="00AF4887"/>
    <w:rsid w:val="00AF4AB0"/>
    <w:rsid w:val="00AF4D4E"/>
    <w:rsid w:val="00AF4F4D"/>
    <w:rsid w:val="00AF548A"/>
    <w:rsid w:val="00AF7213"/>
    <w:rsid w:val="00AF7236"/>
    <w:rsid w:val="00AF77CF"/>
    <w:rsid w:val="00B00E28"/>
    <w:rsid w:val="00B0244E"/>
    <w:rsid w:val="00B0325C"/>
    <w:rsid w:val="00B0751A"/>
    <w:rsid w:val="00B12E96"/>
    <w:rsid w:val="00B137B1"/>
    <w:rsid w:val="00B1476B"/>
    <w:rsid w:val="00B159A9"/>
    <w:rsid w:val="00B160AA"/>
    <w:rsid w:val="00B164BC"/>
    <w:rsid w:val="00B20ED6"/>
    <w:rsid w:val="00B21697"/>
    <w:rsid w:val="00B22229"/>
    <w:rsid w:val="00B2258E"/>
    <w:rsid w:val="00B22794"/>
    <w:rsid w:val="00B22B89"/>
    <w:rsid w:val="00B23098"/>
    <w:rsid w:val="00B2363D"/>
    <w:rsid w:val="00B24E85"/>
    <w:rsid w:val="00B25B83"/>
    <w:rsid w:val="00B27568"/>
    <w:rsid w:val="00B27CB4"/>
    <w:rsid w:val="00B31842"/>
    <w:rsid w:val="00B32121"/>
    <w:rsid w:val="00B327D3"/>
    <w:rsid w:val="00B32CC9"/>
    <w:rsid w:val="00B32CFC"/>
    <w:rsid w:val="00B33390"/>
    <w:rsid w:val="00B33815"/>
    <w:rsid w:val="00B351E8"/>
    <w:rsid w:val="00B35807"/>
    <w:rsid w:val="00B37083"/>
    <w:rsid w:val="00B3745F"/>
    <w:rsid w:val="00B37EE0"/>
    <w:rsid w:val="00B418FD"/>
    <w:rsid w:val="00B41B57"/>
    <w:rsid w:val="00B4221D"/>
    <w:rsid w:val="00B42493"/>
    <w:rsid w:val="00B42855"/>
    <w:rsid w:val="00B45754"/>
    <w:rsid w:val="00B46A02"/>
    <w:rsid w:val="00B4724F"/>
    <w:rsid w:val="00B515A7"/>
    <w:rsid w:val="00B51E5C"/>
    <w:rsid w:val="00B52C09"/>
    <w:rsid w:val="00B5329C"/>
    <w:rsid w:val="00B537D6"/>
    <w:rsid w:val="00B539A9"/>
    <w:rsid w:val="00B55168"/>
    <w:rsid w:val="00B55AFC"/>
    <w:rsid w:val="00B56144"/>
    <w:rsid w:val="00B565EF"/>
    <w:rsid w:val="00B6097E"/>
    <w:rsid w:val="00B61526"/>
    <w:rsid w:val="00B6193D"/>
    <w:rsid w:val="00B61F57"/>
    <w:rsid w:val="00B629A0"/>
    <w:rsid w:val="00B629B1"/>
    <w:rsid w:val="00B629F2"/>
    <w:rsid w:val="00B6346D"/>
    <w:rsid w:val="00B63918"/>
    <w:rsid w:val="00B63E32"/>
    <w:rsid w:val="00B668A5"/>
    <w:rsid w:val="00B673A6"/>
    <w:rsid w:val="00B67DDD"/>
    <w:rsid w:val="00B7150D"/>
    <w:rsid w:val="00B71E98"/>
    <w:rsid w:val="00B7283D"/>
    <w:rsid w:val="00B72C61"/>
    <w:rsid w:val="00B7363C"/>
    <w:rsid w:val="00B753C8"/>
    <w:rsid w:val="00B75517"/>
    <w:rsid w:val="00B75A53"/>
    <w:rsid w:val="00B763A8"/>
    <w:rsid w:val="00B7640D"/>
    <w:rsid w:val="00B76819"/>
    <w:rsid w:val="00B76E1C"/>
    <w:rsid w:val="00B80421"/>
    <w:rsid w:val="00B80D3C"/>
    <w:rsid w:val="00B8170E"/>
    <w:rsid w:val="00B828A7"/>
    <w:rsid w:val="00B83420"/>
    <w:rsid w:val="00B83977"/>
    <w:rsid w:val="00B83F95"/>
    <w:rsid w:val="00B84AD9"/>
    <w:rsid w:val="00B84D16"/>
    <w:rsid w:val="00B854F7"/>
    <w:rsid w:val="00B85815"/>
    <w:rsid w:val="00B866C9"/>
    <w:rsid w:val="00B8687A"/>
    <w:rsid w:val="00B8757A"/>
    <w:rsid w:val="00B87D15"/>
    <w:rsid w:val="00B9076E"/>
    <w:rsid w:val="00B92DAA"/>
    <w:rsid w:val="00B949F3"/>
    <w:rsid w:val="00B95A93"/>
    <w:rsid w:val="00B95D27"/>
    <w:rsid w:val="00B96AF0"/>
    <w:rsid w:val="00BA0149"/>
    <w:rsid w:val="00BA099E"/>
    <w:rsid w:val="00BA2E2F"/>
    <w:rsid w:val="00BA364A"/>
    <w:rsid w:val="00BA4340"/>
    <w:rsid w:val="00BA683C"/>
    <w:rsid w:val="00BA71A3"/>
    <w:rsid w:val="00BA79BB"/>
    <w:rsid w:val="00BB0011"/>
    <w:rsid w:val="00BB0034"/>
    <w:rsid w:val="00BB0225"/>
    <w:rsid w:val="00BB071B"/>
    <w:rsid w:val="00BB0A03"/>
    <w:rsid w:val="00BB0E40"/>
    <w:rsid w:val="00BB0F04"/>
    <w:rsid w:val="00BB1A1F"/>
    <w:rsid w:val="00BB1B55"/>
    <w:rsid w:val="00BB2654"/>
    <w:rsid w:val="00BB2A89"/>
    <w:rsid w:val="00BB3831"/>
    <w:rsid w:val="00BB3AC4"/>
    <w:rsid w:val="00BB551B"/>
    <w:rsid w:val="00BB60E6"/>
    <w:rsid w:val="00BB6240"/>
    <w:rsid w:val="00BB7642"/>
    <w:rsid w:val="00BC1E9A"/>
    <w:rsid w:val="00BC2642"/>
    <w:rsid w:val="00BC526C"/>
    <w:rsid w:val="00BC58AD"/>
    <w:rsid w:val="00BC7CFB"/>
    <w:rsid w:val="00BD0C87"/>
    <w:rsid w:val="00BD0DE7"/>
    <w:rsid w:val="00BD1BAA"/>
    <w:rsid w:val="00BD413A"/>
    <w:rsid w:val="00BD45C5"/>
    <w:rsid w:val="00BD4824"/>
    <w:rsid w:val="00BD574D"/>
    <w:rsid w:val="00BD6168"/>
    <w:rsid w:val="00BD6466"/>
    <w:rsid w:val="00BD663A"/>
    <w:rsid w:val="00BD7095"/>
    <w:rsid w:val="00BD74E5"/>
    <w:rsid w:val="00BD7E63"/>
    <w:rsid w:val="00BE147C"/>
    <w:rsid w:val="00BE14F0"/>
    <w:rsid w:val="00BE2105"/>
    <w:rsid w:val="00BE236E"/>
    <w:rsid w:val="00BE2783"/>
    <w:rsid w:val="00BE4820"/>
    <w:rsid w:val="00BE482B"/>
    <w:rsid w:val="00BE4E54"/>
    <w:rsid w:val="00BE67E5"/>
    <w:rsid w:val="00BE6D6D"/>
    <w:rsid w:val="00BE78B4"/>
    <w:rsid w:val="00BE7B46"/>
    <w:rsid w:val="00BF170C"/>
    <w:rsid w:val="00BF1D6C"/>
    <w:rsid w:val="00BF29F6"/>
    <w:rsid w:val="00BF4026"/>
    <w:rsid w:val="00BF489F"/>
    <w:rsid w:val="00BF48A4"/>
    <w:rsid w:val="00BF49AB"/>
    <w:rsid w:val="00BF5421"/>
    <w:rsid w:val="00BF5769"/>
    <w:rsid w:val="00BF6C0E"/>
    <w:rsid w:val="00BF7FB5"/>
    <w:rsid w:val="00C01803"/>
    <w:rsid w:val="00C01F7A"/>
    <w:rsid w:val="00C03315"/>
    <w:rsid w:val="00C05392"/>
    <w:rsid w:val="00C0779B"/>
    <w:rsid w:val="00C10805"/>
    <w:rsid w:val="00C112D3"/>
    <w:rsid w:val="00C12987"/>
    <w:rsid w:val="00C131CF"/>
    <w:rsid w:val="00C1348E"/>
    <w:rsid w:val="00C1349E"/>
    <w:rsid w:val="00C13C27"/>
    <w:rsid w:val="00C13F9A"/>
    <w:rsid w:val="00C14CAB"/>
    <w:rsid w:val="00C153E9"/>
    <w:rsid w:val="00C15CE5"/>
    <w:rsid w:val="00C16AFE"/>
    <w:rsid w:val="00C16B19"/>
    <w:rsid w:val="00C16CE4"/>
    <w:rsid w:val="00C17BCF"/>
    <w:rsid w:val="00C203AA"/>
    <w:rsid w:val="00C20997"/>
    <w:rsid w:val="00C20CB7"/>
    <w:rsid w:val="00C21C56"/>
    <w:rsid w:val="00C2288F"/>
    <w:rsid w:val="00C23099"/>
    <w:rsid w:val="00C2400C"/>
    <w:rsid w:val="00C24237"/>
    <w:rsid w:val="00C242F0"/>
    <w:rsid w:val="00C244D3"/>
    <w:rsid w:val="00C2474E"/>
    <w:rsid w:val="00C24A2C"/>
    <w:rsid w:val="00C24E81"/>
    <w:rsid w:val="00C2508A"/>
    <w:rsid w:val="00C25E52"/>
    <w:rsid w:val="00C2634C"/>
    <w:rsid w:val="00C27EFB"/>
    <w:rsid w:val="00C30A1B"/>
    <w:rsid w:val="00C30F23"/>
    <w:rsid w:val="00C316F0"/>
    <w:rsid w:val="00C31882"/>
    <w:rsid w:val="00C31BC9"/>
    <w:rsid w:val="00C323DB"/>
    <w:rsid w:val="00C331AA"/>
    <w:rsid w:val="00C33D06"/>
    <w:rsid w:val="00C348F3"/>
    <w:rsid w:val="00C35E55"/>
    <w:rsid w:val="00C36FB8"/>
    <w:rsid w:val="00C37365"/>
    <w:rsid w:val="00C37927"/>
    <w:rsid w:val="00C401FC"/>
    <w:rsid w:val="00C40469"/>
    <w:rsid w:val="00C4049B"/>
    <w:rsid w:val="00C4057C"/>
    <w:rsid w:val="00C416BA"/>
    <w:rsid w:val="00C41762"/>
    <w:rsid w:val="00C41900"/>
    <w:rsid w:val="00C425E3"/>
    <w:rsid w:val="00C42DDC"/>
    <w:rsid w:val="00C440D7"/>
    <w:rsid w:val="00C44A3F"/>
    <w:rsid w:val="00C44FC9"/>
    <w:rsid w:val="00C450DC"/>
    <w:rsid w:val="00C453D6"/>
    <w:rsid w:val="00C45DC2"/>
    <w:rsid w:val="00C500D5"/>
    <w:rsid w:val="00C51213"/>
    <w:rsid w:val="00C5123B"/>
    <w:rsid w:val="00C51611"/>
    <w:rsid w:val="00C517EC"/>
    <w:rsid w:val="00C5260A"/>
    <w:rsid w:val="00C52982"/>
    <w:rsid w:val="00C536CF"/>
    <w:rsid w:val="00C541B3"/>
    <w:rsid w:val="00C54595"/>
    <w:rsid w:val="00C55155"/>
    <w:rsid w:val="00C55595"/>
    <w:rsid w:val="00C559CC"/>
    <w:rsid w:val="00C57F1A"/>
    <w:rsid w:val="00C60654"/>
    <w:rsid w:val="00C60A09"/>
    <w:rsid w:val="00C60B5C"/>
    <w:rsid w:val="00C6270C"/>
    <w:rsid w:val="00C635AF"/>
    <w:rsid w:val="00C635BC"/>
    <w:rsid w:val="00C63708"/>
    <w:rsid w:val="00C63D2B"/>
    <w:rsid w:val="00C63F0C"/>
    <w:rsid w:val="00C6477E"/>
    <w:rsid w:val="00C65330"/>
    <w:rsid w:val="00C65F42"/>
    <w:rsid w:val="00C671F9"/>
    <w:rsid w:val="00C67BF1"/>
    <w:rsid w:val="00C67C4C"/>
    <w:rsid w:val="00C7029B"/>
    <w:rsid w:val="00C70331"/>
    <w:rsid w:val="00C71435"/>
    <w:rsid w:val="00C71C47"/>
    <w:rsid w:val="00C73632"/>
    <w:rsid w:val="00C74526"/>
    <w:rsid w:val="00C74760"/>
    <w:rsid w:val="00C748C8"/>
    <w:rsid w:val="00C748F1"/>
    <w:rsid w:val="00C753CB"/>
    <w:rsid w:val="00C757DD"/>
    <w:rsid w:val="00C75DBC"/>
    <w:rsid w:val="00C75EB2"/>
    <w:rsid w:val="00C77571"/>
    <w:rsid w:val="00C807E5"/>
    <w:rsid w:val="00C80E15"/>
    <w:rsid w:val="00C80EBB"/>
    <w:rsid w:val="00C81044"/>
    <w:rsid w:val="00C81205"/>
    <w:rsid w:val="00C81B34"/>
    <w:rsid w:val="00C82758"/>
    <w:rsid w:val="00C83C6C"/>
    <w:rsid w:val="00C83DD9"/>
    <w:rsid w:val="00C84063"/>
    <w:rsid w:val="00C84BEC"/>
    <w:rsid w:val="00C85E4D"/>
    <w:rsid w:val="00C90101"/>
    <w:rsid w:val="00C91222"/>
    <w:rsid w:val="00C91414"/>
    <w:rsid w:val="00C9160B"/>
    <w:rsid w:val="00C91AB1"/>
    <w:rsid w:val="00C934C1"/>
    <w:rsid w:val="00C952E0"/>
    <w:rsid w:val="00C96842"/>
    <w:rsid w:val="00C96F68"/>
    <w:rsid w:val="00CA1172"/>
    <w:rsid w:val="00CA18C4"/>
    <w:rsid w:val="00CA1952"/>
    <w:rsid w:val="00CA2D2F"/>
    <w:rsid w:val="00CA2F3C"/>
    <w:rsid w:val="00CA3525"/>
    <w:rsid w:val="00CA3BCF"/>
    <w:rsid w:val="00CA3BEB"/>
    <w:rsid w:val="00CA4CF6"/>
    <w:rsid w:val="00CA5D70"/>
    <w:rsid w:val="00CA65F8"/>
    <w:rsid w:val="00CA69FA"/>
    <w:rsid w:val="00CB1266"/>
    <w:rsid w:val="00CB226F"/>
    <w:rsid w:val="00CB280F"/>
    <w:rsid w:val="00CB5251"/>
    <w:rsid w:val="00CB532C"/>
    <w:rsid w:val="00CB6A21"/>
    <w:rsid w:val="00CB73E6"/>
    <w:rsid w:val="00CB773B"/>
    <w:rsid w:val="00CB79E5"/>
    <w:rsid w:val="00CB7A75"/>
    <w:rsid w:val="00CB7DC1"/>
    <w:rsid w:val="00CC1C55"/>
    <w:rsid w:val="00CC1F11"/>
    <w:rsid w:val="00CC4836"/>
    <w:rsid w:val="00CC4D1F"/>
    <w:rsid w:val="00CC50DA"/>
    <w:rsid w:val="00CC5659"/>
    <w:rsid w:val="00CC583E"/>
    <w:rsid w:val="00CC5A23"/>
    <w:rsid w:val="00CD037B"/>
    <w:rsid w:val="00CD040C"/>
    <w:rsid w:val="00CD1E44"/>
    <w:rsid w:val="00CD1F25"/>
    <w:rsid w:val="00CD2862"/>
    <w:rsid w:val="00CD2E43"/>
    <w:rsid w:val="00CD43D3"/>
    <w:rsid w:val="00CD4846"/>
    <w:rsid w:val="00CD56ED"/>
    <w:rsid w:val="00CD6757"/>
    <w:rsid w:val="00CE04A8"/>
    <w:rsid w:val="00CE1D6C"/>
    <w:rsid w:val="00CE229A"/>
    <w:rsid w:val="00CE2D9F"/>
    <w:rsid w:val="00CE330F"/>
    <w:rsid w:val="00CE4049"/>
    <w:rsid w:val="00CE5851"/>
    <w:rsid w:val="00CE5C3B"/>
    <w:rsid w:val="00CE5FC3"/>
    <w:rsid w:val="00CE602C"/>
    <w:rsid w:val="00CE6392"/>
    <w:rsid w:val="00CE668D"/>
    <w:rsid w:val="00CE6F80"/>
    <w:rsid w:val="00CE7AEB"/>
    <w:rsid w:val="00CE7D3C"/>
    <w:rsid w:val="00CF2DD2"/>
    <w:rsid w:val="00CF341E"/>
    <w:rsid w:val="00CF3470"/>
    <w:rsid w:val="00CF41D2"/>
    <w:rsid w:val="00CF4645"/>
    <w:rsid w:val="00CF5BCA"/>
    <w:rsid w:val="00CF628E"/>
    <w:rsid w:val="00CF6297"/>
    <w:rsid w:val="00CF6ADB"/>
    <w:rsid w:val="00CF7408"/>
    <w:rsid w:val="00D00539"/>
    <w:rsid w:val="00D00E94"/>
    <w:rsid w:val="00D01451"/>
    <w:rsid w:val="00D02DEA"/>
    <w:rsid w:val="00D03D31"/>
    <w:rsid w:val="00D047EF"/>
    <w:rsid w:val="00D05065"/>
    <w:rsid w:val="00D05DEE"/>
    <w:rsid w:val="00D05F71"/>
    <w:rsid w:val="00D06DDA"/>
    <w:rsid w:val="00D075F0"/>
    <w:rsid w:val="00D07947"/>
    <w:rsid w:val="00D07F95"/>
    <w:rsid w:val="00D10346"/>
    <w:rsid w:val="00D103B2"/>
    <w:rsid w:val="00D10BB3"/>
    <w:rsid w:val="00D10C61"/>
    <w:rsid w:val="00D11213"/>
    <w:rsid w:val="00D1134C"/>
    <w:rsid w:val="00D11760"/>
    <w:rsid w:val="00D11D2E"/>
    <w:rsid w:val="00D11FAE"/>
    <w:rsid w:val="00D12DEA"/>
    <w:rsid w:val="00D14902"/>
    <w:rsid w:val="00D15320"/>
    <w:rsid w:val="00D15629"/>
    <w:rsid w:val="00D163E9"/>
    <w:rsid w:val="00D1708A"/>
    <w:rsid w:val="00D2075D"/>
    <w:rsid w:val="00D20ABE"/>
    <w:rsid w:val="00D20DE2"/>
    <w:rsid w:val="00D20F15"/>
    <w:rsid w:val="00D21587"/>
    <w:rsid w:val="00D2198F"/>
    <w:rsid w:val="00D2285C"/>
    <w:rsid w:val="00D22D07"/>
    <w:rsid w:val="00D236CA"/>
    <w:rsid w:val="00D23766"/>
    <w:rsid w:val="00D23961"/>
    <w:rsid w:val="00D23BED"/>
    <w:rsid w:val="00D24435"/>
    <w:rsid w:val="00D254B3"/>
    <w:rsid w:val="00D26350"/>
    <w:rsid w:val="00D26A1C"/>
    <w:rsid w:val="00D30064"/>
    <w:rsid w:val="00D30779"/>
    <w:rsid w:val="00D30B22"/>
    <w:rsid w:val="00D3111A"/>
    <w:rsid w:val="00D316E7"/>
    <w:rsid w:val="00D31BC2"/>
    <w:rsid w:val="00D35054"/>
    <w:rsid w:val="00D353C7"/>
    <w:rsid w:val="00D365A0"/>
    <w:rsid w:val="00D37594"/>
    <w:rsid w:val="00D4001D"/>
    <w:rsid w:val="00D42351"/>
    <w:rsid w:val="00D42B47"/>
    <w:rsid w:val="00D4338A"/>
    <w:rsid w:val="00D4780B"/>
    <w:rsid w:val="00D52082"/>
    <w:rsid w:val="00D52EB0"/>
    <w:rsid w:val="00D534BA"/>
    <w:rsid w:val="00D53F0B"/>
    <w:rsid w:val="00D56DC6"/>
    <w:rsid w:val="00D6030F"/>
    <w:rsid w:val="00D61907"/>
    <w:rsid w:val="00D61B65"/>
    <w:rsid w:val="00D61C15"/>
    <w:rsid w:val="00D61CC3"/>
    <w:rsid w:val="00D62BEB"/>
    <w:rsid w:val="00D63094"/>
    <w:rsid w:val="00D63376"/>
    <w:rsid w:val="00D65370"/>
    <w:rsid w:val="00D67737"/>
    <w:rsid w:val="00D67845"/>
    <w:rsid w:val="00D70927"/>
    <w:rsid w:val="00D70C8C"/>
    <w:rsid w:val="00D712AE"/>
    <w:rsid w:val="00D721DA"/>
    <w:rsid w:val="00D735B1"/>
    <w:rsid w:val="00D743A8"/>
    <w:rsid w:val="00D74B5F"/>
    <w:rsid w:val="00D76599"/>
    <w:rsid w:val="00D7663D"/>
    <w:rsid w:val="00D770A2"/>
    <w:rsid w:val="00D8037C"/>
    <w:rsid w:val="00D81F26"/>
    <w:rsid w:val="00D81FC9"/>
    <w:rsid w:val="00D82151"/>
    <w:rsid w:val="00D82C16"/>
    <w:rsid w:val="00D83939"/>
    <w:rsid w:val="00D84231"/>
    <w:rsid w:val="00D84448"/>
    <w:rsid w:val="00D856EF"/>
    <w:rsid w:val="00D85FE9"/>
    <w:rsid w:val="00D86D43"/>
    <w:rsid w:val="00D86DEB"/>
    <w:rsid w:val="00D877B2"/>
    <w:rsid w:val="00D87A24"/>
    <w:rsid w:val="00D87E17"/>
    <w:rsid w:val="00D90856"/>
    <w:rsid w:val="00D917AD"/>
    <w:rsid w:val="00D92C69"/>
    <w:rsid w:val="00D93175"/>
    <w:rsid w:val="00D93F95"/>
    <w:rsid w:val="00D94A76"/>
    <w:rsid w:val="00D95093"/>
    <w:rsid w:val="00D9568F"/>
    <w:rsid w:val="00D95A6A"/>
    <w:rsid w:val="00D95EE6"/>
    <w:rsid w:val="00D966E7"/>
    <w:rsid w:val="00D96993"/>
    <w:rsid w:val="00D970E8"/>
    <w:rsid w:val="00D97BC5"/>
    <w:rsid w:val="00D97F01"/>
    <w:rsid w:val="00DA2DED"/>
    <w:rsid w:val="00DA34B0"/>
    <w:rsid w:val="00DA40E5"/>
    <w:rsid w:val="00DA7CD3"/>
    <w:rsid w:val="00DB018F"/>
    <w:rsid w:val="00DB0308"/>
    <w:rsid w:val="00DB034D"/>
    <w:rsid w:val="00DB11C8"/>
    <w:rsid w:val="00DB200F"/>
    <w:rsid w:val="00DB25BD"/>
    <w:rsid w:val="00DB60C1"/>
    <w:rsid w:val="00DB615D"/>
    <w:rsid w:val="00DB65BC"/>
    <w:rsid w:val="00DB6E51"/>
    <w:rsid w:val="00DB739D"/>
    <w:rsid w:val="00DC0621"/>
    <w:rsid w:val="00DC0FFF"/>
    <w:rsid w:val="00DC1E5C"/>
    <w:rsid w:val="00DC2BB8"/>
    <w:rsid w:val="00DC304D"/>
    <w:rsid w:val="00DC377B"/>
    <w:rsid w:val="00DC3B97"/>
    <w:rsid w:val="00DC3D59"/>
    <w:rsid w:val="00DC4481"/>
    <w:rsid w:val="00DC5AF2"/>
    <w:rsid w:val="00DC63E8"/>
    <w:rsid w:val="00DC771B"/>
    <w:rsid w:val="00DD0510"/>
    <w:rsid w:val="00DD0642"/>
    <w:rsid w:val="00DD0E1C"/>
    <w:rsid w:val="00DD0F51"/>
    <w:rsid w:val="00DD1890"/>
    <w:rsid w:val="00DD2224"/>
    <w:rsid w:val="00DD27F0"/>
    <w:rsid w:val="00DD3BA1"/>
    <w:rsid w:val="00DD3ECC"/>
    <w:rsid w:val="00DD49DB"/>
    <w:rsid w:val="00DD504C"/>
    <w:rsid w:val="00DD5A22"/>
    <w:rsid w:val="00DD5CC3"/>
    <w:rsid w:val="00DD6B60"/>
    <w:rsid w:val="00DD6EFF"/>
    <w:rsid w:val="00DD788A"/>
    <w:rsid w:val="00DE0C42"/>
    <w:rsid w:val="00DE0D3F"/>
    <w:rsid w:val="00DE27EF"/>
    <w:rsid w:val="00DE498D"/>
    <w:rsid w:val="00DE4E5F"/>
    <w:rsid w:val="00DE6165"/>
    <w:rsid w:val="00DE7B0A"/>
    <w:rsid w:val="00DE7E03"/>
    <w:rsid w:val="00DF0609"/>
    <w:rsid w:val="00DF0661"/>
    <w:rsid w:val="00DF10E6"/>
    <w:rsid w:val="00DF1547"/>
    <w:rsid w:val="00DF1BE1"/>
    <w:rsid w:val="00DF2708"/>
    <w:rsid w:val="00DF3D30"/>
    <w:rsid w:val="00DF3FFD"/>
    <w:rsid w:val="00DF4486"/>
    <w:rsid w:val="00DF481C"/>
    <w:rsid w:val="00DF5877"/>
    <w:rsid w:val="00DF5A82"/>
    <w:rsid w:val="00DF6274"/>
    <w:rsid w:val="00DF7800"/>
    <w:rsid w:val="00E002A2"/>
    <w:rsid w:val="00E00886"/>
    <w:rsid w:val="00E00C26"/>
    <w:rsid w:val="00E017AD"/>
    <w:rsid w:val="00E020C7"/>
    <w:rsid w:val="00E0225B"/>
    <w:rsid w:val="00E0286C"/>
    <w:rsid w:val="00E03891"/>
    <w:rsid w:val="00E03B71"/>
    <w:rsid w:val="00E04422"/>
    <w:rsid w:val="00E04851"/>
    <w:rsid w:val="00E05623"/>
    <w:rsid w:val="00E056BE"/>
    <w:rsid w:val="00E0635C"/>
    <w:rsid w:val="00E067D4"/>
    <w:rsid w:val="00E06E2E"/>
    <w:rsid w:val="00E100E9"/>
    <w:rsid w:val="00E10435"/>
    <w:rsid w:val="00E120A0"/>
    <w:rsid w:val="00E12EBC"/>
    <w:rsid w:val="00E147C8"/>
    <w:rsid w:val="00E14E8F"/>
    <w:rsid w:val="00E15193"/>
    <w:rsid w:val="00E17D69"/>
    <w:rsid w:val="00E20FFC"/>
    <w:rsid w:val="00E215DA"/>
    <w:rsid w:val="00E21894"/>
    <w:rsid w:val="00E218F6"/>
    <w:rsid w:val="00E226FC"/>
    <w:rsid w:val="00E22ACE"/>
    <w:rsid w:val="00E23AC6"/>
    <w:rsid w:val="00E23D2C"/>
    <w:rsid w:val="00E240EA"/>
    <w:rsid w:val="00E244C8"/>
    <w:rsid w:val="00E254B4"/>
    <w:rsid w:val="00E25BE6"/>
    <w:rsid w:val="00E262B9"/>
    <w:rsid w:val="00E273BF"/>
    <w:rsid w:val="00E302DF"/>
    <w:rsid w:val="00E30A65"/>
    <w:rsid w:val="00E33388"/>
    <w:rsid w:val="00E33860"/>
    <w:rsid w:val="00E33C15"/>
    <w:rsid w:val="00E3437F"/>
    <w:rsid w:val="00E344D9"/>
    <w:rsid w:val="00E360E5"/>
    <w:rsid w:val="00E3637B"/>
    <w:rsid w:val="00E369B3"/>
    <w:rsid w:val="00E36CF8"/>
    <w:rsid w:val="00E37173"/>
    <w:rsid w:val="00E40783"/>
    <w:rsid w:val="00E41FAC"/>
    <w:rsid w:val="00E43688"/>
    <w:rsid w:val="00E43DFE"/>
    <w:rsid w:val="00E455FA"/>
    <w:rsid w:val="00E45B8D"/>
    <w:rsid w:val="00E46241"/>
    <w:rsid w:val="00E46D5D"/>
    <w:rsid w:val="00E477BC"/>
    <w:rsid w:val="00E4799C"/>
    <w:rsid w:val="00E508C4"/>
    <w:rsid w:val="00E50CDE"/>
    <w:rsid w:val="00E53DF3"/>
    <w:rsid w:val="00E546F5"/>
    <w:rsid w:val="00E55201"/>
    <w:rsid w:val="00E5548D"/>
    <w:rsid w:val="00E561D4"/>
    <w:rsid w:val="00E56DBC"/>
    <w:rsid w:val="00E57695"/>
    <w:rsid w:val="00E57CB9"/>
    <w:rsid w:val="00E57E75"/>
    <w:rsid w:val="00E60773"/>
    <w:rsid w:val="00E6085F"/>
    <w:rsid w:val="00E6150A"/>
    <w:rsid w:val="00E61773"/>
    <w:rsid w:val="00E631D4"/>
    <w:rsid w:val="00E634A1"/>
    <w:rsid w:val="00E639CF"/>
    <w:rsid w:val="00E6462B"/>
    <w:rsid w:val="00E647DE"/>
    <w:rsid w:val="00E653E0"/>
    <w:rsid w:val="00E65966"/>
    <w:rsid w:val="00E6690C"/>
    <w:rsid w:val="00E66C04"/>
    <w:rsid w:val="00E66D10"/>
    <w:rsid w:val="00E66E06"/>
    <w:rsid w:val="00E701AE"/>
    <w:rsid w:val="00E70CEE"/>
    <w:rsid w:val="00E715E5"/>
    <w:rsid w:val="00E7176D"/>
    <w:rsid w:val="00E719AB"/>
    <w:rsid w:val="00E7218E"/>
    <w:rsid w:val="00E72FF9"/>
    <w:rsid w:val="00E7335F"/>
    <w:rsid w:val="00E73583"/>
    <w:rsid w:val="00E73A79"/>
    <w:rsid w:val="00E741FD"/>
    <w:rsid w:val="00E745C6"/>
    <w:rsid w:val="00E74D69"/>
    <w:rsid w:val="00E75222"/>
    <w:rsid w:val="00E75A6A"/>
    <w:rsid w:val="00E77701"/>
    <w:rsid w:val="00E77B13"/>
    <w:rsid w:val="00E803BF"/>
    <w:rsid w:val="00E80BF2"/>
    <w:rsid w:val="00E80DA2"/>
    <w:rsid w:val="00E81256"/>
    <w:rsid w:val="00E8162F"/>
    <w:rsid w:val="00E82A1F"/>
    <w:rsid w:val="00E832F8"/>
    <w:rsid w:val="00E8570E"/>
    <w:rsid w:val="00E863CB"/>
    <w:rsid w:val="00E864E5"/>
    <w:rsid w:val="00E86B36"/>
    <w:rsid w:val="00E87581"/>
    <w:rsid w:val="00E87F98"/>
    <w:rsid w:val="00E90093"/>
    <w:rsid w:val="00E90C8C"/>
    <w:rsid w:val="00E90E76"/>
    <w:rsid w:val="00E91BF9"/>
    <w:rsid w:val="00E92251"/>
    <w:rsid w:val="00E927CC"/>
    <w:rsid w:val="00E9341D"/>
    <w:rsid w:val="00E94FF4"/>
    <w:rsid w:val="00E95298"/>
    <w:rsid w:val="00E95F9D"/>
    <w:rsid w:val="00E97689"/>
    <w:rsid w:val="00E9775E"/>
    <w:rsid w:val="00EA292B"/>
    <w:rsid w:val="00EA37C5"/>
    <w:rsid w:val="00EA3B47"/>
    <w:rsid w:val="00EA4711"/>
    <w:rsid w:val="00EA48F9"/>
    <w:rsid w:val="00EA5031"/>
    <w:rsid w:val="00EA5777"/>
    <w:rsid w:val="00EA64DC"/>
    <w:rsid w:val="00EA6C95"/>
    <w:rsid w:val="00EA7E83"/>
    <w:rsid w:val="00EB078B"/>
    <w:rsid w:val="00EB0884"/>
    <w:rsid w:val="00EB0F8B"/>
    <w:rsid w:val="00EB1967"/>
    <w:rsid w:val="00EB318D"/>
    <w:rsid w:val="00EB3BE8"/>
    <w:rsid w:val="00EB4952"/>
    <w:rsid w:val="00EB4C8F"/>
    <w:rsid w:val="00EB4F41"/>
    <w:rsid w:val="00EB5224"/>
    <w:rsid w:val="00EB5D07"/>
    <w:rsid w:val="00EB7F6C"/>
    <w:rsid w:val="00EC27F3"/>
    <w:rsid w:val="00EC3DC9"/>
    <w:rsid w:val="00EC439F"/>
    <w:rsid w:val="00EC4693"/>
    <w:rsid w:val="00EC50A6"/>
    <w:rsid w:val="00EC5D5A"/>
    <w:rsid w:val="00EC666B"/>
    <w:rsid w:val="00EC6C5A"/>
    <w:rsid w:val="00EC77E9"/>
    <w:rsid w:val="00ED1016"/>
    <w:rsid w:val="00ED1718"/>
    <w:rsid w:val="00ED2255"/>
    <w:rsid w:val="00ED2536"/>
    <w:rsid w:val="00ED3193"/>
    <w:rsid w:val="00ED36B0"/>
    <w:rsid w:val="00ED36F7"/>
    <w:rsid w:val="00ED3ADF"/>
    <w:rsid w:val="00ED3B03"/>
    <w:rsid w:val="00ED3E72"/>
    <w:rsid w:val="00ED43B3"/>
    <w:rsid w:val="00ED5531"/>
    <w:rsid w:val="00ED60FE"/>
    <w:rsid w:val="00ED6AD0"/>
    <w:rsid w:val="00ED7493"/>
    <w:rsid w:val="00ED7978"/>
    <w:rsid w:val="00ED7ABB"/>
    <w:rsid w:val="00EE08A3"/>
    <w:rsid w:val="00EE13E4"/>
    <w:rsid w:val="00EE1BA6"/>
    <w:rsid w:val="00EE2D53"/>
    <w:rsid w:val="00EE3664"/>
    <w:rsid w:val="00EE36E5"/>
    <w:rsid w:val="00EE370F"/>
    <w:rsid w:val="00EE493A"/>
    <w:rsid w:val="00EE5872"/>
    <w:rsid w:val="00EE5E80"/>
    <w:rsid w:val="00EE7214"/>
    <w:rsid w:val="00EE7D7F"/>
    <w:rsid w:val="00EF11ED"/>
    <w:rsid w:val="00EF1666"/>
    <w:rsid w:val="00EF22F1"/>
    <w:rsid w:val="00EF395C"/>
    <w:rsid w:val="00EF49EF"/>
    <w:rsid w:val="00EF5201"/>
    <w:rsid w:val="00EF56B4"/>
    <w:rsid w:val="00EF6A7D"/>
    <w:rsid w:val="00EF6B11"/>
    <w:rsid w:val="00EF7A97"/>
    <w:rsid w:val="00F00154"/>
    <w:rsid w:val="00F00FC2"/>
    <w:rsid w:val="00F0134D"/>
    <w:rsid w:val="00F027F5"/>
    <w:rsid w:val="00F02B49"/>
    <w:rsid w:val="00F038BC"/>
    <w:rsid w:val="00F039AF"/>
    <w:rsid w:val="00F03FCE"/>
    <w:rsid w:val="00F044B0"/>
    <w:rsid w:val="00F05AE0"/>
    <w:rsid w:val="00F06809"/>
    <w:rsid w:val="00F06E78"/>
    <w:rsid w:val="00F06FA3"/>
    <w:rsid w:val="00F112D4"/>
    <w:rsid w:val="00F11588"/>
    <w:rsid w:val="00F11D10"/>
    <w:rsid w:val="00F121FD"/>
    <w:rsid w:val="00F1319C"/>
    <w:rsid w:val="00F136A7"/>
    <w:rsid w:val="00F13E32"/>
    <w:rsid w:val="00F14334"/>
    <w:rsid w:val="00F1447E"/>
    <w:rsid w:val="00F167DC"/>
    <w:rsid w:val="00F173B4"/>
    <w:rsid w:val="00F17409"/>
    <w:rsid w:val="00F17779"/>
    <w:rsid w:val="00F17901"/>
    <w:rsid w:val="00F20B49"/>
    <w:rsid w:val="00F20B72"/>
    <w:rsid w:val="00F2130D"/>
    <w:rsid w:val="00F213F0"/>
    <w:rsid w:val="00F22563"/>
    <w:rsid w:val="00F2263A"/>
    <w:rsid w:val="00F22B5B"/>
    <w:rsid w:val="00F22FAF"/>
    <w:rsid w:val="00F23053"/>
    <w:rsid w:val="00F233F4"/>
    <w:rsid w:val="00F243ED"/>
    <w:rsid w:val="00F24F92"/>
    <w:rsid w:val="00F254B4"/>
    <w:rsid w:val="00F255F3"/>
    <w:rsid w:val="00F25B88"/>
    <w:rsid w:val="00F25BA0"/>
    <w:rsid w:val="00F25D2C"/>
    <w:rsid w:val="00F25EAC"/>
    <w:rsid w:val="00F264F8"/>
    <w:rsid w:val="00F308B4"/>
    <w:rsid w:val="00F31AB3"/>
    <w:rsid w:val="00F329AC"/>
    <w:rsid w:val="00F32E55"/>
    <w:rsid w:val="00F355D6"/>
    <w:rsid w:val="00F35F64"/>
    <w:rsid w:val="00F40CAE"/>
    <w:rsid w:val="00F41869"/>
    <w:rsid w:val="00F42023"/>
    <w:rsid w:val="00F42B52"/>
    <w:rsid w:val="00F4310C"/>
    <w:rsid w:val="00F443A1"/>
    <w:rsid w:val="00F44797"/>
    <w:rsid w:val="00F44823"/>
    <w:rsid w:val="00F46129"/>
    <w:rsid w:val="00F4620F"/>
    <w:rsid w:val="00F476A3"/>
    <w:rsid w:val="00F47781"/>
    <w:rsid w:val="00F478FF"/>
    <w:rsid w:val="00F47A80"/>
    <w:rsid w:val="00F47BCB"/>
    <w:rsid w:val="00F51DA5"/>
    <w:rsid w:val="00F52AB4"/>
    <w:rsid w:val="00F534F8"/>
    <w:rsid w:val="00F538FD"/>
    <w:rsid w:val="00F54213"/>
    <w:rsid w:val="00F54DDC"/>
    <w:rsid w:val="00F55598"/>
    <w:rsid w:val="00F558F2"/>
    <w:rsid w:val="00F55E16"/>
    <w:rsid w:val="00F56412"/>
    <w:rsid w:val="00F56D53"/>
    <w:rsid w:val="00F571C9"/>
    <w:rsid w:val="00F57C6A"/>
    <w:rsid w:val="00F60017"/>
    <w:rsid w:val="00F603A7"/>
    <w:rsid w:val="00F60BDD"/>
    <w:rsid w:val="00F6135C"/>
    <w:rsid w:val="00F6345F"/>
    <w:rsid w:val="00F63799"/>
    <w:rsid w:val="00F642ED"/>
    <w:rsid w:val="00F64CF1"/>
    <w:rsid w:val="00F64DB0"/>
    <w:rsid w:val="00F64EB1"/>
    <w:rsid w:val="00F650A4"/>
    <w:rsid w:val="00F6548B"/>
    <w:rsid w:val="00F6773D"/>
    <w:rsid w:val="00F70C72"/>
    <w:rsid w:val="00F710C1"/>
    <w:rsid w:val="00F711A0"/>
    <w:rsid w:val="00F71E7A"/>
    <w:rsid w:val="00F720E0"/>
    <w:rsid w:val="00F7453F"/>
    <w:rsid w:val="00F745AD"/>
    <w:rsid w:val="00F755D9"/>
    <w:rsid w:val="00F75D1F"/>
    <w:rsid w:val="00F768B8"/>
    <w:rsid w:val="00F77465"/>
    <w:rsid w:val="00F77484"/>
    <w:rsid w:val="00F7753E"/>
    <w:rsid w:val="00F81233"/>
    <w:rsid w:val="00F81C49"/>
    <w:rsid w:val="00F83ACB"/>
    <w:rsid w:val="00F83B1A"/>
    <w:rsid w:val="00F846E1"/>
    <w:rsid w:val="00F84C44"/>
    <w:rsid w:val="00F87182"/>
    <w:rsid w:val="00F877E9"/>
    <w:rsid w:val="00F904A8"/>
    <w:rsid w:val="00F91B4C"/>
    <w:rsid w:val="00F92F96"/>
    <w:rsid w:val="00F93A52"/>
    <w:rsid w:val="00F93DB3"/>
    <w:rsid w:val="00F9438E"/>
    <w:rsid w:val="00F94BCA"/>
    <w:rsid w:val="00F97454"/>
    <w:rsid w:val="00FA017C"/>
    <w:rsid w:val="00FA2B69"/>
    <w:rsid w:val="00FA37C7"/>
    <w:rsid w:val="00FA3B7B"/>
    <w:rsid w:val="00FA43C9"/>
    <w:rsid w:val="00FA5E6C"/>
    <w:rsid w:val="00FA6138"/>
    <w:rsid w:val="00FB022D"/>
    <w:rsid w:val="00FB0FEB"/>
    <w:rsid w:val="00FB1D40"/>
    <w:rsid w:val="00FB241C"/>
    <w:rsid w:val="00FB268E"/>
    <w:rsid w:val="00FB2DBD"/>
    <w:rsid w:val="00FB373D"/>
    <w:rsid w:val="00FB7CCC"/>
    <w:rsid w:val="00FC0212"/>
    <w:rsid w:val="00FC0251"/>
    <w:rsid w:val="00FC04C7"/>
    <w:rsid w:val="00FC0737"/>
    <w:rsid w:val="00FC1719"/>
    <w:rsid w:val="00FC2849"/>
    <w:rsid w:val="00FC2FEC"/>
    <w:rsid w:val="00FC3649"/>
    <w:rsid w:val="00FC463C"/>
    <w:rsid w:val="00FC5F23"/>
    <w:rsid w:val="00FC6685"/>
    <w:rsid w:val="00FC6944"/>
    <w:rsid w:val="00FD0DCA"/>
    <w:rsid w:val="00FD1398"/>
    <w:rsid w:val="00FD2C5A"/>
    <w:rsid w:val="00FD57DB"/>
    <w:rsid w:val="00FD5840"/>
    <w:rsid w:val="00FD5DAF"/>
    <w:rsid w:val="00FE0F46"/>
    <w:rsid w:val="00FE1446"/>
    <w:rsid w:val="00FE2068"/>
    <w:rsid w:val="00FE26F4"/>
    <w:rsid w:val="00FE3116"/>
    <w:rsid w:val="00FE33F0"/>
    <w:rsid w:val="00FE3767"/>
    <w:rsid w:val="00FE3E37"/>
    <w:rsid w:val="00FE4D9D"/>
    <w:rsid w:val="00FE55A0"/>
    <w:rsid w:val="00FE5786"/>
    <w:rsid w:val="00FE6576"/>
    <w:rsid w:val="00FF0A20"/>
    <w:rsid w:val="00FF0FB8"/>
    <w:rsid w:val="00FF14CF"/>
    <w:rsid w:val="00FF1EFB"/>
    <w:rsid w:val="00FF2681"/>
    <w:rsid w:val="00FF2E1C"/>
    <w:rsid w:val="00FF476F"/>
    <w:rsid w:val="00FF4F53"/>
    <w:rsid w:val="00FF5419"/>
    <w:rsid w:val="00FF5987"/>
    <w:rsid w:val="00FF6992"/>
    <w:rsid w:val="00FF7039"/>
    <w:rsid w:val="00FF75B0"/>
    <w:rsid w:val="0A93707D"/>
    <w:rsid w:val="0D7C70F9"/>
    <w:rsid w:val="106A0400"/>
    <w:rsid w:val="15A0165F"/>
    <w:rsid w:val="30214FFA"/>
    <w:rsid w:val="35A577B6"/>
    <w:rsid w:val="3EA027F7"/>
    <w:rsid w:val="60487EC5"/>
    <w:rsid w:val="64AE7DEF"/>
    <w:rsid w:val="650B7E1C"/>
    <w:rsid w:val="6B1A335B"/>
    <w:rsid w:val="6B534D30"/>
    <w:rsid w:val="720A0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9B6E2"/>
  <w15:docId w15:val="{23E65440-30B2-46FC-ACF1-FB4CCE27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unhideWhenUsed="1" w:qFormat="1"/>
    <w:lsdException w:name="heading 3" w:locked="1" w:uiPriority="9" w:unhideWhenUsed="1"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semiHidden="1" w:unhideWhenUsed="1"/>
    <w:lsdException w:name="footnote text" w:semiHidden="1" w:unhideWhenUsed="1" w:qFormat="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paragraph" w:styleId="Titlu1">
    <w:name w:val="heading 1"/>
    <w:basedOn w:val="Normal"/>
    <w:next w:val="Normal"/>
    <w:link w:val="Titlu1Caracter"/>
    <w:qFormat/>
    <w:locked/>
    <w:pPr>
      <w:keepNext/>
      <w:keepLines/>
      <w:spacing w:before="480" w:after="0"/>
      <w:outlineLvl w:val="0"/>
    </w:pPr>
    <w:rPr>
      <w:rFonts w:ascii="Cambria" w:eastAsia="Times New Roman" w:hAnsi="Cambria"/>
      <w:b/>
      <w:bCs/>
      <w:color w:val="365F91"/>
      <w:sz w:val="28"/>
      <w:szCs w:val="28"/>
    </w:rPr>
  </w:style>
  <w:style w:type="paragraph" w:styleId="Titlu2">
    <w:name w:val="heading 2"/>
    <w:basedOn w:val="Normal"/>
    <w:next w:val="Normal"/>
    <w:link w:val="Titlu2Caracter"/>
    <w:unhideWhenUsed/>
    <w:qFormat/>
    <w:locked/>
    <w:pPr>
      <w:keepNext/>
      <w:keepLines/>
      <w:spacing w:before="40" w:after="0"/>
      <w:outlineLvl w:val="1"/>
    </w:pPr>
    <w:rPr>
      <w:rFonts w:ascii="Cambria" w:eastAsia="Times New Roman" w:hAnsi="Cambria"/>
      <w:color w:val="365F91"/>
      <w:sz w:val="26"/>
      <w:szCs w:val="26"/>
    </w:rPr>
  </w:style>
  <w:style w:type="paragraph" w:styleId="Titlu3">
    <w:name w:val="heading 3"/>
    <w:basedOn w:val="Normal"/>
    <w:next w:val="Normal"/>
    <w:link w:val="Titlu3Caracter"/>
    <w:uiPriority w:val="9"/>
    <w:unhideWhenUsed/>
    <w:qFormat/>
    <w:locked/>
    <w:pPr>
      <w:keepNext/>
      <w:keepLines/>
      <w:spacing w:before="200" w:after="0"/>
      <w:ind w:left="720" w:hanging="720"/>
      <w:outlineLvl w:val="2"/>
    </w:pPr>
    <w:rPr>
      <w:rFonts w:ascii="Cambria" w:eastAsia="Times New Roman" w:hAnsi="Cambria"/>
      <w:b/>
      <w:bCs/>
      <w:color w:val="4F81BD"/>
    </w:rPr>
  </w:style>
  <w:style w:type="paragraph" w:styleId="Titlu4">
    <w:name w:val="heading 4"/>
    <w:basedOn w:val="Normal"/>
    <w:next w:val="Normal"/>
    <w:link w:val="Titlu4Caracter"/>
    <w:uiPriority w:val="9"/>
    <w:unhideWhenUsed/>
    <w:qFormat/>
    <w:locked/>
    <w:pPr>
      <w:keepNext/>
      <w:spacing w:before="240" w:after="60"/>
      <w:outlineLvl w:val="3"/>
    </w:pPr>
    <w:rPr>
      <w:rFonts w:eastAsia="Times New Roman"/>
      <w:b/>
      <w:bCs/>
      <w:sz w:val="28"/>
      <w:szCs w:val="28"/>
    </w:rPr>
  </w:style>
  <w:style w:type="paragraph" w:styleId="Titlu5">
    <w:name w:val="heading 5"/>
    <w:basedOn w:val="Normal"/>
    <w:next w:val="Normal"/>
    <w:link w:val="Titlu5Caracter"/>
    <w:uiPriority w:val="9"/>
    <w:unhideWhenUsed/>
    <w:qFormat/>
    <w:locked/>
    <w:pPr>
      <w:keepNext/>
      <w:keepLines/>
      <w:spacing w:before="40" w:after="0" w:line="259" w:lineRule="auto"/>
      <w:outlineLvl w:val="4"/>
    </w:pPr>
    <w:rPr>
      <w:rFonts w:ascii="Calibri Light" w:eastAsia="Times New Roman" w:hAnsi="Calibri Light"/>
      <w:caps/>
      <w:color w:val="2E74B5"/>
    </w:rPr>
  </w:style>
  <w:style w:type="paragraph" w:styleId="Titlu6">
    <w:name w:val="heading 6"/>
    <w:basedOn w:val="Normal"/>
    <w:next w:val="Normal"/>
    <w:link w:val="Titlu6Caracter"/>
    <w:uiPriority w:val="9"/>
    <w:unhideWhenUsed/>
    <w:qFormat/>
    <w:locked/>
    <w:pPr>
      <w:spacing w:before="240" w:after="60"/>
      <w:outlineLvl w:val="5"/>
    </w:pPr>
    <w:rPr>
      <w:rFonts w:eastAsia="Times New Roman"/>
      <w:b/>
      <w:bCs/>
    </w:rPr>
  </w:style>
  <w:style w:type="paragraph" w:styleId="Titlu7">
    <w:name w:val="heading 7"/>
    <w:basedOn w:val="Normal"/>
    <w:next w:val="Normal"/>
    <w:link w:val="Titlu7Caracter"/>
    <w:uiPriority w:val="9"/>
    <w:unhideWhenUsed/>
    <w:qFormat/>
    <w:locked/>
    <w:pPr>
      <w:keepNext/>
      <w:keepLines/>
      <w:spacing w:before="200" w:after="0"/>
      <w:ind w:left="1296" w:hanging="1296"/>
      <w:outlineLvl w:val="6"/>
    </w:pPr>
    <w:rPr>
      <w:rFonts w:ascii="Cambria" w:eastAsia="Times New Roman" w:hAnsi="Cambria"/>
      <w:i/>
      <w:iCs/>
      <w:color w:val="404040"/>
    </w:rPr>
  </w:style>
  <w:style w:type="paragraph" w:styleId="Titlu8">
    <w:name w:val="heading 8"/>
    <w:basedOn w:val="Normal"/>
    <w:next w:val="Normal"/>
    <w:link w:val="Titlu8Caracter"/>
    <w:uiPriority w:val="9"/>
    <w:unhideWhenUsed/>
    <w:qFormat/>
    <w:locked/>
    <w:pPr>
      <w:keepNext/>
      <w:keepLines/>
      <w:spacing w:before="200" w:after="0"/>
      <w:ind w:left="1440" w:hanging="1440"/>
      <w:outlineLvl w:val="7"/>
    </w:pPr>
    <w:rPr>
      <w:rFonts w:ascii="Cambria" w:eastAsia="Times New Roman" w:hAnsi="Cambria"/>
      <w:color w:val="404040"/>
      <w:sz w:val="20"/>
      <w:szCs w:val="20"/>
    </w:rPr>
  </w:style>
  <w:style w:type="paragraph" w:styleId="Titlu9">
    <w:name w:val="heading 9"/>
    <w:basedOn w:val="Normal"/>
    <w:next w:val="Normal"/>
    <w:link w:val="Titlu9Caracter"/>
    <w:unhideWhenUsed/>
    <w:qFormat/>
    <w:locked/>
    <w:pPr>
      <w:keepNext/>
      <w:keepLines/>
      <w:spacing w:before="200" w:after="0"/>
      <w:ind w:left="1584" w:hanging="1584"/>
      <w:outlineLvl w:val="8"/>
    </w:pPr>
    <w:rPr>
      <w:rFonts w:ascii="Cambria" w:eastAsia="Times New Roman" w:hAnsi="Cambria"/>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qFormat/>
    <w:pPr>
      <w:spacing w:after="0" w:line="240" w:lineRule="auto"/>
    </w:pPr>
    <w:rPr>
      <w:rFonts w:ascii="Tahoma" w:hAnsi="Tahoma"/>
      <w:sz w:val="16"/>
      <w:szCs w:val="16"/>
    </w:rPr>
  </w:style>
  <w:style w:type="paragraph" w:styleId="Corptext">
    <w:name w:val="Body Text"/>
    <w:basedOn w:val="Normal"/>
    <w:link w:val="CorptextCaracter"/>
    <w:qFormat/>
    <w:pPr>
      <w:spacing w:after="120"/>
    </w:pPr>
  </w:style>
  <w:style w:type="character" w:styleId="Referincomentariu">
    <w:name w:val="annotation reference"/>
    <w:uiPriority w:val="99"/>
    <w:qFormat/>
    <w:rPr>
      <w:rFonts w:cs="Times New Roman"/>
      <w:sz w:val="16"/>
    </w:rPr>
  </w:style>
  <w:style w:type="paragraph" w:styleId="Textcomentariu">
    <w:name w:val="annotation text"/>
    <w:basedOn w:val="Normal"/>
    <w:link w:val="TextcomentariuCaracter"/>
    <w:uiPriority w:val="99"/>
    <w:qFormat/>
    <w:rPr>
      <w:sz w:val="20"/>
      <w:szCs w:val="20"/>
      <w:lang w:val="en-US"/>
    </w:rPr>
  </w:style>
  <w:style w:type="paragraph" w:styleId="SubiectComentariu">
    <w:name w:val="annotation subject"/>
    <w:basedOn w:val="Textcomentariu"/>
    <w:next w:val="Textcomentariu"/>
    <w:link w:val="SubiectComentariuCaracter"/>
    <w:uiPriority w:val="99"/>
    <w:semiHidden/>
    <w:qFormat/>
    <w:rPr>
      <w:b/>
      <w:bCs/>
    </w:rPr>
  </w:style>
  <w:style w:type="character" w:styleId="Accentuat">
    <w:name w:val="Emphasis"/>
    <w:uiPriority w:val="20"/>
    <w:qFormat/>
    <w:locked/>
    <w:rPr>
      <w:i/>
      <w:iCs/>
    </w:rPr>
  </w:style>
  <w:style w:type="character" w:styleId="HyperlinkParcurs">
    <w:name w:val="FollowedHyperlink"/>
    <w:uiPriority w:val="99"/>
    <w:semiHidden/>
    <w:unhideWhenUsed/>
    <w:qFormat/>
    <w:rPr>
      <w:color w:val="954F72"/>
      <w:u w:val="single"/>
    </w:rPr>
  </w:style>
  <w:style w:type="paragraph" w:styleId="Subsol">
    <w:name w:val="footer"/>
    <w:basedOn w:val="Normal"/>
    <w:link w:val="SubsolCaracter"/>
    <w:uiPriority w:val="99"/>
    <w:qFormat/>
    <w:pPr>
      <w:tabs>
        <w:tab w:val="center" w:pos="4680"/>
        <w:tab w:val="right" w:pos="9360"/>
      </w:tabs>
      <w:spacing w:after="0" w:line="240" w:lineRule="auto"/>
    </w:pPr>
  </w:style>
  <w:style w:type="character" w:styleId="Referinnotdesubsol">
    <w:name w:val="footnote reference"/>
    <w:uiPriority w:val="99"/>
    <w:unhideWhenUsed/>
    <w:qFormat/>
    <w:rPr>
      <w:vertAlign w:val="superscript"/>
    </w:rPr>
  </w:style>
  <w:style w:type="paragraph" w:styleId="Textnotdesubsol">
    <w:name w:val="footnote text"/>
    <w:basedOn w:val="Normal"/>
    <w:link w:val="TextnotdesubsolCaracter"/>
    <w:uiPriority w:val="99"/>
    <w:semiHidden/>
    <w:unhideWhenUsed/>
    <w:qFormat/>
    <w:pPr>
      <w:spacing w:after="0" w:line="240" w:lineRule="auto"/>
    </w:pPr>
    <w:rPr>
      <w:sz w:val="20"/>
      <w:szCs w:val="20"/>
    </w:rPr>
  </w:style>
  <w:style w:type="paragraph" w:styleId="Antet">
    <w:name w:val="header"/>
    <w:basedOn w:val="Normal"/>
    <w:link w:val="AntetCaracter"/>
    <w:uiPriority w:val="99"/>
    <w:qFormat/>
    <w:pPr>
      <w:tabs>
        <w:tab w:val="center" w:pos="4680"/>
        <w:tab w:val="right" w:pos="9360"/>
      </w:tabs>
      <w:spacing w:after="0" w:line="240" w:lineRule="auto"/>
    </w:pPr>
  </w:style>
  <w:style w:type="paragraph" w:styleId="PreformatatHTML">
    <w:name w:val="HTML Preformatted"/>
    <w:basedOn w:val="Normal"/>
    <w:link w:val="PreformatatHTMLCaracte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n-US"/>
    </w:rPr>
  </w:style>
  <w:style w:type="character" w:styleId="Hyperlink">
    <w:name w:val="Hyperlink"/>
    <w:uiPriority w:val="99"/>
    <w:qFormat/>
    <w:rPr>
      <w:rFonts w:cs="Times New Roman"/>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eastAsia="ro-RO"/>
    </w:rPr>
  </w:style>
  <w:style w:type="paragraph" w:styleId="Textsimplu">
    <w:name w:val="Plain Text"/>
    <w:basedOn w:val="Normal"/>
    <w:link w:val="TextsimpluCaracter"/>
    <w:uiPriority w:val="99"/>
    <w:unhideWhenUsed/>
    <w:qFormat/>
    <w:pPr>
      <w:spacing w:after="0" w:line="240" w:lineRule="auto"/>
    </w:pPr>
    <w:rPr>
      <w:szCs w:val="21"/>
    </w:rPr>
  </w:style>
  <w:style w:type="character" w:styleId="Robust">
    <w:name w:val="Strong"/>
    <w:uiPriority w:val="22"/>
    <w:qFormat/>
    <w:locked/>
    <w:rPr>
      <w:rFonts w:cs="Times New Roman"/>
      <w:b/>
      <w:bCs/>
    </w:rPr>
  </w:style>
  <w:style w:type="table" w:styleId="Tabelgril">
    <w:name w:val="Table Grid"/>
    <w:basedOn w:val="TabelNormal"/>
    <w:uiPriority w:val="39"/>
    <w:qFormat/>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Normal"/>
    <w:link w:val="TitluCaracter"/>
    <w:uiPriority w:val="10"/>
    <w:qFormat/>
    <w:pPr>
      <w:spacing w:before="240" w:after="60"/>
      <w:jc w:val="center"/>
      <w:outlineLvl w:val="0"/>
    </w:pPr>
    <w:rPr>
      <w:rFonts w:ascii="Cambria" w:eastAsia="Times New Roman" w:hAnsi="Cambria"/>
      <w:b/>
      <w:bCs/>
      <w:kern w:val="28"/>
      <w:sz w:val="32"/>
      <w:szCs w:val="32"/>
    </w:rPr>
  </w:style>
  <w:style w:type="paragraph" w:styleId="Cuprins1">
    <w:name w:val="toc 1"/>
    <w:basedOn w:val="Normal"/>
    <w:next w:val="Normal"/>
    <w:autoRedefine/>
    <w:uiPriority w:val="39"/>
    <w:unhideWhenUsed/>
    <w:qFormat/>
    <w:locked/>
    <w:pPr>
      <w:spacing w:before="120" w:after="120"/>
    </w:pPr>
    <w:rPr>
      <w:b/>
      <w:bCs/>
      <w:caps/>
      <w:szCs w:val="20"/>
    </w:rPr>
  </w:style>
  <w:style w:type="paragraph" w:styleId="Cuprins2">
    <w:name w:val="toc 2"/>
    <w:basedOn w:val="Normal"/>
    <w:next w:val="Normal"/>
    <w:autoRedefine/>
    <w:uiPriority w:val="39"/>
    <w:unhideWhenUsed/>
    <w:qFormat/>
    <w:locked/>
    <w:pPr>
      <w:tabs>
        <w:tab w:val="left" w:pos="880"/>
        <w:tab w:val="right" w:leader="dot" w:pos="9062"/>
      </w:tabs>
      <w:spacing w:after="0"/>
      <w:ind w:left="220"/>
    </w:pPr>
    <w:rPr>
      <w:smallCaps/>
      <w:sz w:val="20"/>
      <w:szCs w:val="20"/>
    </w:rPr>
  </w:style>
  <w:style w:type="paragraph" w:styleId="Cuprins3">
    <w:name w:val="toc 3"/>
    <w:basedOn w:val="Normal"/>
    <w:next w:val="Normal"/>
    <w:autoRedefine/>
    <w:uiPriority w:val="39"/>
    <w:unhideWhenUsed/>
    <w:qFormat/>
    <w:locked/>
    <w:pPr>
      <w:spacing w:after="0"/>
      <w:ind w:left="440"/>
    </w:pPr>
    <w:rPr>
      <w:i/>
      <w:iCs/>
      <w:sz w:val="20"/>
      <w:szCs w:val="20"/>
    </w:rPr>
  </w:style>
  <w:style w:type="paragraph" w:styleId="Cuprins4">
    <w:name w:val="toc 4"/>
    <w:basedOn w:val="Normal"/>
    <w:next w:val="Normal"/>
    <w:autoRedefine/>
    <w:uiPriority w:val="39"/>
    <w:unhideWhenUsed/>
    <w:qFormat/>
    <w:locked/>
    <w:pPr>
      <w:spacing w:after="0"/>
      <w:ind w:left="660"/>
    </w:pPr>
    <w:rPr>
      <w:sz w:val="18"/>
      <w:szCs w:val="18"/>
    </w:rPr>
  </w:style>
  <w:style w:type="paragraph" w:styleId="Cuprins5">
    <w:name w:val="toc 5"/>
    <w:basedOn w:val="Normal"/>
    <w:next w:val="Normal"/>
    <w:autoRedefine/>
    <w:uiPriority w:val="39"/>
    <w:unhideWhenUsed/>
    <w:qFormat/>
    <w:locked/>
    <w:pPr>
      <w:spacing w:after="0"/>
      <w:ind w:left="880"/>
    </w:pPr>
    <w:rPr>
      <w:sz w:val="18"/>
      <w:szCs w:val="18"/>
    </w:rPr>
  </w:style>
  <w:style w:type="paragraph" w:styleId="Cuprins6">
    <w:name w:val="toc 6"/>
    <w:basedOn w:val="Normal"/>
    <w:next w:val="Normal"/>
    <w:autoRedefine/>
    <w:uiPriority w:val="39"/>
    <w:unhideWhenUsed/>
    <w:qFormat/>
    <w:locked/>
    <w:pPr>
      <w:spacing w:after="0"/>
      <w:ind w:left="1100"/>
    </w:pPr>
    <w:rPr>
      <w:sz w:val="18"/>
      <w:szCs w:val="18"/>
    </w:rPr>
  </w:style>
  <w:style w:type="paragraph" w:styleId="Cuprins7">
    <w:name w:val="toc 7"/>
    <w:basedOn w:val="Normal"/>
    <w:next w:val="Normal"/>
    <w:autoRedefine/>
    <w:uiPriority w:val="39"/>
    <w:unhideWhenUsed/>
    <w:qFormat/>
    <w:locked/>
    <w:pPr>
      <w:spacing w:after="0"/>
      <w:ind w:left="1320"/>
    </w:pPr>
    <w:rPr>
      <w:sz w:val="18"/>
      <w:szCs w:val="18"/>
    </w:rPr>
  </w:style>
  <w:style w:type="paragraph" w:styleId="Cuprins8">
    <w:name w:val="toc 8"/>
    <w:basedOn w:val="Normal"/>
    <w:next w:val="Normal"/>
    <w:autoRedefine/>
    <w:uiPriority w:val="39"/>
    <w:unhideWhenUsed/>
    <w:qFormat/>
    <w:locked/>
    <w:pPr>
      <w:spacing w:after="0"/>
      <w:ind w:left="1540"/>
    </w:pPr>
    <w:rPr>
      <w:sz w:val="18"/>
      <w:szCs w:val="18"/>
    </w:rPr>
  </w:style>
  <w:style w:type="paragraph" w:styleId="Cuprins9">
    <w:name w:val="toc 9"/>
    <w:basedOn w:val="Normal"/>
    <w:next w:val="Normal"/>
    <w:autoRedefine/>
    <w:uiPriority w:val="39"/>
    <w:unhideWhenUsed/>
    <w:qFormat/>
    <w:locked/>
    <w:pPr>
      <w:spacing w:after="0"/>
      <w:ind w:left="1760"/>
    </w:pPr>
    <w:rPr>
      <w:sz w:val="18"/>
      <w:szCs w:val="18"/>
    </w:rPr>
  </w:style>
  <w:style w:type="character" w:customStyle="1" w:styleId="Titlu4Caracter">
    <w:name w:val="Titlu 4 Caracter"/>
    <w:link w:val="Titlu4"/>
    <w:uiPriority w:val="9"/>
    <w:qFormat/>
    <w:rPr>
      <w:rFonts w:eastAsia="Times New Roman"/>
      <w:b/>
      <w:bCs/>
      <w:sz w:val="28"/>
      <w:szCs w:val="28"/>
      <w:lang w:val="ro-RO"/>
    </w:rPr>
  </w:style>
  <w:style w:type="character" w:customStyle="1" w:styleId="Titlu5Caracter">
    <w:name w:val="Titlu 5 Caracter"/>
    <w:link w:val="Titlu5"/>
    <w:uiPriority w:val="9"/>
    <w:qFormat/>
    <w:rPr>
      <w:rFonts w:ascii="Calibri Light" w:eastAsia="Times New Roman" w:hAnsi="Calibri Light"/>
      <w:caps/>
      <w:color w:val="2E74B5"/>
      <w:sz w:val="22"/>
      <w:szCs w:val="22"/>
      <w:lang w:val="ro-RO"/>
    </w:rPr>
  </w:style>
  <w:style w:type="character" w:customStyle="1" w:styleId="Titlu6Caracter">
    <w:name w:val="Titlu 6 Caracter"/>
    <w:link w:val="Titlu6"/>
    <w:uiPriority w:val="9"/>
    <w:qFormat/>
    <w:rPr>
      <w:rFonts w:eastAsia="Times New Roman"/>
      <w:b/>
      <w:bCs/>
      <w:sz w:val="22"/>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pPr>
      <w:spacing w:after="0" w:line="240" w:lineRule="auto"/>
    </w:pPr>
    <w:rPr>
      <w:rFonts w:ascii="Arial" w:eastAsia="Times New Roman" w:hAnsi="Arial"/>
      <w:sz w:val="24"/>
      <w:szCs w:val="24"/>
      <w:lang w:val="pl-PL" w:eastAsia="pl-PL"/>
    </w:rPr>
  </w:style>
  <w:style w:type="character" w:customStyle="1" w:styleId="TextnBalonCaracter">
    <w:name w:val="Text în Balon Caracter"/>
    <w:link w:val="TextnBalon"/>
    <w:uiPriority w:val="99"/>
    <w:semiHidden/>
    <w:qFormat/>
    <w:locked/>
    <w:rPr>
      <w:rFonts w:ascii="Tahoma" w:hAnsi="Tahoma"/>
      <w:sz w:val="16"/>
      <w:lang w:val="ro-RO"/>
    </w:rPr>
  </w:style>
  <w:style w:type="paragraph" w:styleId="Listparagraf">
    <w:name w:val="List Paragraph"/>
    <w:basedOn w:val="Normal"/>
    <w:link w:val="ListparagrafCaracter"/>
    <w:uiPriority w:val="34"/>
    <w:qFormat/>
    <w:pPr>
      <w:spacing w:after="0" w:line="240" w:lineRule="auto"/>
      <w:ind w:left="720"/>
      <w:contextualSpacing/>
    </w:pPr>
    <w:rPr>
      <w:rFonts w:ascii="Times New Roman" w:eastAsia="Times New Roman" w:hAnsi="Times New Roman"/>
      <w:sz w:val="24"/>
      <w:szCs w:val="24"/>
      <w:lang w:val="en-US"/>
    </w:rPr>
  </w:style>
  <w:style w:type="character" w:customStyle="1" w:styleId="ListparagrafCaracter">
    <w:name w:val="Listă paragraf Caracter"/>
    <w:link w:val="Listparagraf"/>
    <w:uiPriority w:val="99"/>
    <w:qFormat/>
    <w:locked/>
    <w:rPr>
      <w:rFonts w:ascii="Times New Roman" w:eastAsia="Times New Roman" w:hAnsi="Times New Roman"/>
      <w:sz w:val="24"/>
      <w:szCs w:val="24"/>
    </w:rPr>
  </w:style>
  <w:style w:type="character" w:customStyle="1" w:styleId="labeldatatext">
    <w:name w:val="labeldatatext"/>
    <w:qFormat/>
  </w:style>
  <w:style w:type="character" w:customStyle="1" w:styleId="PreformatatHTMLCaracter">
    <w:name w:val="Preformatat HTML Caracter"/>
    <w:link w:val="PreformatatHTML"/>
    <w:uiPriority w:val="99"/>
    <w:qFormat/>
    <w:locked/>
    <w:rPr>
      <w:rFonts w:ascii="Courier New" w:hAnsi="Courier New"/>
      <w:color w:val="000000"/>
    </w:rPr>
  </w:style>
  <w:style w:type="character" w:customStyle="1" w:styleId="TextcomentariuCaracter">
    <w:name w:val="Text comentariu Caracter"/>
    <w:basedOn w:val="Fontdeparagrafimplicit"/>
    <w:link w:val="Textcomentariu"/>
    <w:uiPriority w:val="99"/>
    <w:qFormat/>
    <w:locked/>
  </w:style>
  <w:style w:type="character" w:customStyle="1" w:styleId="TitluCaracter">
    <w:name w:val="Titlu Caracter"/>
    <w:link w:val="Titlu"/>
    <w:uiPriority w:val="10"/>
    <w:qFormat/>
    <w:locked/>
    <w:rPr>
      <w:rFonts w:ascii="Cambria" w:hAnsi="Cambria"/>
      <w:b/>
      <w:kern w:val="28"/>
      <w:sz w:val="32"/>
      <w:lang w:val="ro-RO"/>
    </w:rPr>
  </w:style>
  <w:style w:type="character" w:customStyle="1" w:styleId="SubiectComentariuCaracter">
    <w:name w:val="Subiect Comentariu Caracter"/>
    <w:link w:val="SubiectComentariu"/>
    <w:uiPriority w:val="99"/>
    <w:semiHidden/>
    <w:qFormat/>
    <w:locked/>
    <w:rPr>
      <w:b/>
      <w:lang w:val="ro-RO"/>
    </w:rPr>
  </w:style>
  <w:style w:type="character" w:customStyle="1" w:styleId="AntetCaracter">
    <w:name w:val="Antet Caracter"/>
    <w:link w:val="Antet"/>
    <w:uiPriority w:val="99"/>
    <w:qFormat/>
    <w:locked/>
    <w:rPr>
      <w:rFonts w:cs="Times New Roman"/>
      <w:sz w:val="22"/>
      <w:szCs w:val="22"/>
      <w:lang w:eastAsia="en-US"/>
    </w:rPr>
  </w:style>
  <w:style w:type="character" w:customStyle="1" w:styleId="SubsolCaracter">
    <w:name w:val="Subsol Caracter"/>
    <w:link w:val="Subsol"/>
    <w:uiPriority w:val="99"/>
    <w:qFormat/>
    <w:locked/>
    <w:rPr>
      <w:rFonts w:cs="Times New Roman"/>
      <w:sz w:val="22"/>
      <w:szCs w:val="22"/>
      <w:lang w:eastAsia="en-US"/>
    </w:rPr>
  </w:style>
  <w:style w:type="character" w:customStyle="1" w:styleId="noticetext">
    <w:name w:val="noticetext"/>
    <w:uiPriority w:val="99"/>
    <w:qFormat/>
    <w:rPr>
      <w:rFonts w:cs="Times New Roman"/>
    </w:rPr>
  </w:style>
  <w:style w:type="paragraph" w:customStyle="1" w:styleId="rvps1">
    <w:name w:val="rvps1"/>
    <w:basedOn w:val="Normal"/>
    <w:uiPriority w:val="99"/>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6">
    <w:name w:val="rvts6"/>
    <w:uiPriority w:val="99"/>
    <w:qFormat/>
    <w:rPr>
      <w:rFonts w:cs="Times New Roman"/>
    </w:rPr>
  </w:style>
  <w:style w:type="character" w:customStyle="1" w:styleId="rvts8">
    <w:name w:val="rvts8"/>
    <w:uiPriority w:val="99"/>
    <w:qFormat/>
    <w:rPr>
      <w:rFonts w:cs="Times New Roman"/>
    </w:rPr>
  </w:style>
  <w:style w:type="character" w:customStyle="1" w:styleId="rvts10">
    <w:name w:val="rvts10"/>
    <w:uiPriority w:val="99"/>
    <w:qFormat/>
    <w:rPr>
      <w:rFonts w:cs="Times New Roman"/>
    </w:rPr>
  </w:style>
  <w:style w:type="character" w:customStyle="1" w:styleId="rvts7">
    <w:name w:val="rvts7"/>
    <w:uiPriority w:val="99"/>
    <w:qFormat/>
    <w:rPr>
      <w:rFonts w:cs="Times New Roman"/>
    </w:rPr>
  </w:style>
  <w:style w:type="character" w:customStyle="1" w:styleId="rvts9">
    <w:name w:val="rvts9"/>
    <w:uiPriority w:val="99"/>
    <w:qFormat/>
    <w:rPr>
      <w:rFonts w:cs="Times New Roman"/>
    </w:rPr>
  </w:style>
  <w:style w:type="character" w:customStyle="1" w:styleId="rvts15">
    <w:name w:val="rvts15"/>
    <w:uiPriority w:val="99"/>
    <w:qFormat/>
    <w:rPr>
      <w:rFonts w:cs="Times New Roman"/>
    </w:rPr>
  </w:style>
  <w:style w:type="character" w:customStyle="1" w:styleId="CorptextCaracter">
    <w:name w:val="Corp text Caracter"/>
    <w:link w:val="Corptext"/>
    <w:qFormat/>
    <w:locked/>
    <w:rPr>
      <w:rFonts w:cs="Times New Roman"/>
      <w:sz w:val="22"/>
      <w:szCs w:val="22"/>
      <w:lang w:eastAsia="en-US"/>
    </w:rPr>
  </w:style>
  <w:style w:type="character" w:customStyle="1" w:styleId="ppar">
    <w:name w:val="p_par"/>
    <w:uiPriority w:val="99"/>
    <w:qFormat/>
    <w:rPr>
      <w:rFonts w:cs="Times New Roman"/>
    </w:rPr>
  </w:style>
  <w:style w:type="character" w:customStyle="1" w:styleId="partttl">
    <w:name w:val="p_art_ttl"/>
    <w:uiPriority w:val="99"/>
    <w:qFormat/>
    <w:rPr>
      <w:rFonts w:cs="Times New Roman"/>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tpa1">
    <w:name w:val="tpa1"/>
    <w:basedOn w:val="Fontdeparagrafimplicit"/>
    <w:qFormat/>
  </w:style>
  <w:style w:type="character" w:customStyle="1" w:styleId="do1">
    <w:name w:val="do1"/>
    <w:qFormat/>
    <w:rPr>
      <w:b/>
      <w:bCs/>
      <w:sz w:val="26"/>
      <w:szCs w:val="26"/>
    </w:rPr>
  </w:style>
  <w:style w:type="character" w:customStyle="1" w:styleId="ctext">
    <w:name w:val="c_text"/>
    <w:qFormat/>
  </w:style>
  <w:style w:type="character" w:customStyle="1" w:styleId="Bodytext">
    <w:name w:val="Body text_"/>
    <w:link w:val="Bodytext1"/>
    <w:qFormat/>
    <w:rPr>
      <w:sz w:val="23"/>
      <w:szCs w:val="23"/>
      <w:shd w:val="clear" w:color="auto" w:fill="FFFFFF"/>
    </w:rPr>
  </w:style>
  <w:style w:type="paragraph" w:customStyle="1" w:styleId="Bodytext1">
    <w:name w:val="Body text1"/>
    <w:basedOn w:val="Normal"/>
    <w:link w:val="Bodytext"/>
    <w:qFormat/>
    <w:pPr>
      <w:shd w:val="clear" w:color="auto" w:fill="FFFFFF"/>
      <w:spacing w:before="180" w:after="180" w:line="240" w:lineRule="atLeast"/>
      <w:jc w:val="both"/>
    </w:pPr>
    <w:rPr>
      <w:sz w:val="23"/>
      <w:szCs w:val="23"/>
      <w:lang w:val="en-US"/>
    </w:rPr>
  </w:style>
  <w:style w:type="character" w:customStyle="1" w:styleId="TextsimpluCaracter">
    <w:name w:val="Text simplu Caracter"/>
    <w:link w:val="Textsimplu"/>
    <w:uiPriority w:val="99"/>
    <w:qFormat/>
    <w:rPr>
      <w:sz w:val="22"/>
      <w:szCs w:val="21"/>
      <w:lang w:val="ro-RO"/>
    </w:rPr>
  </w:style>
  <w:style w:type="paragraph" w:customStyle="1" w:styleId="CharCharCharChar">
    <w:name w:val="Char Char Char Char"/>
    <w:basedOn w:val="Normal"/>
    <w:qFormat/>
    <w:pPr>
      <w:spacing w:after="0" w:line="240" w:lineRule="auto"/>
    </w:pPr>
    <w:rPr>
      <w:rFonts w:ascii="Arial" w:eastAsia="Times New Roman" w:hAnsi="Arial"/>
      <w:sz w:val="24"/>
      <w:szCs w:val="24"/>
      <w:lang w:val="pl-PL" w:eastAsia="pl-PL"/>
    </w:rPr>
  </w:style>
  <w:style w:type="paragraph" w:customStyle="1" w:styleId="Alpha">
    <w:name w:val="Alpha"/>
    <w:basedOn w:val="Normal"/>
    <w:qFormat/>
    <w:pPr>
      <w:spacing w:after="0" w:line="320" w:lineRule="exact"/>
      <w:jc w:val="both"/>
    </w:pPr>
    <w:rPr>
      <w:rFonts w:ascii="Trebuchet MS" w:eastAsia="Cambria" w:hAnsi="Trebuchet MS"/>
      <w:sz w:val="20"/>
      <w:lang w:val="en-US"/>
    </w:rPr>
  </w:style>
  <w:style w:type="character" w:customStyle="1" w:styleId="darkgray1">
    <w:name w:val="darkgray1"/>
    <w:qFormat/>
    <w:rPr>
      <w:color w:val="333333"/>
    </w:rPr>
  </w:style>
  <w:style w:type="character" w:customStyle="1" w:styleId="st1">
    <w:name w:val="st1"/>
    <w:basedOn w:val="Fontdeparagrafimplicit"/>
    <w:qFormat/>
  </w:style>
  <w:style w:type="character" w:customStyle="1" w:styleId="matrix-title">
    <w:name w:val="matrix-title"/>
    <w:basedOn w:val="Fontdeparagrafimplicit"/>
    <w:qFormat/>
  </w:style>
  <w:style w:type="character" w:customStyle="1" w:styleId="Titlu1Caracter">
    <w:name w:val="Titlu 1 Caracter"/>
    <w:link w:val="Titlu1"/>
    <w:qFormat/>
    <w:rPr>
      <w:rFonts w:ascii="Cambria" w:eastAsia="Times New Roman" w:hAnsi="Cambria" w:cs="Times New Roman"/>
      <w:b/>
      <w:bCs/>
      <w:color w:val="365F91"/>
      <w:sz w:val="28"/>
      <w:szCs w:val="28"/>
      <w:lang w:val="ro-RO"/>
    </w:rPr>
  </w:style>
  <w:style w:type="paragraph" w:styleId="Frspaiere">
    <w:name w:val="No Spacing"/>
    <w:uiPriority w:val="1"/>
    <w:qFormat/>
    <w:rPr>
      <w:sz w:val="22"/>
      <w:szCs w:val="22"/>
      <w:lang w:val="ro-RO"/>
    </w:rPr>
  </w:style>
  <w:style w:type="paragraph" w:customStyle="1" w:styleId="MediumGrid21">
    <w:name w:val="Medium Grid 21"/>
    <w:uiPriority w:val="1"/>
    <w:qFormat/>
    <w:pPr>
      <w:suppressAutoHyphens/>
    </w:pPr>
    <w:rPr>
      <w:rFonts w:ascii="Trebuchet MS" w:eastAsia="MS Mincho" w:hAnsi="Trebuchet MS"/>
      <w:color w:val="00000A"/>
      <w:sz w:val="18"/>
      <w:szCs w:val="18"/>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qFormat/>
    <w:pPr>
      <w:spacing w:after="0" w:line="240" w:lineRule="auto"/>
    </w:pPr>
    <w:rPr>
      <w:rFonts w:ascii="Arial" w:eastAsia="Times New Roman" w:hAnsi="Arial"/>
      <w:sz w:val="24"/>
      <w:szCs w:val="24"/>
      <w:lang w:val="pl-PL" w:eastAsia="pl-PL"/>
    </w:rPr>
  </w:style>
  <w:style w:type="character" w:customStyle="1" w:styleId="Titlu2Caracter">
    <w:name w:val="Titlu 2 Caracter"/>
    <w:link w:val="Titlu2"/>
    <w:qFormat/>
    <w:rPr>
      <w:rFonts w:ascii="Cambria" w:eastAsia="Times New Roman" w:hAnsi="Cambria" w:cs="Times New Roman"/>
      <w:color w:val="365F91"/>
      <w:sz w:val="26"/>
      <w:szCs w:val="26"/>
      <w:lang w:val="ro-RO"/>
    </w:rPr>
  </w:style>
  <w:style w:type="character" w:customStyle="1" w:styleId="Titlu3Caracter">
    <w:name w:val="Titlu 3 Caracter"/>
    <w:link w:val="Titlu3"/>
    <w:uiPriority w:val="9"/>
    <w:qFormat/>
    <w:rPr>
      <w:rFonts w:ascii="Cambria" w:eastAsia="Times New Roman" w:hAnsi="Cambria" w:cs="Times New Roman"/>
      <w:b/>
      <w:bCs/>
      <w:color w:val="4F81BD"/>
      <w:sz w:val="22"/>
      <w:szCs w:val="22"/>
      <w:lang w:val="ro-RO"/>
    </w:rPr>
  </w:style>
  <w:style w:type="character" w:customStyle="1" w:styleId="Titlu7Caracter">
    <w:name w:val="Titlu 7 Caracter"/>
    <w:link w:val="Titlu7"/>
    <w:uiPriority w:val="9"/>
    <w:qFormat/>
    <w:rPr>
      <w:rFonts w:ascii="Cambria" w:eastAsia="Times New Roman" w:hAnsi="Cambria" w:cs="Times New Roman"/>
      <w:i/>
      <w:iCs/>
      <w:color w:val="404040"/>
      <w:sz w:val="22"/>
      <w:szCs w:val="22"/>
      <w:lang w:val="ro-RO"/>
    </w:rPr>
  </w:style>
  <w:style w:type="character" w:customStyle="1" w:styleId="Titlu8Caracter">
    <w:name w:val="Titlu 8 Caracter"/>
    <w:link w:val="Titlu8"/>
    <w:uiPriority w:val="9"/>
    <w:qFormat/>
    <w:rPr>
      <w:rFonts w:ascii="Cambria" w:eastAsia="Times New Roman" w:hAnsi="Cambria" w:cs="Times New Roman"/>
      <w:color w:val="404040"/>
      <w:lang w:val="ro-RO"/>
    </w:rPr>
  </w:style>
  <w:style w:type="character" w:customStyle="1" w:styleId="Titlu9Caracter">
    <w:name w:val="Titlu 9 Caracter"/>
    <w:link w:val="Titlu9"/>
    <w:qFormat/>
    <w:rPr>
      <w:rFonts w:ascii="Cambria" w:eastAsia="Times New Roman" w:hAnsi="Cambria" w:cs="Times New Roman"/>
      <w:i/>
      <w:iCs/>
      <w:color w:val="404040"/>
      <w:lang w:val="ro-RO"/>
    </w:rPr>
  </w:style>
  <w:style w:type="character" w:customStyle="1" w:styleId="TextnotdesubsolCaracter">
    <w:name w:val="Text notă de subsol Caracter"/>
    <w:link w:val="Textnotdesubsol"/>
    <w:uiPriority w:val="99"/>
    <w:semiHidden/>
    <w:qFormat/>
    <w:rPr>
      <w:rFonts w:ascii="Calibri" w:eastAsia="Calibri" w:hAnsi="Calibri" w:cs="Times New Roman"/>
      <w:lang w:val="ro-RO"/>
    </w:rPr>
  </w:style>
  <w:style w:type="paragraph" w:customStyle="1" w:styleId="Revizuire1">
    <w:name w:val="Revizuire1"/>
    <w:hidden/>
    <w:uiPriority w:val="99"/>
    <w:semiHidden/>
    <w:qFormat/>
    <w:rPr>
      <w:sz w:val="22"/>
      <w:szCs w:val="22"/>
      <w:lang w:val="ro-RO"/>
    </w:rPr>
  </w:style>
  <w:style w:type="character" w:styleId="Textsubstituent">
    <w:name w:val="Placeholder Text"/>
    <w:uiPriority w:val="99"/>
    <w:semiHidden/>
    <w:qFormat/>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link w:val="Body"/>
    <w:qFormat/>
    <w:rPr>
      <w:rFonts w:ascii="Trebuchet MS" w:eastAsia="Calibri" w:hAnsi="Trebuchet MS" w:cs="Arial"/>
      <w:szCs w:val="24"/>
    </w:rPr>
  </w:style>
  <w:style w:type="paragraph" w:customStyle="1" w:styleId="Bulet">
    <w:name w:val="Bulet"/>
    <w:basedOn w:val="Normal"/>
    <w:next w:val="Body"/>
    <w:link w:val="BuletChar"/>
    <w:qFormat/>
    <w:pPr>
      <w:numPr>
        <w:numId w:val="1"/>
      </w:numPr>
      <w:spacing w:after="0" w:line="240" w:lineRule="exact"/>
      <w:jc w:val="both"/>
    </w:pPr>
    <w:rPr>
      <w:rFonts w:ascii="Trebuchet MS" w:hAnsi="Trebuchet MS" w:cs="Arial"/>
      <w:sz w:val="20"/>
      <w:szCs w:val="24"/>
      <w:lang w:val="en-US"/>
    </w:rPr>
  </w:style>
  <w:style w:type="character" w:customStyle="1" w:styleId="BuletChar">
    <w:name w:val="Bulet Char"/>
    <w:link w:val="Bulet"/>
    <w:qFormat/>
    <w:rPr>
      <w:rFonts w:ascii="Trebuchet MS" w:eastAsia="Calibri" w:hAnsi="Trebuchet MS" w:cs="Arial"/>
      <w:szCs w:val="24"/>
    </w:rPr>
  </w:style>
  <w:style w:type="paragraph" w:customStyle="1" w:styleId="Norm">
    <w:name w:val="Norm"/>
    <w:basedOn w:val="Normal"/>
    <w:qFormat/>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pPr>
      <w:numPr>
        <w:numId w:val="2"/>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2"/>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qFormat/>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Fontdeparagrafimplicit"/>
    <w:qFormat/>
  </w:style>
  <w:style w:type="paragraph" w:customStyle="1" w:styleId="Text2">
    <w:name w:val="Text 2"/>
    <w:basedOn w:val="Normal"/>
    <w:link w:val="Text2Char"/>
    <w:qFormat/>
    <w:pPr>
      <w:tabs>
        <w:tab w:val="left" w:pos="2161"/>
      </w:tabs>
      <w:spacing w:after="240"/>
      <w:ind w:left="1077"/>
      <w:jc w:val="both"/>
    </w:pPr>
    <w:rPr>
      <w:szCs w:val="20"/>
    </w:rPr>
  </w:style>
  <w:style w:type="character" w:customStyle="1" w:styleId="Text2Char">
    <w:name w:val="Text 2 Char"/>
    <w:link w:val="Text2"/>
    <w:qFormat/>
    <w:rPr>
      <w:rFonts w:ascii="Calibri" w:eastAsia="Calibri" w:hAnsi="Calibri" w:cs="Times New Roman"/>
      <w:sz w:val="22"/>
      <w:lang w:val="ro-RO"/>
    </w:rPr>
  </w:style>
  <w:style w:type="paragraph" w:customStyle="1" w:styleId="BodyText10">
    <w:name w:val="Body Text10"/>
    <w:basedOn w:val="Normal"/>
    <w:qForma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qFormat/>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qFormat/>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qFormat/>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qFormat/>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qFormat/>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pPr>
      <w:keepNext w:val="0"/>
      <w:keepLines w:val="0"/>
      <w:tabs>
        <w:tab w:val="left" w:pos="360"/>
      </w:tabs>
      <w:spacing w:before="0" w:after="200"/>
      <w:ind w:left="284"/>
      <w:contextualSpacing/>
      <w:outlineLvl w:val="9"/>
    </w:pPr>
    <w:rPr>
      <w:rFonts w:ascii="Calibri" w:hAnsi="Calibri"/>
      <w:color w:val="000000"/>
      <w:sz w:val="24"/>
      <w:szCs w:val="20"/>
      <w:lang w:val="en-GB"/>
    </w:rPr>
  </w:style>
  <w:style w:type="paragraph" w:customStyle="1" w:styleId="Heading2EIB">
    <w:name w:val="Heading 2 EIB"/>
    <w:basedOn w:val="Titlu2"/>
    <w:autoRedefine/>
    <w:qFormat/>
    <w:pPr>
      <w:tabs>
        <w:tab w:val="left" w:pos="360"/>
      </w:tabs>
      <w:spacing w:after="120" w:line="300" w:lineRule="atLeast"/>
      <w:ind w:left="284"/>
    </w:pPr>
    <w:rPr>
      <w:rFonts w:ascii="Calibri" w:hAnsi="Calibri"/>
      <w:b/>
      <w:bCs/>
      <w:color w:val="000000"/>
      <w:sz w:val="22"/>
      <w:lang w:val="en-GB"/>
    </w:rPr>
  </w:style>
  <w:style w:type="paragraph" w:customStyle="1" w:styleId="Heading3EIB">
    <w:name w:val="Heading 3 EIB"/>
    <w:basedOn w:val="Titlu3"/>
    <w:autoRedefine/>
    <w:qFormat/>
    <w:pPr>
      <w:tabs>
        <w:tab w:val="left" w:pos="360"/>
      </w:tabs>
      <w:spacing w:before="120" w:after="120" w:line="300" w:lineRule="atLeast"/>
      <w:ind w:left="284" w:firstLine="0"/>
    </w:pPr>
    <w:rPr>
      <w:rFonts w:ascii="Calibri" w:hAnsi="Calibri"/>
      <w:bCs w:val="0"/>
      <w:color w:val="000000"/>
      <w:szCs w:val="24"/>
      <w:lang w:val="en-GB"/>
    </w:rPr>
  </w:style>
  <w:style w:type="character" w:customStyle="1" w:styleId="A16">
    <w:name w:val="A16"/>
    <w:uiPriority w:val="99"/>
    <w:qFormat/>
    <w:rPr>
      <w:rFonts w:cs="Myriad"/>
      <w:color w:val="211D1E"/>
      <w:sz w:val="22"/>
      <w:szCs w:val="22"/>
    </w:rPr>
  </w:style>
  <w:style w:type="paragraph" w:customStyle="1" w:styleId="normalpropostasChar">
    <w:name w:val="normal_propostas Char"/>
    <w:basedOn w:val="Normal"/>
    <w:qFormat/>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qFormat/>
  </w:style>
  <w:style w:type="paragraph" w:customStyle="1" w:styleId="Titlucuprins1">
    <w:name w:val="Titlu cuprins1"/>
    <w:basedOn w:val="Titlu1"/>
    <w:next w:val="Normal"/>
    <w:uiPriority w:val="39"/>
    <w:semiHidden/>
    <w:unhideWhenUsed/>
    <w:qFormat/>
    <w:pPr>
      <w:outlineLvl w:val="9"/>
    </w:pPr>
    <w:rPr>
      <w:lang w:val="en-US" w:eastAsia="ja-JP"/>
    </w:rPr>
  </w:style>
  <w:style w:type="paragraph" w:customStyle="1" w:styleId="listenumrobis">
    <w:name w:val="liste numéro bis"/>
    <w:qFormat/>
    <w:pPr>
      <w:numPr>
        <w:numId w:val="3"/>
      </w:numPr>
      <w:spacing w:before="240"/>
      <w:contextualSpacing/>
      <w:jc w:val="both"/>
    </w:pPr>
    <w:rPr>
      <w:rFonts w:ascii="Arial" w:eastAsia="Cambria" w:hAnsi="Arial" w:cs="Arial"/>
      <w:color w:val="6A5E6F"/>
      <w:lang w:val="en-GB"/>
    </w:rPr>
  </w:style>
  <w:style w:type="paragraph" w:customStyle="1" w:styleId="tiret">
    <w:name w:val="tiret +"/>
    <w:qFormat/>
    <w:pPr>
      <w:numPr>
        <w:numId w:val="4"/>
      </w:numPr>
      <w:contextualSpacing/>
      <w:jc w:val="both"/>
    </w:pPr>
    <w:rPr>
      <w:rFonts w:ascii="Arial" w:eastAsia="Cambria" w:hAnsi="Arial"/>
      <w:color w:val="6A5E6F"/>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licitatie.ro/pu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6B952-1620-4E96-8D57-43069A89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10252</Words>
  <Characters>58443</Characters>
  <Application>Microsoft Office Word</Application>
  <DocSecurity>0</DocSecurity>
  <Lines>487</Lines>
  <Paragraphs>137</Paragraphs>
  <ScaleCrop>false</ScaleCrop>
  <Company/>
  <LinksUpToDate>false</LinksUpToDate>
  <CharactersWithSpaces>68558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dc:creator>
  <cp:lastModifiedBy>Nanu Ileana</cp:lastModifiedBy>
  <cp:revision>3</cp:revision>
  <cp:lastPrinted>2018-01-26T09:54:00Z</cp:lastPrinted>
  <dcterms:created xsi:type="dcterms:W3CDTF">2024-04-09T06:52:00Z</dcterms:created>
  <dcterms:modified xsi:type="dcterms:W3CDTF">2025-10-22T10:22:00Z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0C6BAA06F6E24C5098C5BA1F331AEA7D_13</vt:lpwstr>
  </property>
</Properties>
</file>