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5E0" w:rsidRDefault="008562F8" w:rsidP="00EC55E0">
      <w:pPr>
        <w:pStyle w:val="Heading2"/>
        <w:keepNext w:val="0"/>
        <w:widowControl w:val="0"/>
        <w:numPr>
          <w:ilvl w:val="0"/>
          <w:numId w:val="0"/>
        </w:numPr>
        <w:tabs>
          <w:tab w:val="left" w:pos="720"/>
        </w:tabs>
        <w:jc w:val="center"/>
        <w:rPr>
          <w:b/>
          <w:sz w:val="24"/>
          <w:szCs w:val="24"/>
          <w:lang w:val="fr-FR"/>
        </w:rPr>
      </w:pPr>
      <w:r>
        <w:rPr>
          <w:b/>
          <w:sz w:val="24"/>
          <w:szCs w:val="24"/>
          <w:lang w:val="fr-FR"/>
        </w:rPr>
        <w:t>CAIET</w:t>
      </w:r>
      <w:r w:rsidR="00EC55E0">
        <w:rPr>
          <w:b/>
          <w:sz w:val="24"/>
          <w:szCs w:val="24"/>
          <w:lang w:val="fr-FR"/>
        </w:rPr>
        <w:t xml:space="preserve"> DE SARCINI</w:t>
      </w:r>
    </w:p>
    <w:p w:rsidR="00EC55E0" w:rsidRDefault="00EC55E0" w:rsidP="00EC55E0">
      <w:pPr>
        <w:widowControl w:val="0"/>
        <w:jc w:val="both"/>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p>
    <w:p w:rsidR="00BE12F9" w:rsidRPr="00BE12F9" w:rsidRDefault="00BE12F9" w:rsidP="008F3CDE">
      <w:pPr>
        <w:spacing w:line="276" w:lineRule="auto"/>
        <w:jc w:val="both"/>
        <w:rPr>
          <w:b/>
          <w:i/>
          <w:sz w:val="24"/>
          <w:szCs w:val="24"/>
          <w:lang w:val="ro-RO"/>
        </w:rPr>
      </w:pPr>
      <w:r w:rsidRPr="00BE12F9">
        <w:rPr>
          <w:b/>
          <w:i/>
          <w:sz w:val="24"/>
          <w:szCs w:val="24"/>
          <w:lang w:val="ro-RO"/>
        </w:rPr>
        <w:t>Preambul</w:t>
      </w:r>
    </w:p>
    <w:p w:rsidR="00BE12F9" w:rsidRPr="00546A9B" w:rsidRDefault="00BE12F9" w:rsidP="008F3CDE">
      <w:pPr>
        <w:spacing w:line="276" w:lineRule="auto"/>
        <w:ind w:firstLine="720"/>
        <w:jc w:val="both"/>
        <w:rPr>
          <w:sz w:val="24"/>
          <w:szCs w:val="24"/>
          <w:lang w:val="ro-RO"/>
        </w:rPr>
      </w:pPr>
      <w:r w:rsidRPr="00546A9B">
        <w:rPr>
          <w:sz w:val="24"/>
          <w:szCs w:val="24"/>
          <w:lang w:val="ro-RO"/>
        </w:rPr>
        <w:t>Prezentul CAIET DE SAR</w:t>
      </w:r>
      <w:r w:rsidR="00080058">
        <w:rPr>
          <w:sz w:val="24"/>
          <w:szCs w:val="24"/>
          <w:lang w:val="ro-RO"/>
        </w:rPr>
        <w:t>CINI constituie ansamblul cerinţ</w:t>
      </w:r>
      <w:r w:rsidRPr="00546A9B">
        <w:rPr>
          <w:sz w:val="24"/>
          <w:szCs w:val="24"/>
          <w:lang w:val="ro-RO"/>
        </w:rPr>
        <w:t>elor pe baza c</w:t>
      </w:r>
      <w:r w:rsidR="00080058">
        <w:rPr>
          <w:sz w:val="24"/>
          <w:szCs w:val="24"/>
          <w:lang w:val="ro-RO"/>
        </w:rPr>
        <w:t>ă</w:t>
      </w:r>
      <w:r w:rsidRPr="00546A9B">
        <w:rPr>
          <w:sz w:val="24"/>
          <w:szCs w:val="24"/>
          <w:lang w:val="ro-RO"/>
        </w:rPr>
        <w:t>rora se elaboreaz</w:t>
      </w:r>
      <w:r w:rsidR="00080058">
        <w:rPr>
          <w:sz w:val="24"/>
          <w:szCs w:val="24"/>
          <w:lang w:val="ro-RO"/>
        </w:rPr>
        <w:t>ă</w:t>
      </w:r>
      <w:r w:rsidRPr="00546A9B">
        <w:rPr>
          <w:sz w:val="24"/>
          <w:szCs w:val="24"/>
          <w:lang w:val="ro-RO"/>
        </w:rPr>
        <w:t xml:space="preserve"> propunerea tehnic</w:t>
      </w:r>
      <w:r w:rsidR="00080058">
        <w:rPr>
          <w:sz w:val="24"/>
          <w:szCs w:val="24"/>
          <w:lang w:val="ro-RO"/>
        </w:rPr>
        <w:t>ă</w:t>
      </w:r>
      <w:r w:rsidRPr="00546A9B">
        <w:rPr>
          <w:sz w:val="24"/>
          <w:szCs w:val="24"/>
          <w:lang w:val="ro-RO"/>
        </w:rPr>
        <w:t xml:space="preserve"> </w:t>
      </w:r>
      <w:r w:rsidR="00080058">
        <w:rPr>
          <w:sz w:val="24"/>
          <w:szCs w:val="24"/>
          <w:lang w:val="ro-RO"/>
        </w:rPr>
        <w:t>ş</w:t>
      </w:r>
      <w:r w:rsidRPr="00546A9B">
        <w:rPr>
          <w:sz w:val="24"/>
          <w:szCs w:val="24"/>
          <w:lang w:val="ro-RO"/>
        </w:rPr>
        <w:t>i care influen</w:t>
      </w:r>
      <w:r w:rsidR="00080058">
        <w:rPr>
          <w:sz w:val="24"/>
          <w:szCs w:val="24"/>
          <w:lang w:val="ro-RO"/>
        </w:rPr>
        <w:t>ţ</w:t>
      </w:r>
      <w:r w:rsidRPr="00546A9B">
        <w:rPr>
          <w:sz w:val="24"/>
          <w:szCs w:val="24"/>
          <w:lang w:val="ro-RO"/>
        </w:rPr>
        <w:t>eaz</w:t>
      </w:r>
      <w:r w:rsidR="00080058">
        <w:rPr>
          <w:sz w:val="24"/>
          <w:szCs w:val="24"/>
          <w:lang w:val="ro-RO"/>
        </w:rPr>
        <w:t>ă</w:t>
      </w:r>
      <w:r w:rsidRPr="00546A9B">
        <w:rPr>
          <w:sz w:val="24"/>
          <w:szCs w:val="24"/>
          <w:lang w:val="ro-RO"/>
        </w:rPr>
        <w:t xml:space="preserve"> elementele principale ale propunerii financiare.</w:t>
      </w:r>
    </w:p>
    <w:p w:rsidR="00BE12F9" w:rsidRPr="00546A9B" w:rsidRDefault="00BE12F9" w:rsidP="008F3CDE">
      <w:pPr>
        <w:spacing w:line="276" w:lineRule="auto"/>
        <w:jc w:val="both"/>
        <w:rPr>
          <w:b/>
          <w:sz w:val="24"/>
          <w:szCs w:val="24"/>
          <w:lang w:val="ro-RO"/>
        </w:rPr>
      </w:pPr>
      <w:r w:rsidRPr="00546A9B">
        <w:rPr>
          <w:sz w:val="24"/>
          <w:szCs w:val="24"/>
          <w:lang w:val="ro-RO"/>
        </w:rPr>
        <w:tab/>
      </w:r>
      <w:r>
        <w:rPr>
          <w:b/>
          <w:sz w:val="24"/>
          <w:szCs w:val="24"/>
          <w:lang w:val="ro-RO"/>
        </w:rPr>
        <w:t>Cerin</w:t>
      </w:r>
      <w:r w:rsidR="00080058">
        <w:rPr>
          <w:b/>
          <w:sz w:val="24"/>
          <w:szCs w:val="24"/>
          <w:lang w:val="ro-RO"/>
        </w:rPr>
        <w:t>ţ</w:t>
      </w:r>
      <w:r>
        <w:rPr>
          <w:b/>
          <w:sz w:val="24"/>
          <w:szCs w:val="24"/>
          <w:lang w:val="ro-RO"/>
        </w:rPr>
        <w:t xml:space="preserve">ele atribuite </w:t>
      </w:r>
      <w:r w:rsidRPr="00546A9B">
        <w:rPr>
          <w:b/>
          <w:sz w:val="24"/>
          <w:szCs w:val="24"/>
          <w:lang w:val="ro-RO"/>
        </w:rPr>
        <w:t>„operator</w:t>
      </w:r>
      <w:r>
        <w:rPr>
          <w:b/>
          <w:sz w:val="24"/>
          <w:szCs w:val="24"/>
          <w:lang w:val="ro-RO"/>
        </w:rPr>
        <w:t>ului</w:t>
      </w:r>
      <w:r w:rsidRPr="00546A9B">
        <w:rPr>
          <w:b/>
          <w:sz w:val="24"/>
          <w:szCs w:val="24"/>
          <w:lang w:val="ro-RO"/>
        </w:rPr>
        <w:t xml:space="preserve"> economic” se v</w:t>
      </w:r>
      <w:r>
        <w:rPr>
          <w:b/>
          <w:sz w:val="24"/>
          <w:szCs w:val="24"/>
          <w:lang w:val="ro-RO"/>
        </w:rPr>
        <w:t>or</w:t>
      </w:r>
      <w:r w:rsidRPr="00546A9B">
        <w:rPr>
          <w:b/>
          <w:sz w:val="24"/>
          <w:szCs w:val="24"/>
          <w:lang w:val="ro-RO"/>
        </w:rPr>
        <w:t xml:space="preserve"> interpreta ca cerin</w:t>
      </w:r>
      <w:r w:rsidR="00080058">
        <w:rPr>
          <w:b/>
          <w:sz w:val="24"/>
          <w:szCs w:val="24"/>
          <w:lang w:val="ro-RO"/>
        </w:rPr>
        <w:t>ţ</w:t>
      </w:r>
      <w:r>
        <w:rPr>
          <w:b/>
          <w:sz w:val="24"/>
          <w:szCs w:val="24"/>
          <w:lang w:val="ro-RO"/>
        </w:rPr>
        <w:t>e</w:t>
      </w:r>
      <w:r w:rsidRPr="00546A9B">
        <w:rPr>
          <w:b/>
          <w:sz w:val="24"/>
          <w:szCs w:val="24"/>
          <w:lang w:val="ro-RO"/>
        </w:rPr>
        <w:t xml:space="preserve"> </w:t>
      </w:r>
      <w:r>
        <w:rPr>
          <w:b/>
          <w:sz w:val="24"/>
          <w:szCs w:val="24"/>
          <w:lang w:val="ro-RO"/>
        </w:rPr>
        <w:t xml:space="preserve">ce trebuie asumate </w:t>
      </w:r>
      <w:r w:rsidR="00080058">
        <w:rPr>
          <w:b/>
          <w:sz w:val="24"/>
          <w:szCs w:val="24"/>
          <w:lang w:val="ro-RO"/>
        </w:rPr>
        <w:t>ş</w:t>
      </w:r>
      <w:r>
        <w:rPr>
          <w:b/>
          <w:sz w:val="24"/>
          <w:szCs w:val="24"/>
          <w:lang w:val="ro-RO"/>
        </w:rPr>
        <w:t xml:space="preserve">i </w:t>
      </w:r>
      <w:r w:rsidR="00080058">
        <w:rPr>
          <w:b/>
          <w:sz w:val="24"/>
          <w:szCs w:val="24"/>
          <w:lang w:val="ro-RO"/>
        </w:rPr>
        <w:t>î</w:t>
      </w:r>
      <w:r>
        <w:rPr>
          <w:b/>
          <w:sz w:val="24"/>
          <w:szCs w:val="24"/>
          <w:lang w:val="ro-RO"/>
        </w:rPr>
        <w:t>ndeplinite de c</w:t>
      </w:r>
      <w:r w:rsidR="00080058">
        <w:rPr>
          <w:b/>
          <w:sz w:val="24"/>
          <w:szCs w:val="24"/>
          <w:lang w:val="ro-RO"/>
        </w:rPr>
        <w:t>ă</w:t>
      </w:r>
      <w:r>
        <w:rPr>
          <w:b/>
          <w:sz w:val="24"/>
          <w:szCs w:val="24"/>
          <w:lang w:val="ro-RO"/>
        </w:rPr>
        <w:t xml:space="preserve">tre </w:t>
      </w:r>
      <w:r w:rsidRPr="00546A9B">
        <w:rPr>
          <w:b/>
          <w:sz w:val="24"/>
          <w:szCs w:val="24"/>
          <w:lang w:val="ro-RO"/>
        </w:rPr>
        <w:t>asigurator.</w:t>
      </w:r>
    </w:p>
    <w:p w:rsidR="00BE12F9" w:rsidRDefault="00BE12F9" w:rsidP="008F3CDE">
      <w:pPr>
        <w:spacing w:line="276" w:lineRule="auto"/>
        <w:jc w:val="both"/>
        <w:rPr>
          <w:b/>
          <w:sz w:val="24"/>
          <w:szCs w:val="24"/>
          <w:lang w:val="ro-RO"/>
        </w:rPr>
      </w:pPr>
    </w:p>
    <w:p w:rsidR="00BB1AB6" w:rsidRPr="00546A9B" w:rsidRDefault="004B2C12" w:rsidP="008F3CDE">
      <w:pPr>
        <w:spacing w:line="276" w:lineRule="auto"/>
        <w:jc w:val="both"/>
        <w:rPr>
          <w:b/>
          <w:sz w:val="24"/>
          <w:szCs w:val="24"/>
          <w:lang w:val="ro-RO"/>
        </w:rPr>
      </w:pPr>
      <w:r>
        <w:rPr>
          <w:b/>
          <w:sz w:val="24"/>
          <w:szCs w:val="24"/>
          <w:lang w:val="ro-RO"/>
        </w:rPr>
        <w:t>1</w:t>
      </w:r>
      <w:r w:rsidR="00BB1AB6" w:rsidRPr="00546A9B">
        <w:rPr>
          <w:b/>
          <w:sz w:val="24"/>
          <w:szCs w:val="24"/>
          <w:lang w:val="ro-RO"/>
        </w:rPr>
        <w:t>.</w:t>
      </w:r>
      <w:r w:rsidR="000F3AC7">
        <w:rPr>
          <w:b/>
          <w:sz w:val="24"/>
          <w:szCs w:val="24"/>
          <w:lang w:val="ro-RO"/>
        </w:rPr>
        <w:t xml:space="preserve"> </w:t>
      </w:r>
      <w:r w:rsidR="00BB1AB6" w:rsidRPr="00546A9B">
        <w:rPr>
          <w:b/>
          <w:sz w:val="24"/>
          <w:szCs w:val="24"/>
          <w:lang w:val="ro-RO"/>
        </w:rPr>
        <w:t>OBIECT</w:t>
      </w:r>
    </w:p>
    <w:p w:rsidR="003A335A" w:rsidRDefault="003A335A" w:rsidP="008F3CDE">
      <w:pPr>
        <w:pStyle w:val="Default"/>
        <w:jc w:val="both"/>
        <w:rPr>
          <w:color w:val="auto"/>
          <w:sz w:val="23"/>
          <w:szCs w:val="23"/>
        </w:rPr>
      </w:pPr>
      <w:r>
        <w:rPr>
          <w:b/>
          <w:bCs/>
          <w:color w:val="auto"/>
          <w:sz w:val="23"/>
          <w:szCs w:val="23"/>
        </w:rPr>
        <w:t xml:space="preserve">1.1. </w:t>
      </w:r>
      <w:r>
        <w:rPr>
          <w:color w:val="auto"/>
          <w:sz w:val="23"/>
          <w:szCs w:val="23"/>
        </w:rPr>
        <w:t xml:space="preserve">Autoritatea contractantă vizează încheierea unui acord-cadru de prestare servicii valabil pe o perioada de </w:t>
      </w:r>
      <w:r w:rsidR="00117188">
        <w:rPr>
          <w:b/>
          <w:bCs/>
          <w:color w:val="auto"/>
          <w:sz w:val="23"/>
          <w:szCs w:val="23"/>
        </w:rPr>
        <w:t>24</w:t>
      </w:r>
      <w:r>
        <w:rPr>
          <w:b/>
          <w:bCs/>
          <w:color w:val="auto"/>
          <w:sz w:val="23"/>
          <w:szCs w:val="23"/>
        </w:rPr>
        <w:t xml:space="preserve"> de luni </w:t>
      </w:r>
      <w:r>
        <w:rPr>
          <w:color w:val="auto"/>
          <w:sz w:val="23"/>
          <w:szCs w:val="23"/>
        </w:rPr>
        <w:t xml:space="preserve">de la data intrarii in vigoare a acestuia în baza caruia vor fi achizitionate servicii de transport aerian intern si international de pasageri, în funcție de necesități și în limita bugetului alocat, după caz, pentru demnitari, salariații și/sau delegații autorității contractante </w:t>
      </w:r>
      <w:r>
        <w:rPr>
          <w:b/>
          <w:bCs/>
          <w:i/>
          <w:iCs/>
          <w:color w:val="auto"/>
          <w:sz w:val="23"/>
          <w:szCs w:val="23"/>
        </w:rPr>
        <w:t xml:space="preserve">– clasa economic, clasa business( doar in conditiile solicitarii in mod expres prin invitatia de participare la reofertare, pentru personalul care poate beneficia de aceste servicii, in conformitate cu prevederile art. 10 din H.G. nr. 518/1995, cu modificarile si completarile ulterioare), cu week-end si fără week-end sau altele, după caz. </w:t>
      </w:r>
    </w:p>
    <w:p w:rsidR="003A335A" w:rsidRDefault="003A335A" w:rsidP="008F3CDE">
      <w:pPr>
        <w:pStyle w:val="Default"/>
        <w:jc w:val="both"/>
        <w:rPr>
          <w:color w:val="auto"/>
          <w:sz w:val="23"/>
          <w:szCs w:val="23"/>
        </w:rPr>
      </w:pPr>
      <w:r>
        <w:rPr>
          <w:color w:val="auto"/>
          <w:sz w:val="23"/>
          <w:szCs w:val="23"/>
        </w:rPr>
        <w:t xml:space="preserve">Servicii necesare – </w:t>
      </w:r>
      <w:r>
        <w:rPr>
          <w:b/>
          <w:bCs/>
          <w:color w:val="auto"/>
          <w:sz w:val="23"/>
          <w:szCs w:val="23"/>
        </w:rPr>
        <w:t xml:space="preserve">servicii de transport aerian materializate prin emiterea de bilete de avion – </w:t>
      </w:r>
      <w:r>
        <w:rPr>
          <w:color w:val="auto"/>
          <w:sz w:val="23"/>
          <w:szCs w:val="23"/>
        </w:rPr>
        <w:t xml:space="preserve">in conformitate cu specificatiile tehnice solicitate prin Caietul de sarcini. </w:t>
      </w:r>
    </w:p>
    <w:p w:rsidR="003A335A" w:rsidRDefault="003A335A" w:rsidP="008F3CDE">
      <w:pPr>
        <w:pStyle w:val="Default"/>
        <w:jc w:val="both"/>
        <w:rPr>
          <w:color w:val="auto"/>
          <w:sz w:val="23"/>
          <w:szCs w:val="23"/>
        </w:rPr>
      </w:pPr>
      <w:r>
        <w:rPr>
          <w:color w:val="auto"/>
          <w:sz w:val="23"/>
          <w:szCs w:val="23"/>
        </w:rPr>
        <w:t xml:space="preserve">Tipul de contract, stabilit pe baza analizei obiectului principal, corespunde codului CPV principal. </w:t>
      </w:r>
    </w:p>
    <w:p w:rsidR="005C0683" w:rsidRPr="001D2FDA" w:rsidRDefault="003A335A" w:rsidP="008F3CDE">
      <w:pPr>
        <w:pStyle w:val="Default"/>
        <w:jc w:val="both"/>
        <w:rPr>
          <w:b/>
          <w:bCs/>
          <w:i/>
          <w:iCs/>
          <w:color w:val="auto"/>
          <w:sz w:val="23"/>
          <w:szCs w:val="23"/>
        </w:rPr>
      </w:pPr>
      <w:r>
        <w:rPr>
          <w:color w:val="auto"/>
          <w:sz w:val="23"/>
          <w:szCs w:val="23"/>
        </w:rPr>
        <w:t xml:space="preserve">Codul de clasificare CPV: </w:t>
      </w:r>
      <w:r>
        <w:rPr>
          <w:b/>
          <w:bCs/>
          <w:color w:val="auto"/>
          <w:sz w:val="23"/>
          <w:szCs w:val="23"/>
        </w:rPr>
        <w:t xml:space="preserve">Cod CPV principal </w:t>
      </w:r>
      <w:r>
        <w:rPr>
          <w:color w:val="auto"/>
          <w:sz w:val="23"/>
          <w:szCs w:val="23"/>
        </w:rPr>
        <w:t xml:space="preserve">60400000-2- Servicii de transport aerian (Rev.2) </w:t>
      </w:r>
      <w:r>
        <w:rPr>
          <w:b/>
          <w:bCs/>
          <w:i/>
          <w:iCs/>
          <w:color w:val="auto"/>
          <w:sz w:val="23"/>
          <w:szCs w:val="23"/>
        </w:rPr>
        <w:t xml:space="preserve">– </w:t>
      </w:r>
    </w:p>
    <w:p w:rsidR="003A335A" w:rsidRDefault="003A335A" w:rsidP="008F3CDE">
      <w:pPr>
        <w:pStyle w:val="Default"/>
        <w:jc w:val="both"/>
        <w:rPr>
          <w:color w:val="auto"/>
          <w:sz w:val="23"/>
          <w:szCs w:val="23"/>
        </w:rPr>
      </w:pPr>
      <w:r>
        <w:rPr>
          <w:b/>
          <w:bCs/>
          <w:color w:val="auto"/>
          <w:sz w:val="23"/>
          <w:szCs w:val="23"/>
        </w:rPr>
        <w:t>1.</w:t>
      </w:r>
      <w:r w:rsidR="004B2C12">
        <w:rPr>
          <w:b/>
          <w:bCs/>
          <w:color w:val="auto"/>
          <w:sz w:val="23"/>
          <w:szCs w:val="23"/>
        </w:rPr>
        <w:t>2</w:t>
      </w:r>
      <w:r>
        <w:rPr>
          <w:b/>
          <w:bCs/>
          <w:color w:val="auto"/>
          <w:sz w:val="23"/>
          <w:szCs w:val="23"/>
        </w:rPr>
        <w:t xml:space="preserve">. </w:t>
      </w:r>
      <w:r>
        <w:rPr>
          <w:color w:val="auto"/>
          <w:sz w:val="23"/>
          <w:szCs w:val="23"/>
        </w:rPr>
        <w:t xml:space="preserve">Metodologia de lucru este cea descrisă mai jos în cuprinsul prezentului Caiet de Sarcini, punctul </w:t>
      </w:r>
      <w:r w:rsidR="00AC684E">
        <w:rPr>
          <w:color w:val="auto"/>
          <w:sz w:val="23"/>
          <w:szCs w:val="23"/>
        </w:rPr>
        <w:t>3</w:t>
      </w:r>
      <w:r>
        <w:rPr>
          <w:color w:val="auto"/>
          <w:sz w:val="23"/>
          <w:szCs w:val="23"/>
        </w:rPr>
        <w:t xml:space="preserve">. </w:t>
      </w:r>
    </w:p>
    <w:p w:rsidR="00136178" w:rsidRDefault="003A335A" w:rsidP="003A335A">
      <w:pPr>
        <w:pStyle w:val="Default"/>
        <w:rPr>
          <w:b/>
          <w:bCs/>
          <w:color w:val="auto"/>
          <w:sz w:val="23"/>
          <w:szCs w:val="23"/>
        </w:rPr>
      </w:pPr>
      <w:r>
        <w:rPr>
          <w:b/>
          <w:bCs/>
          <w:color w:val="auto"/>
          <w:sz w:val="23"/>
          <w:szCs w:val="23"/>
        </w:rPr>
        <w:t xml:space="preserve">Cantitatea maximă de servicii/bilete de avion necesara pe parcursul a </w:t>
      </w:r>
      <w:r w:rsidR="00117188">
        <w:rPr>
          <w:b/>
          <w:bCs/>
          <w:color w:val="auto"/>
          <w:sz w:val="23"/>
          <w:szCs w:val="23"/>
        </w:rPr>
        <w:t>24</w:t>
      </w:r>
      <w:r>
        <w:rPr>
          <w:b/>
          <w:bCs/>
          <w:color w:val="auto"/>
          <w:sz w:val="23"/>
          <w:szCs w:val="23"/>
        </w:rPr>
        <w:t xml:space="preserve"> de luni, se prezintă după cum urmează: </w:t>
      </w:r>
    </w:p>
    <w:p w:rsidR="003A335A" w:rsidRDefault="003A335A" w:rsidP="003A335A">
      <w:pPr>
        <w:pStyle w:val="Default"/>
        <w:rPr>
          <w:color w:val="auto"/>
          <w:sz w:val="23"/>
          <w:szCs w:val="23"/>
        </w:rPr>
      </w:pPr>
    </w:p>
    <w:tbl>
      <w:tblPr>
        <w:tblStyle w:val="TableGrid"/>
        <w:tblW w:w="0" w:type="auto"/>
        <w:tblLook w:val="04A0" w:firstRow="1" w:lastRow="0" w:firstColumn="1" w:lastColumn="0" w:noHBand="0" w:noVBand="1"/>
      </w:tblPr>
      <w:tblGrid>
        <w:gridCol w:w="817"/>
        <w:gridCol w:w="2155"/>
        <w:gridCol w:w="965"/>
        <w:gridCol w:w="1047"/>
        <w:gridCol w:w="1047"/>
        <w:gridCol w:w="1072"/>
        <w:gridCol w:w="1135"/>
        <w:gridCol w:w="1391"/>
      </w:tblGrid>
      <w:tr w:rsidR="003A335A" w:rsidTr="00CB2FD1">
        <w:tc>
          <w:tcPr>
            <w:tcW w:w="648" w:type="dxa"/>
            <w:vMerge w:val="restart"/>
          </w:tcPr>
          <w:p w:rsidR="00CB2FD1" w:rsidRDefault="00CB2FD1" w:rsidP="003A335A">
            <w:pPr>
              <w:pStyle w:val="Default"/>
              <w:rPr>
                <w:color w:val="auto"/>
                <w:sz w:val="23"/>
                <w:szCs w:val="23"/>
              </w:rPr>
            </w:pPr>
          </w:p>
          <w:p w:rsidR="003A335A" w:rsidRDefault="003A335A" w:rsidP="003A335A">
            <w:pPr>
              <w:pStyle w:val="Default"/>
              <w:rPr>
                <w:color w:val="auto"/>
                <w:sz w:val="23"/>
                <w:szCs w:val="23"/>
              </w:rPr>
            </w:pPr>
            <w:r>
              <w:rPr>
                <w:color w:val="auto"/>
                <w:sz w:val="23"/>
                <w:szCs w:val="23"/>
              </w:rPr>
              <w:t>N</w:t>
            </w:r>
            <w:r w:rsidR="00CB2FD1">
              <w:rPr>
                <w:color w:val="auto"/>
                <w:sz w:val="23"/>
                <w:szCs w:val="23"/>
              </w:rPr>
              <w:t>r.</w:t>
            </w:r>
            <w:r>
              <w:rPr>
                <w:color w:val="auto"/>
                <w:sz w:val="23"/>
                <w:szCs w:val="23"/>
              </w:rPr>
              <w:t>crt.</w:t>
            </w:r>
          </w:p>
        </w:tc>
        <w:tc>
          <w:tcPr>
            <w:tcW w:w="2240" w:type="dxa"/>
            <w:vMerge w:val="restart"/>
          </w:tcPr>
          <w:p w:rsidR="00CB2FD1" w:rsidRDefault="00CB2FD1" w:rsidP="003A335A">
            <w:pPr>
              <w:pStyle w:val="Default"/>
              <w:rPr>
                <w:color w:val="auto"/>
                <w:sz w:val="23"/>
                <w:szCs w:val="23"/>
              </w:rPr>
            </w:pPr>
          </w:p>
          <w:p w:rsidR="003A335A" w:rsidRDefault="003A335A" w:rsidP="003A335A">
            <w:pPr>
              <w:pStyle w:val="Default"/>
              <w:rPr>
                <w:color w:val="auto"/>
                <w:sz w:val="23"/>
                <w:szCs w:val="23"/>
              </w:rPr>
            </w:pPr>
            <w:r>
              <w:rPr>
                <w:color w:val="auto"/>
                <w:sz w:val="23"/>
                <w:szCs w:val="23"/>
              </w:rPr>
              <w:t>Denumire serviciu</w:t>
            </w:r>
          </w:p>
        </w:tc>
        <w:tc>
          <w:tcPr>
            <w:tcW w:w="987" w:type="dxa"/>
            <w:vMerge w:val="restart"/>
          </w:tcPr>
          <w:p w:rsidR="00CB2FD1" w:rsidRDefault="00CB2FD1" w:rsidP="003A335A">
            <w:pPr>
              <w:pStyle w:val="Default"/>
              <w:rPr>
                <w:color w:val="auto"/>
                <w:sz w:val="23"/>
                <w:szCs w:val="23"/>
              </w:rPr>
            </w:pPr>
          </w:p>
          <w:p w:rsidR="003A335A" w:rsidRDefault="003A335A" w:rsidP="003A335A">
            <w:pPr>
              <w:pStyle w:val="Default"/>
              <w:rPr>
                <w:color w:val="auto"/>
                <w:sz w:val="23"/>
                <w:szCs w:val="23"/>
              </w:rPr>
            </w:pPr>
            <w:r>
              <w:rPr>
                <w:color w:val="auto"/>
                <w:sz w:val="23"/>
                <w:szCs w:val="23"/>
              </w:rPr>
              <w:t>U.M.</w:t>
            </w:r>
          </w:p>
        </w:tc>
        <w:tc>
          <w:tcPr>
            <w:tcW w:w="2094" w:type="dxa"/>
            <w:gridSpan w:val="2"/>
          </w:tcPr>
          <w:p w:rsidR="003A335A" w:rsidRDefault="003A335A" w:rsidP="00AA654A">
            <w:pPr>
              <w:pStyle w:val="Default"/>
              <w:rPr>
                <w:color w:val="auto"/>
                <w:sz w:val="23"/>
                <w:szCs w:val="23"/>
              </w:rPr>
            </w:pPr>
            <w:r>
              <w:rPr>
                <w:color w:val="auto"/>
                <w:sz w:val="23"/>
                <w:szCs w:val="23"/>
              </w:rPr>
              <w:t xml:space="preserve">Acord-cadru </w:t>
            </w:r>
            <w:r w:rsidR="00117188">
              <w:rPr>
                <w:color w:val="auto"/>
                <w:sz w:val="23"/>
                <w:szCs w:val="23"/>
              </w:rPr>
              <w:t>24</w:t>
            </w:r>
            <w:r>
              <w:rPr>
                <w:color w:val="auto"/>
                <w:sz w:val="23"/>
                <w:szCs w:val="23"/>
              </w:rPr>
              <w:t xml:space="preserve"> luni</w:t>
            </w:r>
          </w:p>
        </w:tc>
        <w:tc>
          <w:tcPr>
            <w:tcW w:w="2216" w:type="dxa"/>
            <w:gridSpan w:val="2"/>
          </w:tcPr>
          <w:p w:rsidR="003A335A" w:rsidRDefault="003A335A" w:rsidP="003A335A">
            <w:pPr>
              <w:pStyle w:val="Default"/>
              <w:rPr>
                <w:color w:val="auto"/>
                <w:sz w:val="23"/>
                <w:szCs w:val="23"/>
              </w:rPr>
            </w:pPr>
            <w:r>
              <w:rPr>
                <w:color w:val="auto"/>
                <w:sz w:val="23"/>
                <w:szCs w:val="23"/>
              </w:rPr>
              <w:t>Cel mai mare contract-subsecvent</w:t>
            </w:r>
          </w:p>
        </w:tc>
        <w:tc>
          <w:tcPr>
            <w:tcW w:w="1391" w:type="dxa"/>
            <w:vMerge w:val="restart"/>
          </w:tcPr>
          <w:p w:rsidR="003A335A" w:rsidRDefault="003A335A" w:rsidP="003A335A">
            <w:pPr>
              <w:pStyle w:val="Default"/>
              <w:rPr>
                <w:color w:val="auto"/>
                <w:sz w:val="23"/>
                <w:szCs w:val="23"/>
              </w:rPr>
            </w:pPr>
            <w:r>
              <w:rPr>
                <w:color w:val="auto"/>
                <w:sz w:val="23"/>
                <w:szCs w:val="23"/>
              </w:rPr>
              <w:t>Frecvența încheierii contractelor-subsecvente</w:t>
            </w:r>
          </w:p>
        </w:tc>
      </w:tr>
      <w:tr w:rsidR="003A335A" w:rsidTr="00CB2FD1">
        <w:tc>
          <w:tcPr>
            <w:tcW w:w="648" w:type="dxa"/>
            <w:vMerge/>
          </w:tcPr>
          <w:p w:rsidR="003A335A" w:rsidRDefault="003A335A" w:rsidP="003A335A">
            <w:pPr>
              <w:pStyle w:val="Default"/>
              <w:rPr>
                <w:color w:val="auto"/>
                <w:sz w:val="23"/>
                <w:szCs w:val="23"/>
              </w:rPr>
            </w:pPr>
          </w:p>
        </w:tc>
        <w:tc>
          <w:tcPr>
            <w:tcW w:w="2240" w:type="dxa"/>
            <w:vMerge/>
          </w:tcPr>
          <w:p w:rsidR="003A335A" w:rsidRDefault="003A335A" w:rsidP="003A335A">
            <w:pPr>
              <w:pStyle w:val="Default"/>
              <w:rPr>
                <w:color w:val="auto"/>
                <w:sz w:val="23"/>
                <w:szCs w:val="23"/>
              </w:rPr>
            </w:pPr>
          </w:p>
        </w:tc>
        <w:tc>
          <w:tcPr>
            <w:tcW w:w="987" w:type="dxa"/>
            <w:vMerge/>
          </w:tcPr>
          <w:p w:rsidR="003A335A" w:rsidRDefault="003A335A" w:rsidP="003A335A">
            <w:pPr>
              <w:pStyle w:val="Default"/>
              <w:rPr>
                <w:color w:val="auto"/>
                <w:sz w:val="23"/>
                <w:szCs w:val="23"/>
              </w:rPr>
            </w:pPr>
          </w:p>
        </w:tc>
        <w:tc>
          <w:tcPr>
            <w:tcW w:w="1047" w:type="dxa"/>
          </w:tcPr>
          <w:p w:rsidR="003A335A" w:rsidRDefault="003A335A" w:rsidP="003A335A">
            <w:pPr>
              <w:pStyle w:val="Default"/>
              <w:rPr>
                <w:color w:val="auto"/>
                <w:sz w:val="23"/>
                <w:szCs w:val="23"/>
              </w:rPr>
            </w:pPr>
            <w:r>
              <w:rPr>
                <w:color w:val="auto"/>
                <w:sz w:val="23"/>
                <w:szCs w:val="23"/>
              </w:rPr>
              <w:t>Cantitate minimă</w:t>
            </w:r>
          </w:p>
        </w:tc>
        <w:tc>
          <w:tcPr>
            <w:tcW w:w="1047" w:type="dxa"/>
          </w:tcPr>
          <w:p w:rsidR="003A335A" w:rsidRDefault="003A335A" w:rsidP="003A335A">
            <w:pPr>
              <w:pStyle w:val="Default"/>
              <w:rPr>
                <w:color w:val="auto"/>
                <w:sz w:val="23"/>
                <w:szCs w:val="23"/>
              </w:rPr>
            </w:pPr>
            <w:r>
              <w:rPr>
                <w:color w:val="auto"/>
                <w:sz w:val="23"/>
                <w:szCs w:val="23"/>
              </w:rPr>
              <w:t>Cantitate maximă</w:t>
            </w:r>
          </w:p>
        </w:tc>
        <w:tc>
          <w:tcPr>
            <w:tcW w:w="1074" w:type="dxa"/>
          </w:tcPr>
          <w:p w:rsidR="003A335A" w:rsidRDefault="003A335A" w:rsidP="003A335A">
            <w:pPr>
              <w:pStyle w:val="Default"/>
              <w:rPr>
                <w:color w:val="auto"/>
                <w:sz w:val="23"/>
                <w:szCs w:val="23"/>
              </w:rPr>
            </w:pPr>
            <w:r>
              <w:rPr>
                <w:color w:val="auto"/>
                <w:sz w:val="23"/>
                <w:szCs w:val="23"/>
              </w:rPr>
              <w:t>Cantitate minima</w:t>
            </w:r>
          </w:p>
        </w:tc>
        <w:tc>
          <w:tcPr>
            <w:tcW w:w="1142" w:type="dxa"/>
          </w:tcPr>
          <w:p w:rsidR="003A335A" w:rsidRDefault="003A335A" w:rsidP="003A335A">
            <w:pPr>
              <w:pStyle w:val="Default"/>
              <w:rPr>
                <w:color w:val="auto"/>
                <w:sz w:val="23"/>
                <w:szCs w:val="23"/>
              </w:rPr>
            </w:pPr>
            <w:r>
              <w:rPr>
                <w:color w:val="auto"/>
                <w:sz w:val="23"/>
                <w:szCs w:val="23"/>
              </w:rPr>
              <w:t>Cantitate maximă</w:t>
            </w:r>
          </w:p>
        </w:tc>
        <w:tc>
          <w:tcPr>
            <w:tcW w:w="1391" w:type="dxa"/>
            <w:vMerge/>
          </w:tcPr>
          <w:p w:rsidR="003A335A" w:rsidRDefault="003A335A" w:rsidP="003A335A">
            <w:pPr>
              <w:pStyle w:val="Default"/>
              <w:rPr>
                <w:color w:val="auto"/>
                <w:sz w:val="23"/>
                <w:szCs w:val="23"/>
              </w:rPr>
            </w:pPr>
          </w:p>
        </w:tc>
      </w:tr>
      <w:tr w:rsidR="003A335A" w:rsidTr="00CB2FD1">
        <w:tc>
          <w:tcPr>
            <w:tcW w:w="648" w:type="dxa"/>
          </w:tcPr>
          <w:p w:rsidR="003A335A" w:rsidRDefault="003A335A" w:rsidP="003A335A">
            <w:pPr>
              <w:pStyle w:val="Default"/>
              <w:rPr>
                <w:color w:val="auto"/>
                <w:sz w:val="23"/>
                <w:szCs w:val="23"/>
              </w:rPr>
            </w:pPr>
          </w:p>
          <w:p w:rsidR="003A335A" w:rsidRDefault="00CB2FD1" w:rsidP="00CB2FD1">
            <w:pPr>
              <w:pStyle w:val="Default"/>
              <w:rPr>
                <w:color w:val="auto"/>
                <w:sz w:val="23"/>
                <w:szCs w:val="23"/>
              </w:rPr>
            </w:pPr>
            <w:r>
              <w:rPr>
                <w:color w:val="auto"/>
                <w:sz w:val="23"/>
                <w:szCs w:val="23"/>
              </w:rPr>
              <w:t xml:space="preserve">    </w:t>
            </w:r>
            <w:r w:rsidR="003A335A">
              <w:rPr>
                <w:color w:val="auto"/>
                <w:sz w:val="23"/>
                <w:szCs w:val="23"/>
              </w:rPr>
              <w:t>1.</w:t>
            </w:r>
          </w:p>
        </w:tc>
        <w:tc>
          <w:tcPr>
            <w:tcW w:w="2240" w:type="dxa"/>
          </w:tcPr>
          <w:p w:rsidR="003A335A" w:rsidRDefault="003A335A" w:rsidP="003A335A">
            <w:pPr>
              <w:pStyle w:val="Default"/>
              <w:rPr>
                <w:color w:val="auto"/>
                <w:sz w:val="23"/>
                <w:szCs w:val="23"/>
              </w:rPr>
            </w:pPr>
          </w:p>
          <w:p w:rsidR="003A335A" w:rsidRDefault="003A335A" w:rsidP="003A335A">
            <w:pPr>
              <w:pStyle w:val="Default"/>
              <w:rPr>
                <w:color w:val="auto"/>
                <w:sz w:val="23"/>
                <w:szCs w:val="23"/>
              </w:rPr>
            </w:pPr>
            <w:r>
              <w:rPr>
                <w:color w:val="auto"/>
                <w:sz w:val="23"/>
                <w:szCs w:val="23"/>
              </w:rPr>
              <w:t>Serviciu transport aerian</w:t>
            </w:r>
          </w:p>
        </w:tc>
        <w:tc>
          <w:tcPr>
            <w:tcW w:w="987" w:type="dxa"/>
          </w:tcPr>
          <w:p w:rsidR="00CB2FD1" w:rsidRDefault="00CB2FD1" w:rsidP="00CB2FD1">
            <w:pPr>
              <w:pStyle w:val="Default"/>
              <w:jc w:val="center"/>
              <w:rPr>
                <w:color w:val="auto"/>
                <w:sz w:val="23"/>
                <w:szCs w:val="23"/>
              </w:rPr>
            </w:pPr>
          </w:p>
          <w:p w:rsidR="003A335A" w:rsidRDefault="00CB2FD1" w:rsidP="00CB2FD1">
            <w:pPr>
              <w:pStyle w:val="Default"/>
              <w:jc w:val="center"/>
              <w:rPr>
                <w:color w:val="auto"/>
                <w:sz w:val="23"/>
                <w:szCs w:val="23"/>
              </w:rPr>
            </w:pPr>
            <w:r>
              <w:rPr>
                <w:color w:val="auto"/>
                <w:sz w:val="23"/>
                <w:szCs w:val="23"/>
              </w:rPr>
              <w:t>bilet</w:t>
            </w:r>
          </w:p>
        </w:tc>
        <w:tc>
          <w:tcPr>
            <w:tcW w:w="1047" w:type="dxa"/>
          </w:tcPr>
          <w:p w:rsidR="00CB2FD1" w:rsidRDefault="00CB2FD1" w:rsidP="00CB2FD1">
            <w:pPr>
              <w:pStyle w:val="Default"/>
              <w:jc w:val="center"/>
              <w:rPr>
                <w:color w:val="auto"/>
                <w:sz w:val="23"/>
                <w:szCs w:val="23"/>
              </w:rPr>
            </w:pPr>
          </w:p>
          <w:p w:rsidR="003A335A" w:rsidRDefault="003A335A" w:rsidP="00CB2FD1">
            <w:pPr>
              <w:pStyle w:val="Default"/>
              <w:jc w:val="center"/>
              <w:rPr>
                <w:color w:val="auto"/>
                <w:sz w:val="23"/>
                <w:szCs w:val="23"/>
              </w:rPr>
            </w:pPr>
            <w:r>
              <w:rPr>
                <w:color w:val="auto"/>
                <w:sz w:val="23"/>
                <w:szCs w:val="23"/>
              </w:rPr>
              <w:t>1</w:t>
            </w:r>
          </w:p>
        </w:tc>
        <w:tc>
          <w:tcPr>
            <w:tcW w:w="1047" w:type="dxa"/>
          </w:tcPr>
          <w:p w:rsidR="00CB2FD1" w:rsidRDefault="00CB2FD1" w:rsidP="00CB2FD1">
            <w:pPr>
              <w:pStyle w:val="Default"/>
              <w:jc w:val="center"/>
              <w:rPr>
                <w:color w:val="auto"/>
                <w:sz w:val="23"/>
                <w:szCs w:val="23"/>
              </w:rPr>
            </w:pPr>
          </w:p>
          <w:p w:rsidR="003A335A" w:rsidRDefault="00A448C2" w:rsidP="00CB2FD1">
            <w:pPr>
              <w:pStyle w:val="Default"/>
              <w:jc w:val="center"/>
              <w:rPr>
                <w:color w:val="auto"/>
                <w:sz w:val="23"/>
                <w:szCs w:val="23"/>
              </w:rPr>
            </w:pPr>
            <w:r>
              <w:rPr>
                <w:color w:val="auto"/>
                <w:sz w:val="23"/>
                <w:szCs w:val="23"/>
              </w:rPr>
              <w:t>536</w:t>
            </w:r>
          </w:p>
        </w:tc>
        <w:tc>
          <w:tcPr>
            <w:tcW w:w="1074" w:type="dxa"/>
          </w:tcPr>
          <w:p w:rsidR="00CB2FD1" w:rsidRDefault="00CB2FD1" w:rsidP="00CB2FD1">
            <w:pPr>
              <w:pStyle w:val="Default"/>
              <w:jc w:val="center"/>
              <w:rPr>
                <w:color w:val="auto"/>
                <w:sz w:val="23"/>
                <w:szCs w:val="23"/>
              </w:rPr>
            </w:pPr>
          </w:p>
          <w:p w:rsidR="003A335A" w:rsidRDefault="003A335A" w:rsidP="00CB2FD1">
            <w:pPr>
              <w:pStyle w:val="Default"/>
              <w:jc w:val="center"/>
              <w:rPr>
                <w:color w:val="auto"/>
                <w:sz w:val="23"/>
                <w:szCs w:val="23"/>
              </w:rPr>
            </w:pPr>
            <w:r>
              <w:rPr>
                <w:color w:val="auto"/>
                <w:sz w:val="23"/>
                <w:szCs w:val="23"/>
              </w:rPr>
              <w:t>1</w:t>
            </w:r>
          </w:p>
        </w:tc>
        <w:tc>
          <w:tcPr>
            <w:tcW w:w="1142" w:type="dxa"/>
          </w:tcPr>
          <w:p w:rsidR="00CB2FD1" w:rsidRDefault="00CB2FD1" w:rsidP="00CB2FD1">
            <w:pPr>
              <w:pStyle w:val="Default"/>
              <w:jc w:val="center"/>
              <w:rPr>
                <w:color w:val="auto"/>
                <w:sz w:val="23"/>
                <w:szCs w:val="23"/>
              </w:rPr>
            </w:pPr>
          </w:p>
          <w:p w:rsidR="003A335A" w:rsidRDefault="00854C70" w:rsidP="00CB2FD1">
            <w:pPr>
              <w:pStyle w:val="Default"/>
              <w:jc w:val="center"/>
              <w:rPr>
                <w:color w:val="auto"/>
                <w:sz w:val="23"/>
                <w:szCs w:val="23"/>
              </w:rPr>
            </w:pPr>
            <w:r>
              <w:rPr>
                <w:color w:val="auto"/>
                <w:sz w:val="23"/>
                <w:szCs w:val="23"/>
              </w:rPr>
              <w:t>18</w:t>
            </w:r>
          </w:p>
        </w:tc>
        <w:tc>
          <w:tcPr>
            <w:tcW w:w="1391" w:type="dxa"/>
          </w:tcPr>
          <w:p w:rsidR="003A335A" w:rsidRDefault="003A335A" w:rsidP="003A335A">
            <w:pPr>
              <w:pStyle w:val="Default"/>
              <w:rPr>
                <w:color w:val="auto"/>
                <w:sz w:val="23"/>
                <w:szCs w:val="23"/>
              </w:rPr>
            </w:pPr>
            <w:r>
              <w:rPr>
                <w:color w:val="auto"/>
                <w:sz w:val="23"/>
                <w:szCs w:val="23"/>
              </w:rPr>
              <w:t>Funcție de nevoile autorității contractante</w:t>
            </w:r>
          </w:p>
        </w:tc>
      </w:tr>
    </w:tbl>
    <w:p w:rsidR="003A335A" w:rsidRDefault="003A335A" w:rsidP="00F15CF0">
      <w:pPr>
        <w:widowControl w:val="0"/>
        <w:spacing w:line="276" w:lineRule="auto"/>
        <w:jc w:val="both"/>
        <w:rPr>
          <w:b/>
          <w:sz w:val="24"/>
          <w:szCs w:val="24"/>
          <w:lang w:val="fr-FR"/>
        </w:rPr>
      </w:pPr>
    </w:p>
    <w:p w:rsidR="00BB1AB6" w:rsidRPr="007246B0" w:rsidRDefault="004B2C12" w:rsidP="00F15CF0">
      <w:pPr>
        <w:widowControl w:val="0"/>
        <w:spacing w:line="276" w:lineRule="auto"/>
        <w:jc w:val="both"/>
        <w:rPr>
          <w:b/>
          <w:sz w:val="24"/>
          <w:szCs w:val="24"/>
          <w:lang w:val="fr-FR"/>
        </w:rPr>
      </w:pPr>
      <w:r>
        <w:rPr>
          <w:b/>
          <w:sz w:val="24"/>
          <w:szCs w:val="24"/>
          <w:lang w:val="fr-FR"/>
        </w:rPr>
        <w:t>2</w:t>
      </w:r>
      <w:r w:rsidR="007246B0" w:rsidRPr="007246B0">
        <w:rPr>
          <w:b/>
          <w:sz w:val="24"/>
          <w:szCs w:val="24"/>
          <w:lang w:val="fr-FR"/>
        </w:rPr>
        <w:t>.</w:t>
      </w:r>
      <w:r w:rsidR="000F3AC7">
        <w:rPr>
          <w:b/>
          <w:sz w:val="24"/>
          <w:szCs w:val="24"/>
          <w:lang w:val="fr-FR"/>
        </w:rPr>
        <w:t xml:space="preserve"> </w:t>
      </w:r>
      <w:r w:rsidR="007246B0">
        <w:rPr>
          <w:b/>
          <w:sz w:val="24"/>
          <w:szCs w:val="24"/>
          <w:lang w:val="fr-FR"/>
        </w:rPr>
        <w:t>CERIN</w:t>
      </w:r>
      <w:r w:rsidR="000F3AC7">
        <w:rPr>
          <w:b/>
          <w:sz w:val="24"/>
          <w:szCs w:val="24"/>
          <w:lang w:val="fr-FR"/>
        </w:rPr>
        <w:t>Ț</w:t>
      </w:r>
      <w:r w:rsidR="007246B0">
        <w:rPr>
          <w:b/>
          <w:sz w:val="24"/>
          <w:szCs w:val="24"/>
          <w:lang w:val="fr-FR"/>
        </w:rPr>
        <w:t>E MINIMALE</w:t>
      </w:r>
    </w:p>
    <w:p w:rsidR="00CB2FD1" w:rsidRDefault="00CB2FD1" w:rsidP="00F673C8">
      <w:pPr>
        <w:pStyle w:val="ListParagraph"/>
        <w:ind w:left="180"/>
        <w:jc w:val="both"/>
        <w:rPr>
          <w:sz w:val="24"/>
          <w:szCs w:val="24"/>
        </w:rPr>
      </w:pPr>
      <w:r w:rsidRPr="00CB2FD1">
        <w:rPr>
          <w:sz w:val="24"/>
          <w:szCs w:val="24"/>
        </w:rPr>
        <w:t xml:space="preserve">2.1. Operatorii economici (ofertanții) vor asigura, cu operativitate, eficiență și în mod sustenabil din punct de vedere financiar, servicii de bună calitate, conform documentației de atribuire și conform nevoilor autorității contractante, așa cum acestea sunt menționate în invitațiile de participare la reofertare. </w:t>
      </w:r>
    </w:p>
    <w:p w:rsidR="00CB2FD1" w:rsidRDefault="00CB2FD1" w:rsidP="00F673C8">
      <w:pPr>
        <w:pStyle w:val="ListParagraph"/>
        <w:ind w:left="180"/>
        <w:jc w:val="both"/>
        <w:rPr>
          <w:sz w:val="24"/>
          <w:szCs w:val="24"/>
        </w:rPr>
      </w:pPr>
      <w:r w:rsidRPr="00CB2FD1">
        <w:rPr>
          <w:sz w:val="24"/>
          <w:szCs w:val="24"/>
        </w:rPr>
        <w:t xml:space="preserve">2.2. Prin depunerea unei oferte, operatorii economici ofertanti se obligă în mod ferm, ca în cazul în care devin parte a acordului cadru să onoreze toate solicitările autorității contractante privind asigurarea de servicii de transport aerian de pasageri necesare acesteia, prin ofertarea de bilete de avion conform cerințelor din invitațiile de participare la reofertare, indiferent de destinație, rute de deplasare ,dupa caz, compania aeriana de transport, clasele de calătorie comandate și numărul de persoane care efectuează deplasarea, precum și depunerea documentelor solicitate în fișa de date a achiziției; </w:t>
      </w:r>
    </w:p>
    <w:p w:rsidR="00CB2FD1" w:rsidRDefault="00CB2FD1" w:rsidP="00F673C8">
      <w:pPr>
        <w:pStyle w:val="ListParagraph"/>
        <w:ind w:left="180"/>
        <w:jc w:val="both"/>
        <w:rPr>
          <w:sz w:val="24"/>
          <w:szCs w:val="24"/>
        </w:rPr>
      </w:pPr>
      <w:r w:rsidRPr="00CB2FD1">
        <w:rPr>
          <w:sz w:val="24"/>
          <w:szCs w:val="24"/>
        </w:rPr>
        <w:t xml:space="preserve">2.3. Programul, durata și frecvența sarcinilor ce vor fi realizate de către operatorul economic prestator, ori de cate ori va apărea necesitatea organizarii unor deplasări în străinătate a personalului sau delegaților autorității contractante. Pentru serviciile de transport aerian furnizate prin contractele subsecvente care le sunt atribuite, operatorii economici vor furniza, pe cheltuiala proprie, un serviciu de asistență pentru pasageri, destinat rezolvării situațiilor de urgență, precum si </w:t>
      </w:r>
      <w:proofErr w:type="gramStart"/>
      <w:r w:rsidRPr="00CB2FD1">
        <w:rPr>
          <w:sz w:val="24"/>
          <w:szCs w:val="24"/>
        </w:rPr>
        <w:lastRenderedPageBreak/>
        <w:t>a</w:t>
      </w:r>
      <w:proofErr w:type="gramEnd"/>
      <w:r w:rsidRPr="00CB2FD1">
        <w:rPr>
          <w:sz w:val="24"/>
          <w:szCs w:val="24"/>
        </w:rPr>
        <w:t xml:space="preserve"> oricăror alte aspecte legate de zborurile sau destinațiile respective, disponibil 24 de ore pe zi, 7 zile pe saptamana, furnizat printr-un departament propriu al operatorului economic. Acest serviciu constituie o cerință tehnica esentiala si obligatorie potrivit acestei documentatii. Totodata, prestatorul va aloca personal dedicat in relatia cu autoritatea contractanta, pentru indeplinirea in bune conditii a tuturor solicitarilor, in legatura cu care se vor prezenta numele, datele de contact</w:t>
      </w:r>
      <w:r w:rsidR="00F378BF">
        <w:rPr>
          <w:sz w:val="24"/>
          <w:szCs w:val="24"/>
        </w:rPr>
        <w:t xml:space="preserve"> </w:t>
      </w:r>
      <w:r w:rsidRPr="00CB2FD1">
        <w:rPr>
          <w:sz w:val="24"/>
          <w:szCs w:val="24"/>
        </w:rPr>
        <w:t>(telefon, fax, e-mail, mobil etc). Acestea vor r</w:t>
      </w:r>
      <w:r w:rsidR="00F378BF">
        <w:rPr>
          <w:sz w:val="24"/>
          <w:szCs w:val="24"/>
          <w:lang w:val="ro-RO"/>
        </w:rPr>
        <w:t>ă</w:t>
      </w:r>
      <w:r w:rsidRPr="00CB2FD1">
        <w:rPr>
          <w:sz w:val="24"/>
          <w:szCs w:val="24"/>
        </w:rPr>
        <w:t>spunde prioritar la solicit</w:t>
      </w:r>
      <w:r w:rsidR="00F378BF">
        <w:rPr>
          <w:sz w:val="24"/>
          <w:szCs w:val="24"/>
        </w:rPr>
        <w:t>ă</w:t>
      </w:r>
      <w:r w:rsidRPr="00CB2FD1">
        <w:rPr>
          <w:sz w:val="24"/>
          <w:szCs w:val="24"/>
        </w:rPr>
        <w:t>rile autorit</w:t>
      </w:r>
      <w:r w:rsidR="00F378BF">
        <w:rPr>
          <w:sz w:val="24"/>
          <w:szCs w:val="24"/>
        </w:rPr>
        <w:t>ăț</w:t>
      </w:r>
      <w:r w:rsidRPr="00CB2FD1">
        <w:rPr>
          <w:sz w:val="24"/>
          <w:szCs w:val="24"/>
        </w:rPr>
        <w:t xml:space="preserve">ii contractante pentru </w:t>
      </w:r>
      <w:r w:rsidR="00F378BF">
        <w:rPr>
          <w:sz w:val="24"/>
          <w:szCs w:val="24"/>
        </w:rPr>
        <w:t>î</w:t>
      </w:r>
      <w:r w:rsidRPr="00CB2FD1">
        <w:rPr>
          <w:sz w:val="24"/>
          <w:szCs w:val="24"/>
        </w:rPr>
        <w:t>nde</w:t>
      </w:r>
      <w:r w:rsidR="00F378BF">
        <w:rPr>
          <w:sz w:val="24"/>
          <w:szCs w:val="24"/>
        </w:rPr>
        <w:t>plinirea prevederilor acordului-</w:t>
      </w:r>
      <w:r w:rsidRPr="00CB2FD1">
        <w:rPr>
          <w:sz w:val="24"/>
          <w:szCs w:val="24"/>
        </w:rPr>
        <w:t>cadru si a contractelor subsecvente. Numărul şi disponibilitatea ca timp de lucru a persoanelor care îşi vor desfăşura activitatea în calitate de angajaţi sau colaboratori externi ai operatorului economic constituie o cerinţă tehnică esenţială potrivit prezentei documentaţii, întrucât contribuie decisiv la capacitatea profesională şi la operativitatea operatorului economic în ceea ce priveşte rezervarea şi emiterea biletelor de avion, factori care la rândul lor, creează premisele obţinerii unor preţuri avantajoase pentru cursele aeriene solicitate. În acest sens, fiecare ofertant va dispune de minim 2 (două) persoane (angajaţi proprii sau cola</w:t>
      </w:r>
      <w:r w:rsidR="00585326">
        <w:rPr>
          <w:sz w:val="24"/>
          <w:szCs w:val="24"/>
        </w:rPr>
        <w:t>boratori externi) care îşi vor</w:t>
      </w:r>
      <w:r w:rsidRPr="00CB2FD1">
        <w:rPr>
          <w:sz w:val="24"/>
          <w:szCs w:val="24"/>
        </w:rPr>
        <w:t xml:space="preserve"> desfăşura activitatea sub coordonarea sa şi pe care va avea obligaţia de a le aloca pentru îndeplinirea acordului cadru şi a contractelor subsecvente, astfel încât să poată răspunde cu promptitudine şi profesionalism la toate solicitările autorităţii contractante adresate, de regulă, în intervalul orar 830 - 1730 din zilele lucrătoare, dar şi în afara acestui interval (în acest caz, solicitările vor trebui onorate prin intermediul serviciului de asistenţă pentru pasageri). </w:t>
      </w:r>
    </w:p>
    <w:p w:rsidR="00CB2FD1" w:rsidRDefault="00CB2FD1" w:rsidP="00F673C8">
      <w:pPr>
        <w:pStyle w:val="ListParagraph"/>
        <w:ind w:left="180"/>
        <w:jc w:val="both"/>
        <w:rPr>
          <w:sz w:val="24"/>
          <w:szCs w:val="24"/>
        </w:rPr>
      </w:pPr>
      <w:r w:rsidRPr="00CB2FD1">
        <w:rPr>
          <w:sz w:val="24"/>
          <w:szCs w:val="24"/>
        </w:rPr>
        <w:t xml:space="preserve">2.4. Biletele de avion se vor emite de regulă, prin intermediul sistemului I.A.T.A., cu ajutorul sistemelor electronice de tip GDS (global distribution system - sistem computerizat de rezervări). Transmiterea acestora se va face in timp util, in format electronic pe adresa de e-mail dedicata </w:t>
      </w:r>
      <w:proofErr w:type="gramStart"/>
      <w:r w:rsidRPr="00CB2FD1">
        <w:rPr>
          <w:sz w:val="24"/>
          <w:szCs w:val="24"/>
        </w:rPr>
        <w:t>a</w:t>
      </w:r>
      <w:proofErr w:type="gramEnd"/>
      <w:r w:rsidRPr="00CB2FD1">
        <w:rPr>
          <w:sz w:val="24"/>
          <w:szCs w:val="24"/>
        </w:rPr>
        <w:t xml:space="preserve"> autoritatii contractante. Biletul de avion va contine toate informatiile privind zborul: data, ora decolare, numar zbor, aeroport plecare, aeroport sosire, terminal, clasa de servicii, codul companiei operatoare (in cazul in care aceasta difera de compania inscrisa pe bilet), precum si instructiunile de utilizare, conditii de anulare/modificare a biletului, drepturile si obligatiile pasagerului. </w:t>
      </w:r>
    </w:p>
    <w:p w:rsidR="00CB2FD1" w:rsidRDefault="00CB2FD1" w:rsidP="00F673C8">
      <w:pPr>
        <w:pStyle w:val="ListParagraph"/>
        <w:ind w:left="180"/>
        <w:jc w:val="both"/>
        <w:rPr>
          <w:sz w:val="24"/>
          <w:szCs w:val="24"/>
        </w:rPr>
      </w:pPr>
      <w:r w:rsidRPr="00CB2FD1">
        <w:rPr>
          <w:sz w:val="24"/>
          <w:szCs w:val="24"/>
        </w:rPr>
        <w:t xml:space="preserve">2.5. Destinațiile de zboruri care vor putea fi solicitate în executarea acordului-cadru sunt prevăzute la punctul </w:t>
      </w:r>
      <w:r w:rsidR="00742F54">
        <w:rPr>
          <w:sz w:val="24"/>
          <w:szCs w:val="24"/>
        </w:rPr>
        <w:t>3</w:t>
      </w:r>
      <w:r w:rsidRPr="00CB2FD1">
        <w:rPr>
          <w:sz w:val="24"/>
          <w:szCs w:val="24"/>
        </w:rPr>
        <w:t xml:space="preserve">.18 din prezentul Caiet de sarcini. </w:t>
      </w:r>
    </w:p>
    <w:p w:rsidR="00CB2FD1" w:rsidRDefault="00CB2FD1" w:rsidP="00F673C8">
      <w:pPr>
        <w:pStyle w:val="ListParagraph"/>
        <w:ind w:left="180"/>
        <w:jc w:val="both"/>
        <w:rPr>
          <w:sz w:val="24"/>
          <w:szCs w:val="24"/>
        </w:rPr>
      </w:pPr>
      <w:r w:rsidRPr="00CB2FD1">
        <w:rPr>
          <w:sz w:val="24"/>
          <w:szCs w:val="24"/>
        </w:rPr>
        <w:t xml:space="preserve">2.6. Ca regulă generală, demnitarii/salariații/delegații autorității contractante efectuează deplasări prin cele mai rapide și mai economice mijloace de călătorie raportate la natura și urgența deplasării. Orice solicitare </w:t>
      </w:r>
      <w:proofErr w:type="gramStart"/>
      <w:r w:rsidRPr="00CB2FD1">
        <w:rPr>
          <w:sz w:val="24"/>
          <w:szCs w:val="24"/>
        </w:rPr>
        <w:t>a</w:t>
      </w:r>
      <w:proofErr w:type="gramEnd"/>
      <w:r w:rsidRPr="00CB2FD1">
        <w:rPr>
          <w:sz w:val="24"/>
          <w:szCs w:val="24"/>
        </w:rPr>
        <w:t xml:space="preserve"> autoritatii contractante se va considera ca fiind pentru clasa economic (daca prin invitatia de participare la ofertare nu se specifica in mod expres clasa business) </w:t>
      </w:r>
    </w:p>
    <w:p w:rsidR="00CB2FD1" w:rsidRDefault="00CB2FD1" w:rsidP="00F673C8">
      <w:pPr>
        <w:pStyle w:val="ListParagraph"/>
        <w:ind w:left="180"/>
        <w:jc w:val="both"/>
        <w:rPr>
          <w:sz w:val="24"/>
          <w:szCs w:val="24"/>
        </w:rPr>
      </w:pPr>
      <w:r w:rsidRPr="00CB2FD1">
        <w:rPr>
          <w:sz w:val="24"/>
          <w:szCs w:val="24"/>
        </w:rPr>
        <w:t xml:space="preserve">2.7. În componența unei delegații pot exista atât membri care au statut de demnitar și dreptul de a călători la clasa business cât și personal ce nu are acest statut și călătorește la clasa economic. </w:t>
      </w:r>
    </w:p>
    <w:p w:rsidR="00CB2FD1" w:rsidRDefault="00CB2FD1" w:rsidP="00F673C8">
      <w:pPr>
        <w:pStyle w:val="ListParagraph"/>
        <w:ind w:left="180"/>
        <w:jc w:val="both"/>
        <w:rPr>
          <w:sz w:val="24"/>
          <w:szCs w:val="24"/>
        </w:rPr>
      </w:pPr>
      <w:r w:rsidRPr="00CB2FD1">
        <w:rPr>
          <w:sz w:val="24"/>
          <w:szCs w:val="24"/>
        </w:rPr>
        <w:t xml:space="preserve">2.8. Ca regulă, membrii unei delegații se deplasează către destinație cu aceeași aeronavă, cu excepția situațiilor în care se solicită în mod expres contrariul în cuprinsul invitației de participare la reofertare. Orice solicitare </w:t>
      </w:r>
      <w:proofErr w:type="gramStart"/>
      <w:r w:rsidRPr="00CB2FD1">
        <w:rPr>
          <w:sz w:val="24"/>
          <w:szCs w:val="24"/>
        </w:rPr>
        <w:t>a</w:t>
      </w:r>
      <w:proofErr w:type="gramEnd"/>
      <w:r w:rsidRPr="00CB2FD1">
        <w:rPr>
          <w:sz w:val="24"/>
          <w:szCs w:val="24"/>
        </w:rPr>
        <w:t xml:space="preserve"> autoritatii contractante se va considera pentru curse directe (daca prin invitatia de participare la reofertare nu se solicita escala), iar in cazul in care pe o ruta, la data solicitata, nu exista curse directe, prestatorul va prezenta oferta care corespunde solicitarii din invitatia de participare la ofertare pentru curse cu escala. În situaţia în care se vor oferta curse cu escală, operatorii economici nu vor combina, de regulă, mai mult de 2 curse, iar durata dintre două curse va fi, de regulă, de minim 2 ore – maxim 3 ore. </w:t>
      </w:r>
    </w:p>
    <w:p w:rsidR="00CB2FD1" w:rsidRDefault="00CB2FD1" w:rsidP="00F673C8">
      <w:pPr>
        <w:pStyle w:val="ListParagraph"/>
        <w:ind w:left="180"/>
        <w:jc w:val="both"/>
        <w:rPr>
          <w:sz w:val="24"/>
          <w:szCs w:val="24"/>
        </w:rPr>
      </w:pPr>
      <w:r w:rsidRPr="00CB2FD1">
        <w:rPr>
          <w:sz w:val="24"/>
          <w:szCs w:val="24"/>
        </w:rPr>
        <w:t xml:space="preserve">2.9. Serviciile de transport aerian ofertate (rezervarea și emiterea de bilete de avion) se vor asigura prin intermediul companiilor aeriene care au curse regulate (cu sau fara escala, conform solicitarii autoritatii contractante), iar emiterea biletelor se va realiza de regulă, în sistemul IATA, utilizandu-se cele mai rapide rute, raportate la natura si urgenta misiunilor oficiale. Ofertarea de bilete de avion la zboruri low cost va fi posibila numai in situatiile in care autoritatea contractanta a prevazut in mod expres aceasta posibilitate la nivelul invitatiei de participare la reofertare, regula fiind ofertarea de bilete la clasa economic. </w:t>
      </w:r>
    </w:p>
    <w:p w:rsidR="00F378BF" w:rsidRDefault="00F378BF" w:rsidP="00F673C8">
      <w:pPr>
        <w:pStyle w:val="ListParagraph"/>
        <w:ind w:left="180"/>
        <w:jc w:val="both"/>
        <w:rPr>
          <w:sz w:val="24"/>
          <w:szCs w:val="24"/>
        </w:rPr>
      </w:pPr>
      <w:r>
        <w:rPr>
          <w:sz w:val="24"/>
          <w:szCs w:val="24"/>
        </w:rPr>
        <w:t>2.10</w:t>
      </w:r>
      <w:r w:rsidR="00CB2FD1" w:rsidRPr="00CB2FD1">
        <w:rPr>
          <w:sz w:val="24"/>
          <w:szCs w:val="24"/>
        </w:rPr>
        <w:t>. Autoritatea contractantă îşi rezervă dreptul de a denunţa unilateral contractele subsecvente atribuite în baza acordului-cadru, respectiv de a solicita anularea rezervării sau anularea biletelor de avion</w:t>
      </w:r>
      <w:r w:rsidR="00A448C2">
        <w:rPr>
          <w:sz w:val="24"/>
          <w:szCs w:val="24"/>
        </w:rPr>
        <w:t xml:space="preserve"> </w:t>
      </w:r>
      <w:r w:rsidR="00CB2FD1" w:rsidRPr="00CB2FD1">
        <w:rPr>
          <w:sz w:val="24"/>
          <w:szCs w:val="24"/>
        </w:rPr>
        <w:t xml:space="preserve">(în situaţia în care acestea au fost deja emise). În eventualitatea anulării unei deplasări, </w:t>
      </w:r>
      <w:r w:rsidR="00CB2FD1" w:rsidRPr="00CB2FD1">
        <w:rPr>
          <w:sz w:val="24"/>
          <w:szCs w:val="24"/>
        </w:rPr>
        <w:lastRenderedPageBreak/>
        <w:t>autoritatea contractantă îl va înştiinţa pe prestator cât de repede posibil cu privire la acest aspect, urmând ca operatorul economic să procedeze imediat la anularea rezervării sau anularea biletelor de avion emise, fără a percepe nicio penalitate (taxă de anulare) proprie, autoritatea contractantă achitând doar contravaloarea Tarifului de Serviciu (TS) aferent fiecărui bilet emis, in cazul in care emiterea acestuia s-a produs. In cazul anularii calatoriei ulterior emiterii biletului de avion, prestatorul va fi instiintat in cel mai scurt timp posibil, iar acesta va lua toate masurile necesare in vederea minimizarii costurilor pentru a servi in cel mai bun mod interes</w:t>
      </w:r>
      <w:r>
        <w:rPr>
          <w:sz w:val="24"/>
          <w:szCs w:val="24"/>
        </w:rPr>
        <w:t xml:space="preserve">ele autoritatii contractante. </w:t>
      </w:r>
      <w:r w:rsidR="00CB2FD1" w:rsidRPr="00CB2FD1">
        <w:rPr>
          <w:sz w:val="24"/>
          <w:szCs w:val="24"/>
        </w:rPr>
        <w:t xml:space="preserve">In cazul anularii sau preschimbarii rezervarii (modificare nume si/sau prenume), la solicitarea autoritatii contractante operatorul economic va efectua anularea, respectiv modificarea rezervarii, fara a se plati niciun fel de despagubiri, penalizari sau comisioane suportate de autoritatea contractanta. În cazul anularii sau preschimbarii biletelor de avion (modificare nume si/sau prenume), la solicitarea autoritatii contractante, operatorul economic va efectua anularea sau preschimbarea biletelor, dupa caz, iar autoritatea contractanta va suporta costurile aferente anularii sau modificarii biletelor de avion deja emise. Cu exceptia contravalorii TS aferente fiecărui bilet emis ce urmeaza sa fie anulat, autoritatea contractantă va suporta contravaloarea eventualei taxe de anulare aplicată de compania aeriană de transport. În orice situaţie, plata taxei de anulare sau preschimbarii biletului/biletelor deja emise se va face numai pe bază de documente justificative, prezentate de operatorul economic, prin care acesta va atesta faptul că respectiva taxă de anulare sau preschimbare a fost aplicată de către compania aeriană. Înştiinţările de anulare a rezervărilor sau a biletelor emise se vor comunica autorităţii contractante de către operatorul economic prin fax sau e-mail, în cel mai scurt timp posibil. </w:t>
      </w:r>
    </w:p>
    <w:p w:rsidR="00CB2FD1" w:rsidRDefault="00CB2FD1" w:rsidP="00F673C8">
      <w:pPr>
        <w:pStyle w:val="ListParagraph"/>
        <w:ind w:left="180"/>
        <w:jc w:val="both"/>
        <w:rPr>
          <w:sz w:val="24"/>
          <w:szCs w:val="24"/>
        </w:rPr>
      </w:pPr>
      <w:r w:rsidRPr="00CB2FD1">
        <w:rPr>
          <w:sz w:val="24"/>
          <w:szCs w:val="24"/>
        </w:rPr>
        <w:t xml:space="preserve">2.11. La solicitarea expresă </w:t>
      </w:r>
      <w:proofErr w:type="gramStart"/>
      <w:r w:rsidRPr="00CB2FD1">
        <w:rPr>
          <w:sz w:val="24"/>
          <w:szCs w:val="24"/>
        </w:rPr>
        <w:t>a</w:t>
      </w:r>
      <w:proofErr w:type="gramEnd"/>
      <w:r w:rsidRPr="00CB2FD1">
        <w:rPr>
          <w:sz w:val="24"/>
          <w:szCs w:val="24"/>
        </w:rPr>
        <w:t xml:space="preserve"> autorității contractante, se vor transmite informații cu privire la legăturile aeriene și terestre inclusiv (dacă este cazul) din țara de destinație (cale ferată/auto) astfel ca persoanele să ajungă la locul și data solicitată. </w:t>
      </w:r>
    </w:p>
    <w:p w:rsidR="00CB2FD1" w:rsidRDefault="00CB2FD1" w:rsidP="00F673C8">
      <w:pPr>
        <w:pStyle w:val="ListParagraph"/>
        <w:ind w:left="180"/>
        <w:jc w:val="both"/>
        <w:rPr>
          <w:sz w:val="24"/>
          <w:szCs w:val="24"/>
        </w:rPr>
      </w:pPr>
      <w:r w:rsidRPr="00CB2FD1">
        <w:rPr>
          <w:sz w:val="24"/>
          <w:szCs w:val="24"/>
        </w:rPr>
        <w:t xml:space="preserve">2.12. În scopul evaluării serviciilor de transport aerian de călători realizate pe durata de valabilitate a contractelor subsecvente, la cererea expresă </w:t>
      </w:r>
      <w:proofErr w:type="gramStart"/>
      <w:r w:rsidRPr="00CB2FD1">
        <w:rPr>
          <w:sz w:val="24"/>
          <w:szCs w:val="24"/>
        </w:rPr>
        <w:t>a</w:t>
      </w:r>
      <w:proofErr w:type="gramEnd"/>
      <w:r w:rsidRPr="00CB2FD1">
        <w:rPr>
          <w:sz w:val="24"/>
          <w:szCs w:val="24"/>
        </w:rPr>
        <w:t xml:space="preserve"> autorității contractante, se vor furniza rapoarte și rezumate lunare, detaliate, inclusiv în format electronic, cu privire la totalitatea prestațiilor (tranzacțiilor) efectuate pe destinații, tarife oficiale și speciale aplicate, modalități de transport. </w:t>
      </w:r>
    </w:p>
    <w:p w:rsidR="00CB2FD1" w:rsidRDefault="00CB2FD1" w:rsidP="00F673C8">
      <w:pPr>
        <w:pStyle w:val="ListParagraph"/>
        <w:ind w:left="180"/>
        <w:jc w:val="both"/>
        <w:rPr>
          <w:sz w:val="24"/>
          <w:szCs w:val="24"/>
        </w:rPr>
      </w:pPr>
      <w:r w:rsidRPr="00CB2FD1">
        <w:rPr>
          <w:sz w:val="24"/>
          <w:szCs w:val="24"/>
        </w:rPr>
        <w:t xml:space="preserve">2.13. Reprezentanților autorității contractante li se vor prezenta obligatoriu documentele prestatorilor de servicii care conțin informații financiare detaliate (AGENT COUPON, AGENT BILLING DETAILS, factura IATA – BSP etc.), în scopul verificării corectitudinii modului de derulare a contractelor. Autoritatea contractantă va proceda la verificarea documentelor prezentate și ulterior verificării, va achita contravaloarea serviciilor prestate. Documentele prezentate vor conține obligatoriu cel puțin elementele componente ale propunerii financiare subsecvente (preț efectiv de achiziție a biletului plătit către compania aeriană, taxele de zbor aferente). În situația in care se constată diferențe între propunerea financiară și detaliile conținute de documentele justificative ale prestatorului, vor fi acceptate la plata valorile biletelor de avion, astfel: - dacă valorile înscrise în documentele justificative sunt mai mari decât propunerea financiară, autoritatea contractatntă va achita contravaloarea propunerii financiare; - dacă valorile înscrise în documentele justificative sunt mai mici decât propunerea financiară, autoritatea contractantă va achita suma plătită de către operatorul economic companiei aeriene, înscrisă în documentele justificative, la care se adaugă taxa de serviciu ofertată. </w:t>
      </w:r>
    </w:p>
    <w:p w:rsidR="00CB2FD1" w:rsidRDefault="00CB2FD1" w:rsidP="00F673C8">
      <w:pPr>
        <w:pStyle w:val="ListParagraph"/>
        <w:ind w:left="180"/>
        <w:jc w:val="both"/>
        <w:rPr>
          <w:sz w:val="24"/>
          <w:szCs w:val="24"/>
        </w:rPr>
      </w:pPr>
      <w:r w:rsidRPr="00CB2FD1">
        <w:rPr>
          <w:sz w:val="24"/>
          <w:szCs w:val="24"/>
        </w:rPr>
        <w:t xml:space="preserve">2.14. In cazul in care sunt anulari sau intarzieri ale zborurilor, prestatorul se obliga sa anunte in timp util autoritatea contractanta. </w:t>
      </w:r>
    </w:p>
    <w:p w:rsidR="009C70E1" w:rsidRDefault="00CB2FD1" w:rsidP="006F584B">
      <w:pPr>
        <w:pStyle w:val="ListParagraph"/>
        <w:ind w:left="180"/>
        <w:jc w:val="both"/>
        <w:rPr>
          <w:sz w:val="24"/>
          <w:szCs w:val="24"/>
        </w:rPr>
      </w:pPr>
      <w:r w:rsidRPr="00CB2FD1">
        <w:rPr>
          <w:sz w:val="24"/>
          <w:szCs w:val="24"/>
        </w:rPr>
        <w:t>2.15. Prestatorii de servicii vor garanta confidenţialitatea informaţiilor privind serviciile solicitate de autoritatea contractantă.</w:t>
      </w:r>
    </w:p>
    <w:p w:rsidR="006F584B" w:rsidRDefault="006F584B" w:rsidP="006F584B">
      <w:pPr>
        <w:pStyle w:val="ListParagraph"/>
        <w:ind w:left="180"/>
        <w:jc w:val="both"/>
        <w:rPr>
          <w:sz w:val="24"/>
          <w:szCs w:val="24"/>
        </w:rPr>
      </w:pPr>
    </w:p>
    <w:p w:rsidR="00FC6DE8" w:rsidRDefault="004B2C12" w:rsidP="00CB2FD1">
      <w:pPr>
        <w:jc w:val="both"/>
        <w:rPr>
          <w:b/>
          <w:sz w:val="24"/>
          <w:szCs w:val="24"/>
          <w:u w:val="single"/>
        </w:rPr>
      </w:pPr>
      <w:r>
        <w:rPr>
          <w:b/>
          <w:sz w:val="24"/>
          <w:szCs w:val="24"/>
          <w:u w:val="single"/>
        </w:rPr>
        <w:t>3</w:t>
      </w:r>
      <w:r w:rsidR="00FC6DE8" w:rsidRPr="00FC6DE8">
        <w:rPr>
          <w:b/>
          <w:sz w:val="24"/>
          <w:szCs w:val="24"/>
          <w:u w:val="single"/>
        </w:rPr>
        <w:t>. METODOLOGIA DE LUCRU</w:t>
      </w:r>
    </w:p>
    <w:p w:rsidR="00FC6DE8" w:rsidRDefault="00FC6DE8" w:rsidP="00CB2FD1">
      <w:pPr>
        <w:jc w:val="both"/>
        <w:rPr>
          <w:b/>
          <w:sz w:val="24"/>
          <w:szCs w:val="24"/>
          <w:u w:val="single"/>
        </w:rPr>
      </w:pPr>
    </w:p>
    <w:p w:rsidR="00381DBE" w:rsidRPr="00381DBE" w:rsidRDefault="00FD4A9A" w:rsidP="00CB2FD1">
      <w:pPr>
        <w:jc w:val="both"/>
        <w:rPr>
          <w:sz w:val="24"/>
          <w:szCs w:val="24"/>
        </w:rPr>
      </w:pPr>
      <w:r>
        <w:rPr>
          <w:sz w:val="24"/>
          <w:szCs w:val="24"/>
        </w:rPr>
        <w:t>3</w:t>
      </w:r>
      <w:r w:rsidR="00381DBE" w:rsidRPr="00381DBE">
        <w:rPr>
          <w:sz w:val="24"/>
          <w:szCs w:val="24"/>
        </w:rPr>
        <w:t xml:space="preserve">.1. În urma aplicării procedurii de atribuire, autoritatea contractantă va încheia un acord-cadru de prestare a serviciilor de transport aerian de pasageri cu ofertanții care au oferte admisibile clasați pe </w:t>
      </w:r>
      <w:r w:rsidR="00381DBE" w:rsidRPr="00381DBE">
        <w:rPr>
          <w:sz w:val="24"/>
          <w:szCs w:val="24"/>
        </w:rPr>
        <w:lastRenderedPageBreak/>
        <w:t xml:space="preserve">primele </w:t>
      </w:r>
      <w:r w:rsidR="00381DBE" w:rsidRPr="00381DBE">
        <w:rPr>
          <w:b/>
          <w:sz w:val="24"/>
          <w:szCs w:val="24"/>
        </w:rPr>
        <w:t>10 locuri</w:t>
      </w:r>
      <w:r w:rsidR="00381DBE" w:rsidRPr="00381DBE">
        <w:rPr>
          <w:sz w:val="24"/>
          <w:szCs w:val="24"/>
        </w:rPr>
        <w:t xml:space="preserve"> in clasamentul intermediar întocmit la finalizarea evaluării ofertelor, numarul minim acceptat pentru încheierea acordului cadru fiind de 3 operatori economici.</w:t>
      </w:r>
      <w:r w:rsidR="00045D82" w:rsidRPr="00045D82">
        <w:t xml:space="preserve"> </w:t>
      </w:r>
      <w:r w:rsidR="00045D82" w:rsidRPr="00045D82">
        <w:rPr>
          <w:sz w:val="24"/>
          <w:szCs w:val="24"/>
        </w:rPr>
        <w:t xml:space="preserve">În cazul în care două sau mai multe oferte vor avea o valoare totală egală a propunerii financiare și vor fi clasate pe același loc, autoritatea contractantă va solicita acestora depunerea unor noi propuneri financiare, fără </w:t>
      </w:r>
      <w:proofErr w:type="gramStart"/>
      <w:r w:rsidR="00045D82" w:rsidRPr="00045D82">
        <w:rPr>
          <w:sz w:val="24"/>
          <w:szCs w:val="24"/>
        </w:rPr>
        <w:t>a</w:t>
      </w:r>
      <w:proofErr w:type="gramEnd"/>
      <w:r w:rsidR="00045D82" w:rsidRPr="00045D82">
        <w:rPr>
          <w:sz w:val="24"/>
          <w:szCs w:val="24"/>
        </w:rPr>
        <w:t xml:space="preserve"> afecta pozițiile superioare în clasament, în conformitate cu prevederile art. 138 alin. (3) din HG nr. 395/2016, cu modificările și completările ulterioare.</w:t>
      </w:r>
    </w:p>
    <w:p w:rsidR="00381DBE" w:rsidRPr="00381DBE" w:rsidRDefault="00FD4A9A" w:rsidP="00CB2FD1">
      <w:pPr>
        <w:jc w:val="both"/>
        <w:rPr>
          <w:sz w:val="24"/>
          <w:szCs w:val="24"/>
        </w:rPr>
      </w:pPr>
      <w:r>
        <w:rPr>
          <w:sz w:val="24"/>
          <w:szCs w:val="24"/>
        </w:rPr>
        <w:t>3</w:t>
      </w:r>
      <w:r w:rsidR="00381DBE" w:rsidRPr="00381DBE">
        <w:rPr>
          <w:sz w:val="24"/>
          <w:szCs w:val="24"/>
        </w:rPr>
        <w:t xml:space="preserve">.2. Acordul-cadru va fi încheiat pe o perioada de </w:t>
      </w:r>
      <w:r w:rsidR="00117188">
        <w:rPr>
          <w:sz w:val="24"/>
          <w:szCs w:val="24"/>
        </w:rPr>
        <w:t>24</w:t>
      </w:r>
      <w:r w:rsidR="00381DBE" w:rsidRPr="00381DBE">
        <w:rPr>
          <w:sz w:val="24"/>
          <w:szCs w:val="24"/>
        </w:rPr>
        <w:t xml:space="preserve"> luni. Tinand cont de faptul ca derularea acordului cadru se face functie de nevoile si disponibilitatile financiare ale autoritatii contractante coroborat cu faptul ca valoarea maxima </w:t>
      </w:r>
      <w:proofErr w:type="gramStart"/>
      <w:r w:rsidR="00381DBE" w:rsidRPr="00381DBE">
        <w:rPr>
          <w:sz w:val="24"/>
          <w:szCs w:val="24"/>
        </w:rPr>
        <w:t>a</w:t>
      </w:r>
      <w:proofErr w:type="gramEnd"/>
      <w:r w:rsidR="00381DBE" w:rsidRPr="00381DBE">
        <w:rPr>
          <w:sz w:val="24"/>
          <w:szCs w:val="24"/>
        </w:rPr>
        <w:t xml:space="preserve"> acordului cadru este o valoare estimata initial, la expirarea valabilitatii acordului cadru poate exista situatia ca valoarea insumata a contractelor subsecvente derulate sa fie sub valoarea maxima estimata a acordului cadru. Aceasta situatie nu confera dreptul ofertantilor castigatori de a solicita daune interese, penalizari sau orice alte despagubiri intrucat nu poate fi considerata o situatie imputabila autoritatii contractante. </w:t>
      </w:r>
    </w:p>
    <w:p w:rsidR="00381DBE" w:rsidRDefault="00FD4A9A" w:rsidP="00CB2FD1">
      <w:pPr>
        <w:jc w:val="both"/>
        <w:rPr>
          <w:sz w:val="24"/>
          <w:szCs w:val="24"/>
        </w:rPr>
      </w:pPr>
      <w:r>
        <w:rPr>
          <w:sz w:val="24"/>
          <w:szCs w:val="24"/>
        </w:rPr>
        <w:t>3</w:t>
      </w:r>
      <w:r w:rsidR="00381DBE" w:rsidRPr="00381DBE">
        <w:rPr>
          <w:sz w:val="24"/>
          <w:szCs w:val="24"/>
        </w:rPr>
        <w:t xml:space="preserve">.3. Criteriul de atribuire care urmează să se aplice pentru atribuirea contractelor subsecvente este pretul cel mai scazut, adică cel mai mic preț al serviciilor de transport aerian solicitate (TS + taxe zbor + preț bilet); dacă se solicită mai multe bilete de avion prin aceeași invitație de participare la reofertare, criteriul va fi pretul cel mai scazut pentru toate serviciile solicitate, adică cel mai mic preț total aferent tuturor biletelor de avion solicitate. Formula de calcul pentru stabilirea celui mai mic pret este PREȚ EFECTIV BILET = PRETUL PLATIT DE OPERATORUL ECONOMIC CATRE COMPANIA AERIANA + Valoarea taxelor de aeroport aferente + Valoarea TS (nu va putea fi mai mare decat TS din cadrul ofertei finnciare aferente acordului cadru). </w:t>
      </w:r>
    </w:p>
    <w:p w:rsidR="004B2C12" w:rsidRPr="004B2C12" w:rsidRDefault="004B2C12" w:rsidP="004B2C12">
      <w:pPr>
        <w:jc w:val="both"/>
        <w:rPr>
          <w:sz w:val="24"/>
          <w:szCs w:val="24"/>
        </w:rPr>
      </w:pPr>
      <w:r w:rsidRPr="004B2C12">
        <w:rPr>
          <w:b/>
          <w:sz w:val="24"/>
          <w:szCs w:val="24"/>
          <w:u w:val="single"/>
        </w:rPr>
        <w:t>Exemplu ipotetic de lucru</w:t>
      </w:r>
      <w:r w:rsidRPr="004B2C12">
        <w:rPr>
          <w:sz w:val="24"/>
          <w:szCs w:val="24"/>
        </w:rPr>
        <w:t xml:space="preserve"> </w:t>
      </w:r>
    </w:p>
    <w:p w:rsidR="004B2C12" w:rsidRPr="004B2C12" w:rsidRDefault="004B2C12" w:rsidP="004B2C12">
      <w:pPr>
        <w:jc w:val="both"/>
        <w:rPr>
          <w:sz w:val="24"/>
          <w:szCs w:val="24"/>
        </w:rPr>
      </w:pPr>
      <w:r w:rsidRPr="004B2C12">
        <w:rPr>
          <w:sz w:val="24"/>
          <w:szCs w:val="24"/>
        </w:rPr>
        <w:t>Presupunem că autoritatea contractantă solicită 3 bilete pentru ruta X. La reluarea competiţiei, aceasta primeşte 10 oferte, 8 dintre ele fiind declarate neconforme (nu corespund cerinţelor operative ale autorităţii contractante cuprinse în invitaţia de participare la reofertare), iar două sunt declarate admisibile. Cele două oferte se prezintă după cum urmează:</w:t>
      </w:r>
    </w:p>
    <w:p w:rsidR="004B2C12" w:rsidRPr="004B2C12" w:rsidRDefault="004B2C12" w:rsidP="004B2C12">
      <w:pPr>
        <w:jc w:val="both"/>
        <w:rPr>
          <w:sz w:val="24"/>
          <w:szCs w:val="24"/>
        </w:rPr>
      </w:pPr>
    </w:p>
    <w:tbl>
      <w:tblPr>
        <w:tblStyle w:val="TableGrid"/>
        <w:tblW w:w="0" w:type="auto"/>
        <w:tblLook w:val="04A0" w:firstRow="1" w:lastRow="0" w:firstColumn="1" w:lastColumn="0" w:noHBand="0" w:noVBand="1"/>
      </w:tblPr>
      <w:tblGrid>
        <w:gridCol w:w="1008"/>
        <w:gridCol w:w="3330"/>
        <w:gridCol w:w="2844"/>
        <w:gridCol w:w="2394"/>
      </w:tblGrid>
      <w:tr w:rsidR="004B2C12" w:rsidRPr="004B2C12" w:rsidTr="00270FE5">
        <w:tc>
          <w:tcPr>
            <w:tcW w:w="1008" w:type="dxa"/>
          </w:tcPr>
          <w:p w:rsidR="004B2C12" w:rsidRPr="004B2C12" w:rsidRDefault="004B2C12" w:rsidP="00270FE5">
            <w:pPr>
              <w:jc w:val="both"/>
              <w:rPr>
                <w:b/>
                <w:snapToGrid w:val="0"/>
                <w:sz w:val="24"/>
                <w:szCs w:val="24"/>
                <w:lang w:val="fr-FR"/>
              </w:rPr>
            </w:pPr>
            <w:proofErr w:type="gramStart"/>
            <w:r w:rsidRPr="004B2C12">
              <w:rPr>
                <w:b/>
                <w:snapToGrid w:val="0"/>
                <w:sz w:val="24"/>
                <w:szCs w:val="24"/>
                <w:lang w:val="fr-FR"/>
              </w:rPr>
              <w:t>Nr.Crt</w:t>
            </w:r>
            <w:proofErr w:type="gramEnd"/>
            <w:r w:rsidRPr="004B2C12">
              <w:rPr>
                <w:b/>
                <w:snapToGrid w:val="0"/>
                <w:sz w:val="24"/>
                <w:szCs w:val="24"/>
                <w:lang w:val="fr-FR"/>
              </w:rPr>
              <w:t>.</w:t>
            </w:r>
          </w:p>
        </w:tc>
        <w:tc>
          <w:tcPr>
            <w:tcW w:w="3330" w:type="dxa"/>
          </w:tcPr>
          <w:p w:rsidR="004B2C12" w:rsidRPr="004B2C12" w:rsidRDefault="004B2C12" w:rsidP="00270FE5">
            <w:pPr>
              <w:jc w:val="both"/>
              <w:rPr>
                <w:b/>
                <w:snapToGrid w:val="0"/>
                <w:sz w:val="24"/>
                <w:szCs w:val="24"/>
                <w:lang w:val="fr-FR"/>
              </w:rPr>
            </w:pPr>
            <w:r w:rsidRPr="004B2C12">
              <w:rPr>
                <w:b/>
                <w:snapToGrid w:val="0"/>
                <w:sz w:val="24"/>
                <w:szCs w:val="24"/>
                <w:lang w:val="fr-FR"/>
              </w:rPr>
              <w:t>OFERTA</w:t>
            </w:r>
          </w:p>
        </w:tc>
        <w:tc>
          <w:tcPr>
            <w:tcW w:w="2844" w:type="dxa"/>
          </w:tcPr>
          <w:p w:rsidR="004B2C12" w:rsidRPr="004B2C12" w:rsidRDefault="004B2C12" w:rsidP="00270FE5">
            <w:pPr>
              <w:jc w:val="both"/>
              <w:rPr>
                <w:b/>
                <w:snapToGrid w:val="0"/>
                <w:sz w:val="24"/>
                <w:szCs w:val="24"/>
                <w:lang w:val="fr-FR"/>
              </w:rPr>
            </w:pPr>
            <w:r w:rsidRPr="004B2C12">
              <w:rPr>
                <w:b/>
                <w:snapToGrid w:val="0"/>
                <w:sz w:val="24"/>
                <w:szCs w:val="24"/>
                <w:lang w:val="fr-FR"/>
              </w:rPr>
              <w:t>OFERTANTUL A</w:t>
            </w:r>
          </w:p>
        </w:tc>
        <w:tc>
          <w:tcPr>
            <w:tcW w:w="2394" w:type="dxa"/>
          </w:tcPr>
          <w:p w:rsidR="004B2C12" w:rsidRPr="004B2C12" w:rsidRDefault="004B2C12" w:rsidP="00270FE5">
            <w:pPr>
              <w:jc w:val="both"/>
              <w:rPr>
                <w:b/>
                <w:snapToGrid w:val="0"/>
                <w:sz w:val="24"/>
                <w:szCs w:val="24"/>
                <w:lang w:val="fr-FR"/>
              </w:rPr>
            </w:pPr>
            <w:r w:rsidRPr="004B2C12">
              <w:rPr>
                <w:b/>
                <w:snapToGrid w:val="0"/>
                <w:sz w:val="24"/>
                <w:szCs w:val="24"/>
                <w:lang w:val="fr-FR"/>
              </w:rPr>
              <w:t>OFERTANTUL B</w:t>
            </w:r>
          </w:p>
        </w:tc>
      </w:tr>
      <w:tr w:rsidR="004B2C12" w:rsidRPr="004B2C12" w:rsidTr="00270FE5">
        <w:tc>
          <w:tcPr>
            <w:tcW w:w="1008" w:type="dxa"/>
          </w:tcPr>
          <w:p w:rsidR="004B2C12" w:rsidRPr="004B2C12" w:rsidRDefault="004B2C12" w:rsidP="00270FE5">
            <w:pPr>
              <w:jc w:val="center"/>
              <w:rPr>
                <w:b/>
                <w:snapToGrid w:val="0"/>
                <w:sz w:val="24"/>
                <w:szCs w:val="24"/>
                <w:lang w:val="fr-FR"/>
              </w:rPr>
            </w:pPr>
            <w:r w:rsidRPr="004B2C12">
              <w:rPr>
                <w:b/>
                <w:snapToGrid w:val="0"/>
                <w:sz w:val="24"/>
                <w:szCs w:val="24"/>
                <w:lang w:val="fr-FR"/>
              </w:rPr>
              <w:t>1.</w:t>
            </w:r>
          </w:p>
        </w:tc>
        <w:tc>
          <w:tcPr>
            <w:tcW w:w="3330" w:type="dxa"/>
          </w:tcPr>
          <w:p w:rsidR="004B2C12" w:rsidRPr="004B2C12" w:rsidRDefault="004B2C12" w:rsidP="00270FE5">
            <w:pPr>
              <w:jc w:val="both"/>
              <w:rPr>
                <w:b/>
                <w:snapToGrid w:val="0"/>
                <w:color w:val="FF0000"/>
                <w:sz w:val="24"/>
                <w:szCs w:val="24"/>
                <w:lang w:val="fr-FR"/>
              </w:rPr>
            </w:pPr>
            <w:r w:rsidRPr="004B2C12">
              <w:rPr>
                <w:b/>
                <w:sz w:val="24"/>
                <w:szCs w:val="24"/>
              </w:rPr>
              <w:t>Pbilet i</w:t>
            </w:r>
          </w:p>
        </w:tc>
        <w:tc>
          <w:tcPr>
            <w:tcW w:w="2844" w:type="dxa"/>
          </w:tcPr>
          <w:p w:rsidR="004B2C12" w:rsidRPr="004B2C12" w:rsidRDefault="004B2C12" w:rsidP="00270FE5">
            <w:pPr>
              <w:jc w:val="both"/>
              <w:rPr>
                <w:snapToGrid w:val="0"/>
                <w:sz w:val="24"/>
                <w:szCs w:val="24"/>
                <w:lang w:val="fr-FR"/>
              </w:rPr>
            </w:pPr>
            <w:r w:rsidRPr="004B2C12">
              <w:rPr>
                <w:snapToGrid w:val="0"/>
                <w:sz w:val="24"/>
                <w:szCs w:val="24"/>
                <w:lang w:val="fr-FR"/>
              </w:rPr>
              <w:t>360 lei</w:t>
            </w:r>
          </w:p>
        </w:tc>
        <w:tc>
          <w:tcPr>
            <w:tcW w:w="2394" w:type="dxa"/>
          </w:tcPr>
          <w:p w:rsidR="004B2C12" w:rsidRPr="004B2C12" w:rsidRDefault="004B2C12" w:rsidP="00270FE5">
            <w:pPr>
              <w:jc w:val="both"/>
              <w:rPr>
                <w:snapToGrid w:val="0"/>
                <w:sz w:val="24"/>
                <w:szCs w:val="24"/>
                <w:lang w:val="fr-FR"/>
              </w:rPr>
            </w:pPr>
            <w:r w:rsidRPr="004B2C12">
              <w:rPr>
                <w:snapToGrid w:val="0"/>
                <w:sz w:val="24"/>
                <w:szCs w:val="24"/>
                <w:lang w:val="fr-FR"/>
              </w:rPr>
              <w:t>360 lei</w:t>
            </w:r>
          </w:p>
        </w:tc>
      </w:tr>
      <w:tr w:rsidR="004B2C12" w:rsidRPr="004B2C12" w:rsidTr="00270FE5">
        <w:tc>
          <w:tcPr>
            <w:tcW w:w="1008" w:type="dxa"/>
          </w:tcPr>
          <w:p w:rsidR="004B2C12" w:rsidRPr="004B2C12" w:rsidRDefault="004B2C12" w:rsidP="00270FE5">
            <w:pPr>
              <w:jc w:val="center"/>
              <w:rPr>
                <w:b/>
                <w:snapToGrid w:val="0"/>
                <w:sz w:val="24"/>
                <w:szCs w:val="24"/>
                <w:lang w:val="fr-FR"/>
              </w:rPr>
            </w:pPr>
            <w:r w:rsidRPr="004B2C12">
              <w:rPr>
                <w:b/>
                <w:snapToGrid w:val="0"/>
                <w:sz w:val="24"/>
                <w:szCs w:val="24"/>
                <w:lang w:val="fr-FR"/>
              </w:rPr>
              <w:t>2.</w:t>
            </w:r>
          </w:p>
        </w:tc>
        <w:tc>
          <w:tcPr>
            <w:tcW w:w="3330" w:type="dxa"/>
          </w:tcPr>
          <w:p w:rsidR="004B2C12" w:rsidRPr="004B2C12" w:rsidRDefault="004B2C12" w:rsidP="00270FE5">
            <w:pPr>
              <w:jc w:val="both"/>
              <w:rPr>
                <w:b/>
                <w:snapToGrid w:val="0"/>
                <w:color w:val="FF0000"/>
                <w:sz w:val="24"/>
                <w:szCs w:val="24"/>
                <w:lang w:val="fr-FR"/>
              </w:rPr>
            </w:pPr>
            <w:r w:rsidRPr="004B2C12">
              <w:rPr>
                <w:b/>
                <w:sz w:val="24"/>
                <w:szCs w:val="24"/>
              </w:rPr>
              <w:t>Vtaxe i</w:t>
            </w:r>
          </w:p>
        </w:tc>
        <w:tc>
          <w:tcPr>
            <w:tcW w:w="2844" w:type="dxa"/>
          </w:tcPr>
          <w:p w:rsidR="004B2C12" w:rsidRPr="004B2C12" w:rsidRDefault="004B2C12" w:rsidP="00270FE5">
            <w:pPr>
              <w:jc w:val="both"/>
              <w:rPr>
                <w:snapToGrid w:val="0"/>
                <w:sz w:val="24"/>
                <w:szCs w:val="24"/>
                <w:lang w:val="fr-FR"/>
              </w:rPr>
            </w:pPr>
            <w:r w:rsidRPr="004B2C12">
              <w:rPr>
                <w:snapToGrid w:val="0"/>
                <w:sz w:val="24"/>
                <w:szCs w:val="24"/>
                <w:lang w:val="fr-FR"/>
              </w:rPr>
              <w:t>95 lei</w:t>
            </w:r>
          </w:p>
        </w:tc>
        <w:tc>
          <w:tcPr>
            <w:tcW w:w="2394" w:type="dxa"/>
          </w:tcPr>
          <w:p w:rsidR="004B2C12" w:rsidRPr="004B2C12" w:rsidRDefault="004B2C12" w:rsidP="00270FE5">
            <w:pPr>
              <w:jc w:val="both"/>
              <w:rPr>
                <w:snapToGrid w:val="0"/>
                <w:sz w:val="24"/>
                <w:szCs w:val="24"/>
                <w:lang w:val="fr-FR"/>
              </w:rPr>
            </w:pPr>
            <w:r w:rsidRPr="004B2C12">
              <w:rPr>
                <w:snapToGrid w:val="0"/>
                <w:sz w:val="24"/>
                <w:szCs w:val="24"/>
                <w:lang w:val="fr-FR"/>
              </w:rPr>
              <w:t>95 lei</w:t>
            </w:r>
          </w:p>
        </w:tc>
      </w:tr>
      <w:tr w:rsidR="004B2C12" w:rsidRPr="004B2C12" w:rsidTr="00270FE5">
        <w:tc>
          <w:tcPr>
            <w:tcW w:w="1008" w:type="dxa"/>
          </w:tcPr>
          <w:p w:rsidR="004B2C12" w:rsidRPr="004B2C12" w:rsidRDefault="004B2C12" w:rsidP="00270FE5">
            <w:pPr>
              <w:jc w:val="center"/>
              <w:rPr>
                <w:b/>
                <w:snapToGrid w:val="0"/>
                <w:sz w:val="24"/>
                <w:szCs w:val="24"/>
                <w:lang w:val="fr-FR"/>
              </w:rPr>
            </w:pPr>
            <w:r w:rsidRPr="004B2C12">
              <w:rPr>
                <w:b/>
                <w:snapToGrid w:val="0"/>
                <w:sz w:val="24"/>
                <w:szCs w:val="24"/>
                <w:lang w:val="fr-FR"/>
              </w:rPr>
              <w:t>3.</w:t>
            </w:r>
          </w:p>
        </w:tc>
        <w:tc>
          <w:tcPr>
            <w:tcW w:w="3330" w:type="dxa"/>
          </w:tcPr>
          <w:p w:rsidR="004B2C12" w:rsidRPr="004B2C12" w:rsidRDefault="004B2C12" w:rsidP="00270FE5">
            <w:pPr>
              <w:jc w:val="both"/>
              <w:rPr>
                <w:b/>
                <w:snapToGrid w:val="0"/>
                <w:color w:val="FF0000"/>
                <w:sz w:val="24"/>
                <w:szCs w:val="24"/>
                <w:lang w:val="fr-FR"/>
              </w:rPr>
            </w:pPr>
            <w:r w:rsidRPr="004B2C12">
              <w:rPr>
                <w:b/>
                <w:sz w:val="24"/>
                <w:szCs w:val="24"/>
              </w:rPr>
              <w:t>TSi</w:t>
            </w:r>
          </w:p>
        </w:tc>
        <w:tc>
          <w:tcPr>
            <w:tcW w:w="2844" w:type="dxa"/>
          </w:tcPr>
          <w:p w:rsidR="004B2C12" w:rsidRPr="004B2C12" w:rsidRDefault="004B2C12" w:rsidP="00270FE5">
            <w:pPr>
              <w:jc w:val="both"/>
              <w:rPr>
                <w:b/>
                <w:snapToGrid w:val="0"/>
                <w:sz w:val="24"/>
                <w:szCs w:val="24"/>
                <w:lang w:val="fr-FR"/>
              </w:rPr>
            </w:pPr>
            <w:r w:rsidRPr="004B2C12">
              <w:rPr>
                <w:b/>
                <w:snapToGrid w:val="0"/>
                <w:sz w:val="24"/>
                <w:szCs w:val="24"/>
                <w:lang w:val="fr-FR"/>
              </w:rPr>
              <w:t>5 lei</w:t>
            </w:r>
          </w:p>
        </w:tc>
        <w:tc>
          <w:tcPr>
            <w:tcW w:w="2394" w:type="dxa"/>
          </w:tcPr>
          <w:p w:rsidR="004B2C12" w:rsidRPr="004B2C12" w:rsidRDefault="004B2C12" w:rsidP="00270FE5">
            <w:pPr>
              <w:jc w:val="both"/>
              <w:rPr>
                <w:snapToGrid w:val="0"/>
                <w:sz w:val="24"/>
                <w:szCs w:val="24"/>
                <w:lang w:val="fr-FR"/>
              </w:rPr>
            </w:pPr>
            <w:r w:rsidRPr="004B2C12">
              <w:rPr>
                <w:snapToGrid w:val="0"/>
                <w:sz w:val="24"/>
                <w:szCs w:val="24"/>
                <w:lang w:val="fr-FR"/>
              </w:rPr>
              <w:t xml:space="preserve">7-3 = </w:t>
            </w:r>
            <w:r w:rsidRPr="004B2C12">
              <w:rPr>
                <w:b/>
                <w:snapToGrid w:val="0"/>
                <w:sz w:val="24"/>
                <w:szCs w:val="24"/>
                <w:lang w:val="fr-FR"/>
              </w:rPr>
              <w:t>4 lei</w:t>
            </w:r>
          </w:p>
        </w:tc>
      </w:tr>
      <w:tr w:rsidR="004B2C12" w:rsidRPr="004B2C12" w:rsidTr="00270FE5">
        <w:tc>
          <w:tcPr>
            <w:tcW w:w="1008" w:type="dxa"/>
          </w:tcPr>
          <w:p w:rsidR="004B2C12" w:rsidRPr="004B2C12" w:rsidRDefault="004B2C12" w:rsidP="00270FE5">
            <w:pPr>
              <w:jc w:val="center"/>
              <w:rPr>
                <w:b/>
                <w:snapToGrid w:val="0"/>
                <w:sz w:val="24"/>
                <w:szCs w:val="24"/>
                <w:lang w:val="fr-FR"/>
              </w:rPr>
            </w:pPr>
            <w:r w:rsidRPr="004B2C12">
              <w:rPr>
                <w:b/>
                <w:snapToGrid w:val="0"/>
                <w:sz w:val="24"/>
                <w:szCs w:val="24"/>
                <w:lang w:val="fr-FR"/>
              </w:rPr>
              <w:t>4.</w:t>
            </w:r>
          </w:p>
        </w:tc>
        <w:tc>
          <w:tcPr>
            <w:tcW w:w="3330" w:type="dxa"/>
          </w:tcPr>
          <w:p w:rsidR="004B2C12" w:rsidRPr="004B2C12" w:rsidRDefault="004B2C12" w:rsidP="00270FE5">
            <w:pPr>
              <w:jc w:val="both"/>
              <w:rPr>
                <w:b/>
                <w:snapToGrid w:val="0"/>
                <w:color w:val="FF0000"/>
                <w:sz w:val="24"/>
                <w:szCs w:val="24"/>
                <w:lang w:val="fr-FR"/>
              </w:rPr>
            </w:pPr>
            <w:r w:rsidRPr="004B2C12">
              <w:rPr>
                <w:b/>
                <w:sz w:val="24"/>
                <w:szCs w:val="24"/>
              </w:rPr>
              <w:t>Pi = Pbilet i + Vtaxe i + TS i</w:t>
            </w:r>
          </w:p>
        </w:tc>
        <w:tc>
          <w:tcPr>
            <w:tcW w:w="2844" w:type="dxa"/>
          </w:tcPr>
          <w:p w:rsidR="004B2C12" w:rsidRPr="004B2C12" w:rsidRDefault="004B2C12" w:rsidP="00270FE5">
            <w:pPr>
              <w:jc w:val="both"/>
              <w:rPr>
                <w:snapToGrid w:val="0"/>
                <w:sz w:val="24"/>
                <w:szCs w:val="24"/>
                <w:lang w:val="fr-FR"/>
              </w:rPr>
            </w:pPr>
            <w:r w:rsidRPr="004B2C12">
              <w:rPr>
                <w:snapToGrid w:val="0"/>
                <w:sz w:val="24"/>
                <w:szCs w:val="24"/>
                <w:lang w:val="fr-FR"/>
              </w:rPr>
              <w:t>460 lei</w:t>
            </w:r>
          </w:p>
        </w:tc>
        <w:tc>
          <w:tcPr>
            <w:tcW w:w="2394" w:type="dxa"/>
          </w:tcPr>
          <w:p w:rsidR="004B2C12" w:rsidRPr="004B2C12" w:rsidRDefault="004B2C12" w:rsidP="00270FE5">
            <w:pPr>
              <w:jc w:val="both"/>
              <w:rPr>
                <w:snapToGrid w:val="0"/>
                <w:sz w:val="24"/>
                <w:szCs w:val="24"/>
                <w:lang w:val="fr-FR"/>
              </w:rPr>
            </w:pPr>
            <w:r w:rsidRPr="004B2C12">
              <w:rPr>
                <w:snapToGrid w:val="0"/>
                <w:sz w:val="24"/>
                <w:szCs w:val="24"/>
                <w:lang w:val="fr-FR"/>
              </w:rPr>
              <w:t>459 lei</w:t>
            </w:r>
          </w:p>
        </w:tc>
      </w:tr>
      <w:tr w:rsidR="004B2C12" w:rsidRPr="004B2C12" w:rsidTr="00270FE5">
        <w:tc>
          <w:tcPr>
            <w:tcW w:w="1008" w:type="dxa"/>
          </w:tcPr>
          <w:p w:rsidR="004B2C12" w:rsidRPr="004B2C12" w:rsidRDefault="004B2C12" w:rsidP="00270FE5">
            <w:pPr>
              <w:jc w:val="center"/>
              <w:rPr>
                <w:b/>
                <w:snapToGrid w:val="0"/>
                <w:sz w:val="24"/>
                <w:szCs w:val="24"/>
                <w:lang w:val="fr-FR"/>
              </w:rPr>
            </w:pPr>
            <w:r w:rsidRPr="004B2C12">
              <w:rPr>
                <w:b/>
                <w:snapToGrid w:val="0"/>
                <w:sz w:val="24"/>
                <w:szCs w:val="24"/>
                <w:lang w:val="fr-FR"/>
              </w:rPr>
              <w:t>5.</w:t>
            </w:r>
          </w:p>
        </w:tc>
        <w:tc>
          <w:tcPr>
            <w:tcW w:w="3330" w:type="dxa"/>
          </w:tcPr>
          <w:p w:rsidR="004B2C12" w:rsidRPr="004B2C12" w:rsidRDefault="004B2C12" w:rsidP="00270FE5">
            <w:pPr>
              <w:jc w:val="both"/>
              <w:rPr>
                <w:b/>
                <w:snapToGrid w:val="0"/>
                <w:color w:val="FF0000"/>
                <w:sz w:val="24"/>
                <w:szCs w:val="24"/>
                <w:lang w:val="fr-FR"/>
              </w:rPr>
            </w:pPr>
            <w:r w:rsidRPr="004B2C12">
              <w:rPr>
                <w:b/>
                <w:sz w:val="24"/>
                <w:szCs w:val="24"/>
              </w:rPr>
              <w:t>Po = 3 x Pi</w:t>
            </w:r>
          </w:p>
        </w:tc>
        <w:tc>
          <w:tcPr>
            <w:tcW w:w="2844" w:type="dxa"/>
          </w:tcPr>
          <w:p w:rsidR="004B2C12" w:rsidRPr="004B2C12" w:rsidRDefault="004B2C12" w:rsidP="00270FE5">
            <w:pPr>
              <w:jc w:val="both"/>
              <w:rPr>
                <w:snapToGrid w:val="0"/>
                <w:sz w:val="24"/>
                <w:szCs w:val="24"/>
                <w:lang w:val="fr-FR"/>
              </w:rPr>
            </w:pPr>
            <w:r w:rsidRPr="004B2C12">
              <w:rPr>
                <w:snapToGrid w:val="0"/>
                <w:sz w:val="24"/>
                <w:szCs w:val="24"/>
                <w:lang w:val="fr-FR"/>
              </w:rPr>
              <w:t>1380 lei</w:t>
            </w:r>
          </w:p>
        </w:tc>
        <w:tc>
          <w:tcPr>
            <w:tcW w:w="2394" w:type="dxa"/>
          </w:tcPr>
          <w:p w:rsidR="004B2C12" w:rsidRPr="004B2C12" w:rsidRDefault="004B2C12" w:rsidP="00270FE5">
            <w:pPr>
              <w:jc w:val="both"/>
              <w:rPr>
                <w:b/>
                <w:snapToGrid w:val="0"/>
                <w:sz w:val="24"/>
                <w:szCs w:val="24"/>
                <w:lang w:val="fr-FR"/>
              </w:rPr>
            </w:pPr>
            <w:r w:rsidRPr="004B2C12">
              <w:rPr>
                <w:b/>
                <w:snapToGrid w:val="0"/>
                <w:sz w:val="24"/>
                <w:szCs w:val="24"/>
                <w:lang w:val="fr-FR"/>
              </w:rPr>
              <w:t>1377 lei</w:t>
            </w:r>
          </w:p>
        </w:tc>
      </w:tr>
    </w:tbl>
    <w:p w:rsidR="004B2C12" w:rsidRPr="004B2C12" w:rsidRDefault="004B2C12" w:rsidP="00CB2FD1">
      <w:pPr>
        <w:jc w:val="both"/>
        <w:rPr>
          <w:b/>
          <w:sz w:val="24"/>
          <w:szCs w:val="24"/>
        </w:rPr>
      </w:pPr>
      <w:r w:rsidRPr="004B2C12">
        <w:rPr>
          <w:b/>
          <w:sz w:val="24"/>
          <w:szCs w:val="24"/>
        </w:rPr>
        <w:t xml:space="preserve">Notă: Ofertantul A </w:t>
      </w:r>
      <w:proofErr w:type="gramStart"/>
      <w:r w:rsidRPr="004B2C12">
        <w:rPr>
          <w:b/>
          <w:sz w:val="24"/>
          <w:szCs w:val="24"/>
        </w:rPr>
        <w:t>a</w:t>
      </w:r>
      <w:proofErr w:type="gramEnd"/>
      <w:r w:rsidRPr="004B2C12">
        <w:rPr>
          <w:b/>
          <w:sz w:val="24"/>
          <w:szCs w:val="24"/>
        </w:rPr>
        <w:t xml:space="preserve"> ofertat acelaşi nivel al TS ca în acordul-cadru (5 lei), în timp ce ofertantul B şi-a îmbunătăţit propunerea, ofertând un nivel al TS de 4 lei faţă de 7 lei prevăzut în acord, oferta sa fiind declarată câştigătoare, având cel mai mic preţ total al serviciilor de transport aerian de pasageri solicitate. </w:t>
      </w:r>
    </w:p>
    <w:p w:rsidR="00381DBE" w:rsidRPr="00381DBE" w:rsidRDefault="00FD4A9A" w:rsidP="00CB2FD1">
      <w:pPr>
        <w:jc w:val="both"/>
        <w:rPr>
          <w:sz w:val="24"/>
          <w:szCs w:val="24"/>
        </w:rPr>
      </w:pPr>
      <w:r>
        <w:rPr>
          <w:sz w:val="24"/>
          <w:szCs w:val="24"/>
        </w:rPr>
        <w:t>3</w:t>
      </w:r>
      <w:r w:rsidR="00381DBE" w:rsidRPr="004B2C12">
        <w:rPr>
          <w:sz w:val="24"/>
          <w:szCs w:val="24"/>
        </w:rPr>
        <w:t>.4. În vederea atribuirii contractelor</w:t>
      </w:r>
      <w:r w:rsidR="00381DBE" w:rsidRPr="00381DBE">
        <w:rPr>
          <w:sz w:val="24"/>
          <w:szCs w:val="24"/>
        </w:rPr>
        <w:t xml:space="preserve"> subsecvente si achizitionarea de servicii de transport aerian de pasageri, conform necesitatilor sale, autoritatea contractantă va relua competiția între semnatarii acordului-cadru, prin transmiterea către operatorii economici, simultan, a unei invitații de participare la reofertare, ori de câte ori va apărea necesitatea organizării unor deplasări în țară și/sau străinătate a personalului sau delegaților instituției</w:t>
      </w:r>
      <w:r w:rsidR="00381DBE">
        <w:rPr>
          <w:sz w:val="24"/>
          <w:szCs w:val="24"/>
        </w:rPr>
        <w:t>.</w:t>
      </w:r>
      <w:r w:rsidR="00381DBE" w:rsidRPr="00381DBE">
        <w:rPr>
          <w:sz w:val="24"/>
          <w:szCs w:val="24"/>
        </w:rPr>
        <w:t xml:space="preserve"> </w:t>
      </w:r>
    </w:p>
    <w:p w:rsidR="00381DBE" w:rsidRPr="00381DBE" w:rsidRDefault="00FD4A9A" w:rsidP="00CB2FD1">
      <w:pPr>
        <w:jc w:val="both"/>
        <w:rPr>
          <w:sz w:val="24"/>
          <w:szCs w:val="24"/>
        </w:rPr>
      </w:pPr>
      <w:r>
        <w:rPr>
          <w:sz w:val="24"/>
          <w:szCs w:val="24"/>
        </w:rPr>
        <w:t>3</w:t>
      </w:r>
      <w:r w:rsidR="00381DBE" w:rsidRPr="00381DBE">
        <w:rPr>
          <w:sz w:val="24"/>
          <w:szCs w:val="24"/>
        </w:rPr>
        <w:t xml:space="preserve">.5. Transmiterea invitațiilor de participare la reofertare, respectiv </w:t>
      </w:r>
      <w:proofErr w:type="gramStart"/>
      <w:r w:rsidR="00381DBE" w:rsidRPr="00381DBE">
        <w:rPr>
          <w:sz w:val="24"/>
          <w:szCs w:val="24"/>
        </w:rPr>
        <w:t>a</w:t>
      </w:r>
      <w:proofErr w:type="gramEnd"/>
      <w:r w:rsidR="00381DBE" w:rsidRPr="00381DBE">
        <w:rPr>
          <w:sz w:val="24"/>
          <w:szCs w:val="24"/>
        </w:rPr>
        <w:t xml:space="preserve"> ofertelor, precum și toate comunicările legate de atribuirea și/sau executarea contractelor subsecvente vor fi realizate de către autoritatea contractantă si de operatorii economici semnatari ai acordului cadru prin intermediul unor adrese de e-mail dedicate exclusiv acestor operațiuni. Aceste adrese de e-mail vor fi comunicate tuturor partilor inaintea semnarii acordului-cadru si vor fi menționate si în cuprinsul Acordului-cadru. In situatia modificarii acestora, modificarea va fi adusa la cunostinta tuturor semnatarilor acordului cadru fara a fi necesara amendarea in acest sens </w:t>
      </w:r>
      <w:proofErr w:type="gramStart"/>
      <w:r w:rsidR="00381DBE" w:rsidRPr="00381DBE">
        <w:rPr>
          <w:sz w:val="24"/>
          <w:szCs w:val="24"/>
        </w:rPr>
        <w:t>a</w:t>
      </w:r>
      <w:proofErr w:type="gramEnd"/>
      <w:r w:rsidR="00381DBE" w:rsidRPr="00381DBE">
        <w:rPr>
          <w:sz w:val="24"/>
          <w:szCs w:val="24"/>
        </w:rPr>
        <w:t xml:space="preserve"> acordului cadru. Comunicarile se vor face de regula cu confirmare de primire. </w:t>
      </w:r>
    </w:p>
    <w:p w:rsidR="00381DBE" w:rsidRPr="00381DBE" w:rsidRDefault="00FD4A9A" w:rsidP="00CB2FD1">
      <w:pPr>
        <w:jc w:val="both"/>
        <w:rPr>
          <w:sz w:val="24"/>
          <w:szCs w:val="24"/>
        </w:rPr>
      </w:pPr>
      <w:r>
        <w:rPr>
          <w:sz w:val="24"/>
          <w:szCs w:val="24"/>
        </w:rPr>
        <w:lastRenderedPageBreak/>
        <w:t>3</w:t>
      </w:r>
      <w:r w:rsidR="00381DBE" w:rsidRPr="00381DBE">
        <w:rPr>
          <w:sz w:val="24"/>
          <w:szCs w:val="24"/>
        </w:rPr>
        <w:t xml:space="preserve">.6. Invitația de participare la procedura de atribuire a contractelor subsecvente va fi comunicată obligatoriu printr-un singur e-mail transmis simultan către toți operatorii economici semnatari ai acordului cadru prin intermediul adresei de poștă electronică menționate, cu cel puțin 3 zile lucrătoare înainte de data deplasării. Pentru deplasări neprevăzute, impuse de desfășurarea evenimentelor pe plan intern și internațional, solicitarea se va transmite cu minimum 24 de ore înainte de data deplasării, sau în situații deosebite, în aceeași zi. Comunicarea invitației de participare la reofertare prin alt mijloc decât poșta electronică sau în alt mod decât prin același mesaj transmis simultan către toți operatorii economici, atrage invalidarea acțiunii de reluare a competiției în vederea atribuirii respectivului contract subsecvent. Autoritatea contractantă nu va putea fi ţinută responsabilă pentru faptul că la reluarea competiţiei invitaţia de participare la reofertare nu a putut fi primită de către un operator economic invitat sau nu a putut fi accesată de către acesta ca urmare a defecţiunilor intervenite la serverul de mail al operatorului respectiv sau al furnizorului său de servicii de internet, ori ca urmare a expirării valabilităţii contului de e-mail dedicat comunicat autorităţii contractante conform pct. 4.5 de mai sus sau ca urmare a oricăror altor situaţii care fac imposibilă primirea/ accesarea invitaţiei de către un operator economic şi care nu ţin de autoritatea contractantă. În mod similar, autoritatea contractantă nu va putea fi ţinută responsabilă pentru neprimirea vreunei oferte până la data şi ora limită comunicate prin invitaţia de participare la reofertare, răspunderea pentru transmiterea acestora în termenul limită revenind în exclusivitate operatorilor economici. </w:t>
      </w:r>
    </w:p>
    <w:p w:rsidR="00381DBE" w:rsidRPr="00381DBE" w:rsidRDefault="00FD4A9A" w:rsidP="00CB2FD1">
      <w:pPr>
        <w:jc w:val="both"/>
        <w:rPr>
          <w:sz w:val="24"/>
          <w:szCs w:val="24"/>
        </w:rPr>
      </w:pPr>
      <w:r>
        <w:rPr>
          <w:sz w:val="24"/>
          <w:szCs w:val="24"/>
        </w:rPr>
        <w:t>3</w:t>
      </w:r>
      <w:r w:rsidR="00381DBE" w:rsidRPr="00381DBE">
        <w:rPr>
          <w:sz w:val="24"/>
          <w:szCs w:val="24"/>
        </w:rPr>
        <w:t xml:space="preserve">.7. Operatorii economici vor transmite până la data și ora limită menționată în invitația de participare, prin e-mail la adresa dedicată acestei proceduri, oferta subsecventă în care se vor menționa numele si detalille pentru fiecare pasager în parte, detaliile fiecărui bilet în parte, prețul biletului solicitat, defalcat pe componente (TS, taxe, preț bilet), pentru varianta de deplasare care corespunde cerințelor specificate în invitația de participare, precum și taxele de modificare/anulare. Intervalul de timp în care operatorul economic va trebui să transmită oferta sa la invitaţia de participare la reofertare va putea fi în situaţii deosebite şi de ordinul a 1-2 ore, calculate de la momentul transmiterii invitaţiei de participare la reofertare prin e-mail. Ofertele transmise după data şi ora limită menţionate în invitaţia de participare nu vor fi luate în considerare la stabilirea ofertei câştigătoare, fiind considerate oferte întârziate. La ofertă vor fi anexate detaliile electronice privind biletul ofertat și termenul limită de emitere efectivă a biletului. Toate ofertele vor fi însoțite în mod obligatoriu de istoricul rezervării/rezervărilor, aceasta fiind o condiție de validitate </w:t>
      </w:r>
      <w:proofErr w:type="gramStart"/>
      <w:r w:rsidR="00381DBE" w:rsidRPr="00381DBE">
        <w:rPr>
          <w:sz w:val="24"/>
          <w:szCs w:val="24"/>
        </w:rPr>
        <w:t>a</w:t>
      </w:r>
      <w:proofErr w:type="gramEnd"/>
      <w:r w:rsidR="00381DBE" w:rsidRPr="00381DBE">
        <w:rPr>
          <w:sz w:val="24"/>
          <w:szCs w:val="24"/>
        </w:rPr>
        <w:t xml:space="preserve"> ofertei. </w:t>
      </w:r>
    </w:p>
    <w:p w:rsidR="00381DBE" w:rsidRPr="00381DBE" w:rsidRDefault="00FD4A9A" w:rsidP="00CB2FD1">
      <w:pPr>
        <w:jc w:val="both"/>
        <w:rPr>
          <w:sz w:val="24"/>
          <w:szCs w:val="24"/>
        </w:rPr>
      </w:pPr>
      <w:r>
        <w:rPr>
          <w:sz w:val="24"/>
          <w:szCs w:val="24"/>
        </w:rPr>
        <w:t>3</w:t>
      </w:r>
      <w:r w:rsidR="00381DBE" w:rsidRPr="00381DBE">
        <w:rPr>
          <w:sz w:val="24"/>
          <w:szCs w:val="24"/>
        </w:rPr>
        <w:t>.8. Istoricul rezervarii este documentul electronic generat de GDS</w:t>
      </w:r>
      <w:r w:rsidR="00A448C2">
        <w:rPr>
          <w:sz w:val="24"/>
          <w:szCs w:val="24"/>
        </w:rPr>
        <w:t xml:space="preserve"> </w:t>
      </w:r>
      <w:r w:rsidR="00381DBE" w:rsidRPr="00381DBE">
        <w:rPr>
          <w:sz w:val="24"/>
          <w:szCs w:val="24"/>
        </w:rPr>
        <w:t xml:space="preserve">(global distribution system-sistem computerizat de rezervari) care conține informații privind momentul generarii rezervarii si toti pasii necesari efectuarii rezervarii cu date si ore. </w:t>
      </w:r>
    </w:p>
    <w:p w:rsidR="00381DBE" w:rsidRPr="00381DBE" w:rsidRDefault="00FD4A9A" w:rsidP="00CB2FD1">
      <w:pPr>
        <w:jc w:val="both"/>
        <w:rPr>
          <w:sz w:val="24"/>
          <w:szCs w:val="24"/>
        </w:rPr>
      </w:pPr>
      <w:r>
        <w:rPr>
          <w:sz w:val="24"/>
          <w:szCs w:val="24"/>
        </w:rPr>
        <w:t>3</w:t>
      </w:r>
      <w:r w:rsidR="00381DBE" w:rsidRPr="00381DBE">
        <w:rPr>
          <w:sz w:val="24"/>
          <w:szCs w:val="24"/>
        </w:rPr>
        <w:t>.9.</w:t>
      </w:r>
      <w:r>
        <w:rPr>
          <w:sz w:val="24"/>
          <w:szCs w:val="24"/>
        </w:rPr>
        <w:t xml:space="preserve"> </w:t>
      </w:r>
      <w:r w:rsidR="00381DBE" w:rsidRPr="00381DBE">
        <w:rPr>
          <w:sz w:val="24"/>
          <w:szCs w:val="24"/>
        </w:rPr>
        <w:t xml:space="preserve">Pentru asigurarea respectarii principiilor transparentei si egalitatii de tratament fata de toti ofertantii, toate ofertele trebuie sa fie insotite de istoricul rezervarii, in caz contrar oferta nefiind luata in considerare. Toate operatiunile aferente emiterii/rezervarii biletelor de avion trebuie sa fie ulterioare receptionarii de catre operatorul economic </w:t>
      </w:r>
      <w:proofErr w:type="gramStart"/>
      <w:r w:rsidR="00381DBE" w:rsidRPr="00381DBE">
        <w:rPr>
          <w:sz w:val="24"/>
          <w:szCs w:val="24"/>
        </w:rPr>
        <w:t>a</w:t>
      </w:r>
      <w:proofErr w:type="gramEnd"/>
      <w:r w:rsidR="00381DBE" w:rsidRPr="00381DBE">
        <w:rPr>
          <w:sz w:val="24"/>
          <w:szCs w:val="24"/>
        </w:rPr>
        <w:t xml:space="preserve"> invitatiei de participare, comunicate prin e-mail. </w:t>
      </w:r>
    </w:p>
    <w:p w:rsidR="00381DBE" w:rsidRPr="00381DBE" w:rsidRDefault="00FD4A9A" w:rsidP="00CB2FD1">
      <w:pPr>
        <w:jc w:val="both"/>
        <w:rPr>
          <w:sz w:val="24"/>
          <w:szCs w:val="24"/>
        </w:rPr>
      </w:pPr>
      <w:r>
        <w:rPr>
          <w:sz w:val="24"/>
          <w:szCs w:val="24"/>
        </w:rPr>
        <w:t>3</w:t>
      </w:r>
      <w:r w:rsidR="00381DBE" w:rsidRPr="00381DBE">
        <w:rPr>
          <w:sz w:val="24"/>
          <w:szCs w:val="24"/>
        </w:rPr>
        <w:t xml:space="preserve">.10. Adresa de e-mail dedicată și mesajele conținând ofertele participanților nu vor fi accesate de către nicio persoană decât după expirarea termenului-limită menționat în invitația de participare la reofertare. Adresa de e-mail dedicata este: </w:t>
      </w:r>
      <w:hyperlink r:id="rId8" w:history="1">
        <w:r w:rsidR="002877F7" w:rsidRPr="00C558B8">
          <w:rPr>
            <w:rStyle w:val="Hyperlink"/>
            <w:sz w:val="24"/>
            <w:szCs w:val="24"/>
          </w:rPr>
          <w:t>achizitii01016@</w:t>
        </w:r>
      </w:hyperlink>
      <w:r w:rsidR="002877F7">
        <w:rPr>
          <w:rStyle w:val="Hyperlink"/>
          <w:sz w:val="24"/>
          <w:szCs w:val="24"/>
        </w:rPr>
        <w:t>gmail.com</w:t>
      </w:r>
      <w:r w:rsidR="00381DBE" w:rsidRPr="00381DBE">
        <w:rPr>
          <w:sz w:val="24"/>
          <w:szCs w:val="24"/>
        </w:rPr>
        <w:t xml:space="preserve">. </w:t>
      </w:r>
    </w:p>
    <w:p w:rsidR="00381DBE" w:rsidRPr="00381DBE" w:rsidRDefault="00FD4A9A" w:rsidP="00CB2FD1">
      <w:pPr>
        <w:jc w:val="both"/>
        <w:rPr>
          <w:sz w:val="24"/>
          <w:szCs w:val="24"/>
        </w:rPr>
      </w:pPr>
      <w:r>
        <w:rPr>
          <w:sz w:val="24"/>
          <w:szCs w:val="24"/>
        </w:rPr>
        <w:t>3</w:t>
      </w:r>
      <w:r w:rsidR="00381DBE" w:rsidRPr="00381DBE">
        <w:rPr>
          <w:sz w:val="24"/>
          <w:szCs w:val="24"/>
        </w:rPr>
        <w:t xml:space="preserve">.11. Mesajele conţinând ofertele participanţilor transmise în baza invitaţiei de participare la reofertare nu vor fi accesate decât după expirarea termenului limită de reofertare menţionat în invitaţia de participare la reofertare. La data și ora stabilită în invitația de participare, autoritatea contractantă va proceda la deschiderea ofertelor, prin accesarea adresei de e-mail dedicată. Ofertele care nu respectă cerințele invitației de participare și respectiv ale caietului de sarcini nu vor fi luate în considerare. Stabilirea ofertei câștigătoare în urma reluării competiției se va face pe baza criteriului de atribuire, prețul cel mai scăzut. În cazul în care, în cadrul procedurii de atribuire a contractelor subsecvente doi sau mai mulți ofertanți, prezintă o propunere financiară de aceeași valoare, autoritatea contractantă va solicita acestora o nouă propunere financiară, urmând ca ulterior, contractul subsecvent să fie atribuit ofertantului care a transmis cea mai bună ofertă, respectiv cel mai scăzut </w:t>
      </w:r>
      <w:r w:rsidR="00381DBE" w:rsidRPr="00381DBE">
        <w:rPr>
          <w:sz w:val="24"/>
          <w:szCs w:val="24"/>
        </w:rPr>
        <w:lastRenderedPageBreak/>
        <w:t xml:space="preserve">preț al serviciilor de transport aerian (calculat ca ∑ preț bilet + valoarea taxelor de zbor aferent + TS) Istoricul rezervarii va însoti in mod obligatoriu si propunerea financiara aferenta etapei de reofertare, ca o condiție de validitate a acesteia. </w:t>
      </w:r>
    </w:p>
    <w:p w:rsidR="00381DBE" w:rsidRPr="00381DBE" w:rsidRDefault="00FD4A9A" w:rsidP="00CB2FD1">
      <w:pPr>
        <w:jc w:val="both"/>
        <w:rPr>
          <w:sz w:val="24"/>
          <w:szCs w:val="24"/>
        </w:rPr>
      </w:pPr>
      <w:r>
        <w:rPr>
          <w:sz w:val="24"/>
          <w:szCs w:val="24"/>
        </w:rPr>
        <w:t>3</w:t>
      </w:r>
      <w:r w:rsidR="00381DBE" w:rsidRPr="00381DBE">
        <w:rPr>
          <w:sz w:val="24"/>
          <w:szCs w:val="24"/>
        </w:rPr>
        <w:t xml:space="preserve">.12. 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biletele solicitate (rezultat din însumarea prețurilor pentru fiecare dintre biletele menționate în aceeași invitație). </w:t>
      </w:r>
    </w:p>
    <w:p w:rsidR="00381DBE" w:rsidRDefault="00FD4A9A" w:rsidP="00CB2FD1">
      <w:pPr>
        <w:jc w:val="both"/>
        <w:rPr>
          <w:sz w:val="24"/>
          <w:szCs w:val="24"/>
        </w:rPr>
      </w:pPr>
      <w:r>
        <w:rPr>
          <w:sz w:val="24"/>
          <w:szCs w:val="24"/>
        </w:rPr>
        <w:t>3</w:t>
      </w:r>
      <w:r w:rsidR="00381DBE" w:rsidRPr="00381DBE">
        <w:rPr>
          <w:sz w:val="24"/>
          <w:szCs w:val="24"/>
        </w:rPr>
        <w:t xml:space="preserve">.13. Rezultatul procedurii va fi comunicat simultan tuturor participanților la procedură. Ulterior transmiterii comunicarii ce are ca obiect rezultatul procedurii, autoritatea contractantă va transmite comanda prin care se solicită emiterea documentelor de transport nominale. Termenul de transmitere a comenzii in vederea emiterii biletelor de avion ramane la latitudinea autoritatii contractante. Astfel, semnatarii acordului-cadru își vor asuma, prin semnarea acestuia și vor recunoaște, faptul că, după reluarea competiției între operatorii economici, Invitaţia de participare la reofertare, împreună cu oferta subsecventă declarată câştigătoare şi cu comunicarea rezultatului reluării competiţiei, vor constitui contractul subsecvent valabil încheiat între părţi (până la momentul transmiterii efective a comenzii ferme către prestator). Prin urmare, inscrisurile doveditoare ale contractului subsecvent vor </w:t>
      </w:r>
      <w:proofErr w:type="gramStart"/>
      <w:r w:rsidR="00381DBE" w:rsidRPr="00381DBE">
        <w:rPr>
          <w:sz w:val="24"/>
          <w:szCs w:val="24"/>
        </w:rPr>
        <w:t>fi :</w:t>
      </w:r>
      <w:proofErr w:type="gramEnd"/>
      <w:r w:rsidR="00381DBE" w:rsidRPr="00381DBE">
        <w:rPr>
          <w:sz w:val="24"/>
          <w:szCs w:val="24"/>
        </w:rPr>
        <w:t xml:space="preserve"> </w:t>
      </w:r>
    </w:p>
    <w:p w:rsidR="002877F7" w:rsidRPr="00835110" w:rsidRDefault="002877F7" w:rsidP="00CB2FD1">
      <w:pPr>
        <w:jc w:val="both"/>
        <w:rPr>
          <w:sz w:val="16"/>
          <w:szCs w:val="24"/>
        </w:rPr>
      </w:pPr>
    </w:p>
    <w:p w:rsidR="00381DBE" w:rsidRPr="00381DBE" w:rsidRDefault="00381DBE" w:rsidP="00CB2FD1">
      <w:pPr>
        <w:jc w:val="both"/>
        <w:rPr>
          <w:sz w:val="24"/>
          <w:szCs w:val="24"/>
        </w:rPr>
      </w:pPr>
      <w:r w:rsidRPr="00381DBE">
        <w:rPr>
          <w:sz w:val="24"/>
          <w:szCs w:val="24"/>
        </w:rPr>
        <w:t xml:space="preserve">i) </w:t>
      </w:r>
      <w:r w:rsidRPr="00381DBE">
        <w:rPr>
          <w:b/>
          <w:sz w:val="24"/>
          <w:szCs w:val="24"/>
        </w:rPr>
        <w:t>invitația de participare la reofertare</w:t>
      </w:r>
      <w:r w:rsidRPr="00381DBE">
        <w:rPr>
          <w:sz w:val="24"/>
          <w:szCs w:val="24"/>
        </w:rPr>
        <w:t xml:space="preserve"> (transmisă prin adresele de e-mail </w:t>
      </w:r>
      <w:proofErr w:type="gramStart"/>
      <w:r w:rsidRPr="00381DBE">
        <w:rPr>
          <w:sz w:val="24"/>
          <w:szCs w:val="24"/>
        </w:rPr>
        <w:t>dedicate</w:t>
      </w:r>
      <w:proofErr w:type="gramEnd"/>
      <w:r w:rsidRPr="00381DBE">
        <w:rPr>
          <w:sz w:val="24"/>
          <w:szCs w:val="24"/>
        </w:rPr>
        <w:t xml:space="preserve"> simultan către toți promitenții-prestatori semnatari ai acordului-cadru); </w:t>
      </w:r>
    </w:p>
    <w:p w:rsidR="00381DBE" w:rsidRPr="00835110" w:rsidRDefault="00381DBE" w:rsidP="00CB2FD1">
      <w:pPr>
        <w:jc w:val="both"/>
        <w:rPr>
          <w:sz w:val="16"/>
          <w:szCs w:val="24"/>
        </w:rPr>
      </w:pPr>
    </w:p>
    <w:p w:rsidR="00381DBE" w:rsidRPr="00381DBE" w:rsidRDefault="00381DBE" w:rsidP="00CB2FD1">
      <w:pPr>
        <w:jc w:val="both"/>
        <w:rPr>
          <w:sz w:val="24"/>
          <w:szCs w:val="24"/>
        </w:rPr>
      </w:pPr>
      <w:r w:rsidRPr="00381DBE">
        <w:rPr>
          <w:sz w:val="24"/>
          <w:szCs w:val="24"/>
        </w:rPr>
        <w:t>ii</w:t>
      </w:r>
      <w:r w:rsidRPr="00381DBE">
        <w:rPr>
          <w:b/>
          <w:sz w:val="24"/>
          <w:szCs w:val="24"/>
        </w:rPr>
        <w:t>) oferta subsecventă</w:t>
      </w:r>
      <w:r w:rsidRPr="00381DBE">
        <w:rPr>
          <w:sz w:val="24"/>
          <w:szCs w:val="24"/>
        </w:rPr>
        <w:t xml:space="preserve"> declarată câștigătoare în urma reofertării; </w:t>
      </w:r>
    </w:p>
    <w:p w:rsidR="00381DBE" w:rsidRPr="00835110" w:rsidRDefault="00381DBE" w:rsidP="00CB2FD1">
      <w:pPr>
        <w:jc w:val="both"/>
        <w:rPr>
          <w:sz w:val="16"/>
          <w:szCs w:val="24"/>
        </w:rPr>
      </w:pPr>
    </w:p>
    <w:p w:rsidR="00381DBE" w:rsidRDefault="00381DBE" w:rsidP="00CB2FD1">
      <w:pPr>
        <w:jc w:val="both"/>
        <w:rPr>
          <w:b/>
          <w:sz w:val="24"/>
          <w:szCs w:val="24"/>
        </w:rPr>
      </w:pPr>
      <w:r w:rsidRPr="00381DBE">
        <w:rPr>
          <w:sz w:val="24"/>
          <w:szCs w:val="24"/>
        </w:rPr>
        <w:t xml:space="preserve">iii) </w:t>
      </w:r>
      <w:r w:rsidRPr="00381DBE">
        <w:rPr>
          <w:b/>
          <w:sz w:val="24"/>
          <w:szCs w:val="24"/>
        </w:rPr>
        <w:t>comunicarea rezultatului reluării competiției pentru atribuirea contractului subsecvent (aceasta ține loc de comandă până la momentul transmiterii efective a comenzii ferme către prestator).</w:t>
      </w:r>
    </w:p>
    <w:p w:rsidR="00381DBE" w:rsidRDefault="00FD4A9A" w:rsidP="00FD4A9A">
      <w:pPr>
        <w:jc w:val="both"/>
        <w:rPr>
          <w:sz w:val="24"/>
          <w:szCs w:val="24"/>
        </w:rPr>
      </w:pPr>
      <w:r>
        <w:rPr>
          <w:sz w:val="24"/>
          <w:szCs w:val="24"/>
        </w:rPr>
        <w:t>3</w:t>
      </w:r>
      <w:r w:rsidR="00381DBE" w:rsidRPr="00381DBE">
        <w:rPr>
          <w:sz w:val="24"/>
          <w:szCs w:val="24"/>
        </w:rPr>
        <w:t xml:space="preserve">.13.1. </w:t>
      </w:r>
      <w:r w:rsidR="00381DBE" w:rsidRPr="00381DBE">
        <w:rPr>
          <w:b/>
          <w:sz w:val="24"/>
          <w:szCs w:val="24"/>
          <w:u w:val="single"/>
        </w:rPr>
        <w:t>Ca regul</w:t>
      </w:r>
      <w:r w:rsidR="00A448C2">
        <w:rPr>
          <w:b/>
          <w:sz w:val="24"/>
          <w:szCs w:val="24"/>
          <w:u w:val="single"/>
          <w:lang w:val="ro-RO"/>
        </w:rPr>
        <w:t>ă</w:t>
      </w:r>
      <w:r w:rsidR="00381DBE" w:rsidRPr="00381DBE">
        <w:rPr>
          <w:b/>
          <w:sz w:val="24"/>
          <w:szCs w:val="24"/>
          <w:u w:val="single"/>
        </w:rPr>
        <w:t xml:space="preserve"> general valabilă</w:t>
      </w:r>
      <w:r w:rsidR="00381DBE" w:rsidRPr="00381DBE">
        <w:rPr>
          <w:sz w:val="24"/>
          <w:szCs w:val="24"/>
        </w:rPr>
        <w:t xml:space="preserve"> părțile nu vor semna vreun alt înscris ci încheierea contractului subsecvent va fi dovedită prin cele </w:t>
      </w:r>
      <w:r w:rsidR="00381DBE" w:rsidRPr="00381DBE">
        <w:rPr>
          <w:b/>
          <w:sz w:val="24"/>
          <w:szCs w:val="24"/>
        </w:rPr>
        <w:t>3</w:t>
      </w:r>
      <w:r w:rsidR="00987DC4">
        <w:rPr>
          <w:b/>
          <w:sz w:val="24"/>
          <w:szCs w:val="24"/>
        </w:rPr>
        <w:t xml:space="preserve"> </w:t>
      </w:r>
      <w:r w:rsidR="00381DBE" w:rsidRPr="00381DBE">
        <w:rPr>
          <w:b/>
          <w:sz w:val="24"/>
          <w:szCs w:val="24"/>
        </w:rPr>
        <w:t>(trei) documente</w:t>
      </w:r>
      <w:r w:rsidR="00381DBE" w:rsidRPr="00381DBE">
        <w:rPr>
          <w:sz w:val="24"/>
          <w:szCs w:val="24"/>
        </w:rPr>
        <w:t xml:space="preserve"> anterior menționate. </w:t>
      </w:r>
      <w:r w:rsidR="00381DBE" w:rsidRPr="00381DBE">
        <w:rPr>
          <w:b/>
          <w:sz w:val="24"/>
          <w:szCs w:val="24"/>
        </w:rPr>
        <w:t xml:space="preserve">Momentul încheierii contractului subsecvent este cel al transmiterii comunicarii mentionate la punctul </w:t>
      </w:r>
      <w:r w:rsidR="00C87E4F">
        <w:rPr>
          <w:b/>
          <w:sz w:val="24"/>
          <w:szCs w:val="24"/>
        </w:rPr>
        <w:t>3</w:t>
      </w:r>
      <w:r w:rsidR="00381DBE" w:rsidRPr="00381DBE">
        <w:rPr>
          <w:b/>
          <w:sz w:val="24"/>
          <w:szCs w:val="24"/>
        </w:rPr>
        <w:t>.13., lit.iii., respectiv confirmarii de primire a comunicarii prin care operatorul economic este declarat castigator (aceast document ține loc de comandă până la momentul transmiterii efective a comenzii ferme către prestator).</w:t>
      </w:r>
      <w:r w:rsidR="00381DBE" w:rsidRPr="00381DBE">
        <w:rPr>
          <w:sz w:val="24"/>
          <w:szCs w:val="24"/>
        </w:rPr>
        <w:t xml:space="preserve"> Comunicarea rezultatului procedurii transmisa de autoritatea contractanta insotita de dovada confirmarii de primire din partea operatorului economic constituie inceputul derularii contractului subsecvent. Oferta subsecventa va fi transmisa initial prin intermediul e-mail dedicat, datata, semnata electronic sau stampilata cu semnatura olografa (scrisa de mana) si ulterior scanata. </w:t>
      </w:r>
      <w:r w:rsidR="00381DBE" w:rsidRPr="00381DBE">
        <w:rPr>
          <w:b/>
          <w:sz w:val="24"/>
          <w:szCs w:val="24"/>
        </w:rPr>
        <w:t>În cazul semnarii electronice, aceasta semnatura trebuie sa fie vizibila pe document la momentul imprim</w:t>
      </w:r>
      <w:r w:rsidR="00C00B8F">
        <w:rPr>
          <w:b/>
          <w:sz w:val="24"/>
          <w:szCs w:val="24"/>
        </w:rPr>
        <w:t>ă</w:t>
      </w:r>
      <w:r w:rsidR="00381DBE" w:rsidRPr="00381DBE">
        <w:rPr>
          <w:b/>
          <w:sz w:val="24"/>
          <w:szCs w:val="24"/>
        </w:rPr>
        <w:t xml:space="preserve">rii </w:t>
      </w:r>
      <w:r w:rsidR="00C00B8F">
        <w:rPr>
          <w:b/>
          <w:sz w:val="24"/>
          <w:szCs w:val="24"/>
        </w:rPr>
        <w:t>ș</w:t>
      </w:r>
      <w:r w:rsidR="00381DBE" w:rsidRPr="00381DBE">
        <w:rPr>
          <w:b/>
          <w:sz w:val="24"/>
          <w:szCs w:val="24"/>
        </w:rPr>
        <w:t>i valabil</w:t>
      </w:r>
      <w:r w:rsidR="00C00B8F">
        <w:rPr>
          <w:b/>
          <w:sz w:val="24"/>
          <w:szCs w:val="24"/>
        </w:rPr>
        <w:t>ă</w:t>
      </w:r>
      <w:r w:rsidR="00381DBE" w:rsidRPr="00381DBE">
        <w:rPr>
          <w:b/>
          <w:sz w:val="24"/>
          <w:szCs w:val="24"/>
        </w:rPr>
        <w:t>/valid</w:t>
      </w:r>
      <w:r w:rsidR="00C00B8F">
        <w:rPr>
          <w:b/>
          <w:sz w:val="24"/>
          <w:szCs w:val="24"/>
        </w:rPr>
        <w:t xml:space="preserve">ă </w:t>
      </w:r>
      <w:r w:rsidR="00381DBE" w:rsidRPr="00381DBE">
        <w:rPr>
          <w:b/>
          <w:sz w:val="24"/>
          <w:szCs w:val="24"/>
        </w:rPr>
        <w:t>la data semn</w:t>
      </w:r>
      <w:r w:rsidR="00117188">
        <w:rPr>
          <w:b/>
          <w:sz w:val="24"/>
          <w:szCs w:val="24"/>
        </w:rPr>
        <w:t>ă</w:t>
      </w:r>
      <w:r w:rsidR="00381DBE" w:rsidRPr="00381DBE">
        <w:rPr>
          <w:b/>
          <w:sz w:val="24"/>
          <w:szCs w:val="24"/>
        </w:rPr>
        <w:t>rii.</w:t>
      </w:r>
      <w:r w:rsidR="00381DBE" w:rsidRPr="00381DBE">
        <w:rPr>
          <w:sz w:val="24"/>
          <w:szCs w:val="24"/>
        </w:rPr>
        <w:t xml:space="preserve"> Ca regul</w:t>
      </w:r>
      <w:r w:rsidR="00117188">
        <w:rPr>
          <w:sz w:val="24"/>
          <w:szCs w:val="24"/>
        </w:rPr>
        <w:t>ă</w:t>
      </w:r>
      <w:r w:rsidR="00381DBE" w:rsidRPr="00381DBE">
        <w:rPr>
          <w:sz w:val="24"/>
          <w:szCs w:val="24"/>
        </w:rPr>
        <w:t xml:space="preserve"> general</w:t>
      </w:r>
      <w:r w:rsidR="00117188">
        <w:rPr>
          <w:sz w:val="24"/>
          <w:szCs w:val="24"/>
        </w:rPr>
        <w:t>ă</w:t>
      </w:r>
      <w:r w:rsidR="00381DBE" w:rsidRPr="00381DBE">
        <w:rPr>
          <w:sz w:val="24"/>
          <w:szCs w:val="24"/>
        </w:rPr>
        <w:t>, este obligatoriu ca, pana la momentul transmiterii comenzii efective, oferta subsecventa transmisa initial prin e-mail ca raspuns la invitatia de reofertare stampilata si semnata cu semnatura olografa (scrisa de mana), sa intre in posesia achizitorului în original prin grija operatorului economic. Doar in cazuri exceptionale, atunci cand se intentioneaza achizitionarea urgenta a unor bilete de avion, se accepta ca oferta subsecventa in original sa fie transmisa/primită si dupa transmiterea comenzii.</w:t>
      </w:r>
    </w:p>
    <w:p w:rsidR="00381DBE" w:rsidRDefault="00FD4A9A" w:rsidP="00FD4A9A">
      <w:pPr>
        <w:jc w:val="both"/>
        <w:rPr>
          <w:b/>
          <w:sz w:val="24"/>
          <w:szCs w:val="24"/>
        </w:rPr>
      </w:pPr>
      <w:r>
        <w:rPr>
          <w:sz w:val="24"/>
          <w:szCs w:val="24"/>
        </w:rPr>
        <w:t>3</w:t>
      </w:r>
      <w:r w:rsidR="00381DBE" w:rsidRPr="00381DBE">
        <w:rPr>
          <w:sz w:val="24"/>
          <w:szCs w:val="24"/>
        </w:rPr>
        <w:t xml:space="preserve">.13.2. </w:t>
      </w:r>
      <w:r w:rsidR="00381DBE" w:rsidRPr="00381DBE">
        <w:rPr>
          <w:b/>
          <w:sz w:val="24"/>
          <w:szCs w:val="24"/>
          <w:u w:val="single"/>
        </w:rPr>
        <w:t>Prin exceptie de la regula mentionata anterior</w:t>
      </w:r>
      <w:r w:rsidR="00381DBE" w:rsidRPr="00381DBE">
        <w:rPr>
          <w:sz w:val="24"/>
          <w:szCs w:val="24"/>
        </w:rPr>
        <w:t xml:space="preserve">, în cazul in care reglementarile aflate in vigoare la data intocmirii prezentului caiet de sarcini necesita a fi puse in acord cu noi reglementari sau completari cu alte acte normative </w:t>
      </w:r>
      <w:r w:rsidR="00381DBE" w:rsidRPr="00381DBE">
        <w:rPr>
          <w:b/>
          <w:sz w:val="24"/>
          <w:szCs w:val="24"/>
        </w:rPr>
        <w:t>inclusiv din domeniul finanțelor publice, părtile,</w:t>
      </w:r>
      <w:r w:rsidR="00381DBE" w:rsidRPr="00381DBE">
        <w:rPr>
          <w:sz w:val="24"/>
          <w:szCs w:val="24"/>
        </w:rPr>
        <w:t xml:space="preserve"> in cadrul derularii acordului cadru, pot conveni de comun acord inclusiv încheierea de contracte subsecvente, ale caror anexe vor fi inscrisurile doveditoare mentionate la </w:t>
      </w:r>
      <w:proofErr w:type="gramStart"/>
      <w:r w:rsidR="00381DBE" w:rsidRPr="00381DBE">
        <w:rPr>
          <w:sz w:val="24"/>
          <w:szCs w:val="24"/>
        </w:rPr>
        <w:t>lit.i</w:t>
      </w:r>
      <w:proofErr w:type="gramEnd"/>
      <w:r w:rsidR="00381DBE" w:rsidRPr="00381DBE">
        <w:rPr>
          <w:sz w:val="24"/>
          <w:szCs w:val="24"/>
        </w:rPr>
        <w:t xml:space="preserve">, ii, iii. In acest caz, contractele subsecvente vor curge de la data comunicarii castigatorului/semnarii contractului subsecvent. Si in acest caz vor fi respectate prevederile anterioare cu referire la semnarea electronica, stampilarea si semnatura olografa (scrisa de mana), dupa caz, si intrarea in posesie a documentelor. </w:t>
      </w:r>
      <w:r w:rsidR="00381DBE" w:rsidRPr="00381DBE">
        <w:rPr>
          <w:b/>
          <w:sz w:val="24"/>
          <w:szCs w:val="24"/>
        </w:rPr>
        <w:t xml:space="preserve">În cazul </w:t>
      </w:r>
      <w:r w:rsidR="00381DBE" w:rsidRPr="00381DBE">
        <w:rPr>
          <w:b/>
          <w:sz w:val="24"/>
          <w:szCs w:val="24"/>
        </w:rPr>
        <w:lastRenderedPageBreak/>
        <w:t>semn</w:t>
      </w:r>
      <w:r w:rsidR="00A448C2">
        <w:rPr>
          <w:b/>
          <w:sz w:val="24"/>
          <w:szCs w:val="24"/>
        </w:rPr>
        <w:t>ă</w:t>
      </w:r>
      <w:r w:rsidR="00381DBE" w:rsidRPr="00381DBE">
        <w:rPr>
          <w:b/>
          <w:sz w:val="24"/>
          <w:szCs w:val="24"/>
        </w:rPr>
        <w:t>rii electronice, aceasta semnatura trebuie sa fie vizibila pe document la momentul imprimarii si valabila/valida la data semnarii.</w:t>
      </w:r>
    </w:p>
    <w:p w:rsidR="00381DBE" w:rsidRPr="00381DBE" w:rsidRDefault="00FD4A9A" w:rsidP="0069651E">
      <w:pPr>
        <w:jc w:val="both"/>
        <w:rPr>
          <w:sz w:val="24"/>
          <w:szCs w:val="24"/>
        </w:rPr>
      </w:pPr>
      <w:r w:rsidRPr="00FD4A9A">
        <w:rPr>
          <w:sz w:val="24"/>
          <w:szCs w:val="24"/>
        </w:rPr>
        <w:t>3</w:t>
      </w:r>
      <w:r w:rsidR="00381DBE" w:rsidRPr="00381DBE">
        <w:rPr>
          <w:sz w:val="24"/>
          <w:szCs w:val="24"/>
        </w:rPr>
        <w:t xml:space="preserve">.14. În urma încheierii contractului subsecvent, în condițiile mentionate la </w:t>
      </w:r>
      <w:bookmarkStart w:id="0" w:name="_GoBack"/>
      <w:r w:rsidR="00381DBE" w:rsidRPr="00381DBE">
        <w:rPr>
          <w:sz w:val="24"/>
          <w:szCs w:val="24"/>
        </w:rPr>
        <w:t>punct</w:t>
      </w:r>
      <w:bookmarkEnd w:id="0"/>
      <w:r w:rsidR="00381DBE" w:rsidRPr="00381DBE">
        <w:rPr>
          <w:sz w:val="24"/>
          <w:szCs w:val="24"/>
        </w:rPr>
        <w:t xml:space="preserve">ul </w:t>
      </w:r>
      <w:r>
        <w:rPr>
          <w:sz w:val="24"/>
          <w:szCs w:val="24"/>
        </w:rPr>
        <w:t>3</w:t>
      </w:r>
      <w:r w:rsidR="00381DBE" w:rsidRPr="00381DBE">
        <w:rPr>
          <w:sz w:val="24"/>
          <w:szCs w:val="24"/>
        </w:rPr>
        <w:t xml:space="preserve">.13., prestatorul va emite biletele de transport aerian de pasageri și le va transmite autorității contractante, cel mai tarziu cu 24 de ore înainte de ora plecării, în format electronic, la adresa de e-mail dedicată. Acest termen se va diminua după caz, în situațiile urgente. </w:t>
      </w:r>
    </w:p>
    <w:p w:rsidR="00381DBE" w:rsidRPr="00381DBE" w:rsidRDefault="00FD4A9A" w:rsidP="0069651E">
      <w:pPr>
        <w:jc w:val="both"/>
        <w:rPr>
          <w:sz w:val="24"/>
          <w:szCs w:val="24"/>
        </w:rPr>
      </w:pPr>
      <w:r>
        <w:rPr>
          <w:sz w:val="24"/>
          <w:szCs w:val="24"/>
        </w:rPr>
        <w:t>3</w:t>
      </w:r>
      <w:r w:rsidR="00381DBE" w:rsidRPr="00381DBE">
        <w:rPr>
          <w:sz w:val="24"/>
          <w:szCs w:val="24"/>
        </w:rPr>
        <w:t xml:space="preserve">.15. În cazul în care este necesară modificarea biletelor emise (de exemplu, schimbarea delegatului autorităţii contractante sau modificarea datelor de călătorie, de regulă, la solicitarea instituţiilor beneficiare ale serviciilor asigurate de autoritatea contractantă la destinaţie) aceste modificări se vor face de către operatorul economic care a emis biletele de avion, la solicitarea autorităţii contractante, transmisă prin e-mail, urmând ca autoritatea contractantă să achite contravaloarea taxelor de modificare percepute de compania aeriană de transport şi specificate de operatorul economic la nivelul ofertei subsecvente. </w:t>
      </w:r>
    </w:p>
    <w:p w:rsidR="00381DBE" w:rsidRPr="00FD4A9A" w:rsidRDefault="00381DBE" w:rsidP="00FD4A9A">
      <w:pPr>
        <w:ind w:firstLine="720"/>
        <w:jc w:val="both"/>
        <w:rPr>
          <w:b/>
          <w:sz w:val="24"/>
          <w:szCs w:val="24"/>
        </w:rPr>
      </w:pPr>
      <w:r w:rsidRPr="00381DBE">
        <w:rPr>
          <w:b/>
          <w:sz w:val="24"/>
          <w:szCs w:val="24"/>
        </w:rPr>
        <w:t xml:space="preserve">ATENŢIE: Nu este permisă aplicarea de către ofertant a vreunei taxe proprii de modificare a biletelor emise, singurele astfel de taxe a căror plată este acceptată de autoritatea contractantă fiind cele percepute de compania aeriană de transport. În orice caz, plata oricărei taxe de modificare se va face numai pe bază de documente justificative, prezentate de operatorul economic, prin care acesta va atesta faptul că respectiva taxă de modificare a fost aplicată de către compania aeriană. Modificarea biletelor de avion ca urmare a constatării de erori de completare va fi efectuată de către operatorul economic fără perceperea vreunei taxe de modificare. </w:t>
      </w:r>
    </w:p>
    <w:p w:rsidR="00381DBE" w:rsidRPr="00381DBE" w:rsidRDefault="00FD4A9A" w:rsidP="0069651E">
      <w:pPr>
        <w:jc w:val="both"/>
        <w:rPr>
          <w:sz w:val="24"/>
          <w:szCs w:val="24"/>
        </w:rPr>
      </w:pPr>
      <w:r>
        <w:rPr>
          <w:sz w:val="24"/>
          <w:szCs w:val="24"/>
        </w:rPr>
        <w:t>3</w:t>
      </w:r>
      <w:r w:rsidR="00381DBE" w:rsidRPr="00381DBE">
        <w:rPr>
          <w:sz w:val="24"/>
          <w:szCs w:val="24"/>
        </w:rPr>
        <w:t xml:space="preserve">.16. În ceea ce priveşte situaţiile deosebite, excepţionale, survenite pe parcursul călătoriei, situaţii generate de cauze independente de voinţa autorităţii contractante, dar care trebuie soluţionate în regim de urgenţă, reluarea competiţiei fiind imposibilă (de exemplu, modificarea în ultimul moment a rutei de deplasare ori pierderea zborului, în speţă, a celui de-al doilea zbor care poate fi cauzată, de exemplu, de întârzierea primului zbor), aceste situaţii vor fi soluţionate de către autoritatea contractantă împreună cu operatorul economic care a emis biletele aferente deplasării respective. </w:t>
      </w:r>
    </w:p>
    <w:p w:rsidR="00381DBE" w:rsidRDefault="00FD4A9A" w:rsidP="0069651E">
      <w:pPr>
        <w:jc w:val="both"/>
        <w:rPr>
          <w:sz w:val="24"/>
          <w:szCs w:val="24"/>
        </w:rPr>
      </w:pPr>
      <w:r>
        <w:rPr>
          <w:sz w:val="24"/>
          <w:szCs w:val="24"/>
        </w:rPr>
        <w:t>3</w:t>
      </w:r>
      <w:r w:rsidR="00381DBE" w:rsidRPr="00381DBE">
        <w:rPr>
          <w:sz w:val="24"/>
          <w:szCs w:val="24"/>
        </w:rPr>
        <w:t xml:space="preserve">.17. In situatia in care operatorul economic nu poate oferta bilete conform detaliilor si cerintelor tehnice mentionate in invitatia de reofertare, acesta va putea oferta si in alte conditii tehnice, urmand ca acestea sa fie acceptate de beneficiar in situatia in care nici ceilalti operatori economici nu pot oferta in conformitate cu cerintele tehnice solicitate prin invitatia de reofertare. În acest caz exceptional, ofertele vor fi considerate acceptabile si vor fi admise. </w:t>
      </w:r>
    </w:p>
    <w:p w:rsidR="00381DBE" w:rsidRDefault="00381DBE" w:rsidP="00381DBE">
      <w:pPr>
        <w:rPr>
          <w:sz w:val="24"/>
          <w:szCs w:val="24"/>
        </w:rPr>
      </w:pPr>
    </w:p>
    <w:p w:rsidR="00381DBE" w:rsidRPr="00136178" w:rsidRDefault="00FD4A9A" w:rsidP="00136178">
      <w:pPr>
        <w:pStyle w:val="ListParagraph"/>
        <w:ind w:left="0"/>
        <w:jc w:val="both"/>
        <w:rPr>
          <w:sz w:val="24"/>
          <w:szCs w:val="24"/>
          <w:lang w:val="ro-RO"/>
        </w:rPr>
      </w:pPr>
      <w:r>
        <w:rPr>
          <w:sz w:val="24"/>
          <w:szCs w:val="24"/>
        </w:rPr>
        <w:t>3</w:t>
      </w:r>
      <w:r w:rsidR="00F378BF" w:rsidRPr="007828A0">
        <w:rPr>
          <w:sz w:val="24"/>
          <w:szCs w:val="24"/>
        </w:rPr>
        <w:t>.18. Destinațiile internaționale</w:t>
      </w:r>
      <w:r w:rsidR="00F378BF" w:rsidRPr="007828A0">
        <w:rPr>
          <w:sz w:val="24"/>
          <w:szCs w:val="24"/>
          <w:lang w:val="ro-RO"/>
        </w:rPr>
        <w:t xml:space="preserve">: </w:t>
      </w:r>
      <w:r w:rsidR="00987DC4">
        <w:rPr>
          <w:sz w:val="24"/>
          <w:szCs w:val="24"/>
          <w:lang w:val="ro-RO"/>
        </w:rPr>
        <w:t xml:space="preserve">conform anexa nr. </w:t>
      </w:r>
      <w:r w:rsidR="006F584B">
        <w:rPr>
          <w:sz w:val="24"/>
          <w:szCs w:val="24"/>
          <w:lang w:val="ro-RO"/>
        </w:rPr>
        <w:t>1</w:t>
      </w:r>
      <w:r w:rsidR="00987DC4">
        <w:rPr>
          <w:sz w:val="24"/>
          <w:szCs w:val="24"/>
          <w:lang w:val="ro-RO"/>
        </w:rPr>
        <w:t>.</w:t>
      </w:r>
    </w:p>
    <w:p w:rsidR="00A448C2" w:rsidRDefault="00A448C2" w:rsidP="00381DBE">
      <w:pPr>
        <w:rPr>
          <w:sz w:val="24"/>
          <w:szCs w:val="24"/>
        </w:rPr>
      </w:pPr>
    </w:p>
    <w:p w:rsidR="00381DBE" w:rsidRPr="00381DBE" w:rsidRDefault="00FD4A9A" w:rsidP="00381DBE">
      <w:pPr>
        <w:rPr>
          <w:b/>
          <w:sz w:val="24"/>
          <w:szCs w:val="24"/>
          <w:u w:val="single"/>
        </w:rPr>
      </w:pPr>
      <w:r>
        <w:rPr>
          <w:b/>
          <w:sz w:val="24"/>
          <w:szCs w:val="24"/>
          <w:u w:val="single"/>
        </w:rPr>
        <w:t>4</w:t>
      </w:r>
      <w:r w:rsidR="00381DBE" w:rsidRPr="00381DBE">
        <w:rPr>
          <w:b/>
          <w:sz w:val="24"/>
          <w:szCs w:val="24"/>
          <w:u w:val="single"/>
        </w:rPr>
        <w:t>. RECEPTIA/VERIFICAREA PENTRU CERTIFICAREA CONFORMITATII SERVICIILOR</w:t>
      </w:r>
    </w:p>
    <w:p w:rsidR="00381DBE" w:rsidRDefault="00381DBE" w:rsidP="00381DBE">
      <w:pPr>
        <w:jc w:val="both"/>
        <w:rPr>
          <w:b/>
          <w:snapToGrid w:val="0"/>
          <w:color w:val="FF0000"/>
          <w:sz w:val="24"/>
          <w:szCs w:val="24"/>
          <w:u w:val="single"/>
          <w:lang w:val="fr-FR"/>
        </w:rPr>
      </w:pPr>
    </w:p>
    <w:p w:rsidR="00331607" w:rsidRDefault="00FD4A9A" w:rsidP="00381DBE">
      <w:pPr>
        <w:jc w:val="both"/>
        <w:rPr>
          <w:b/>
          <w:snapToGrid w:val="0"/>
          <w:color w:val="FF0000"/>
          <w:sz w:val="24"/>
          <w:szCs w:val="24"/>
          <w:u w:val="single"/>
          <w:lang w:val="fr-FR"/>
        </w:rPr>
      </w:pPr>
      <w:r>
        <w:rPr>
          <w:sz w:val="24"/>
          <w:szCs w:val="24"/>
        </w:rPr>
        <w:t>4</w:t>
      </w:r>
      <w:r w:rsidR="00381DBE" w:rsidRPr="00381DBE">
        <w:rPr>
          <w:sz w:val="24"/>
          <w:szCs w:val="24"/>
        </w:rPr>
        <w:t>.1. Verificarea modului de prestare a serviciilor pentru a stabilirea conformitatății lor cu prevederile acordului cadru, anexelor acestuia (propunerea tehnică și caietul de sarcini) și a contractelor subsecvente se va face de personalul din cadrul autoritatii contractante si va avea ca finalitate emiterea unui document constatator. In baza documentului constatator si a celorlalte documente care trebuie sa insoteasca factura emisa de prestator, autoritatea contractanta va efectua plata facturilor emise. Factura va fi emisa in RON, la cursul BNR din ziua emiterii biletelor.</w:t>
      </w:r>
    </w:p>
    <w:p w:rsidR="00331607" w:rsidRDefault="00331607" w:rsidP="00381DBE">
      <w:pPr>
        <w:jc w:val="both"/>
        <w:rPr>
          <w:b/>
          <w:sz w:val="24"/>
          <w:szCs w:val="24"/>
        </w:rPr>
      </w:pPr>
    </w:p>
    <w:p w:rsidR="00381DBE" w:rsidRDefault="00FD4A9A" w:rsidP="00381DBE">
      <w:pPr>
        <w:jc w:val="both"/>
        <w:rPr>
          <w:b/>
          <w:sz w:val="24"/>
          <w:szCs w:val="24"/>
          <w:u w:val="single"/>
        </w:rPr>
      </w:pPr>
      <w:r>
        <w:rPr>
          <w:b/>
          <w:sz w:val="24"/>
          <w:szCs w:val="24"/>
        </w:rPr>
        <w:t>5</w:t>
      </w:r>
      <w:r w:rsidR="00381DBE" w:rsidRPr="00D77EC8">
        <w:rPr>
          <w:b/>
          <w:sz w:val="24"/>
          <w:szCs w:val="24"/>
        </w:rPr>
        <w:t>.</w:t>
      </w:r>
      <w:r w:rsidR="00381DBE">
        <w:t xml:space="preserve"> </w:t>
      </w:r>
      <w:r w:rsidR="00381DBE" w:rsidRPr="00381DBE">
        <w:rPr>
          <w:b/>
          <w:sz w:val="24"/>
          <w:szCs w:val="24"/>
          <w:u w:val="single"/>
        </w:rPr>
        <w:t>MODALITATEA DE PLATA</w:t>
      </w:r>
    </w:p>
    <w:p w:rsidR="00381DBE" w:rsidRDefault="00381DBE" w:rsidP="00381DBE">
      <w:pPr>
        <w:jc w:val="both"/>
        <w:rPr>
          <w:b/>
          <w:sz w:val="24"/>
          <w:szCs w:val="24"/>
          <w:u w:val="single"/>
        </w:rPr>
      </w:pPr>
    </w:p>
    <w:p w:rsidR="00381DBE" w:rsidRPr="00381DBE" w:rsidRDefault="00FD4A9A" w:rsidP="00381DBE">
      <w:pPr>
        <w:jc w:val="both"/>
        <w:rPr>
          <w:sz w:val="24"/>
          <w:szCs w:val="24"/>
        </w:rPr>
      </w:pPr>
      <w:r>
        <w:rPr>
          <w:sz w:val="24"/>
          <w:szCs w:val="24"/>
        </w:rPr>
        <w:t>5</w:t>
      </w:r>
      <w:r w:rsidR="00381DBE" w:rsidRPr="00381DBE">
        <w:rPr>
          <w:sz w:val="24"/>
          <w:szCs w:val="24"/>
        </w:rPr>
        <w:t xml:space="preserve">.1. Plata serviciilor prestate va fi facuta în RON pentru facturile emise, prin virament bancar, în contul de trezorerie al prestatorului. Autoritatea contractanta se obliga sa efectueze plata aferenta serviciilor prestate in termen de 30 de zile calendaristice de la finalizarea verificarii pentru certificarea conformitatii serviciilor, termen care va curge, de regula, de la data emiterii documentului constatator. </w:t>
      </w:r>
    </w:p>
    <w:p w:rsidR="00381DBE" w:rsidRPr="00381DBE" w:rsidRDefault="00381DBE" w:rsidP="00381DBE">
      <w:pPr>
        <w:jc w:val="both"/>
        <w:rPr>
          <w:sz w:val="24"/>
          <w:szCs w:val="24"/>
        </w:rPr>
      </w:pPr>
    </w:p>
    <w:p w:rsidR="00381DBE" w:rsidRPr="00381DBE" w:rsidRDefault="00FD4A9A" w:rsidP="00381DBE">
      <w:pPr>
        <w:jc w:val="both"/>
        <w:rPr>
          <w:sz w:val="24"/>
          <w:szCs w:val="24"/>
        </w:rPr>
      </w:pPr>
      <w:r>
        <w:rPr>
          <w:sz w:val="24"/>
          <w:szCs w:val="24"/>
        </w:rPr>
        <w:t>5</w:t>
      </w:r>
      <w:r w:rsidR="00381DBE" w:rsidRPr="00381DBE">
        <w:rPr>
          <w:sz w:val="24"/>
          <w:szCs w:val="24"/>
        </w:rPr>
        <w:t>.2. Pentru efectuarea pl</w:t>
      </w:r>
      <w:r w:rsidR="00A448C2">
        <w:rPr>
          <w:sz w:val="24"/>
          <w:szCs w:val="24"/>
        </w:rPr>
        <w:t>ăț</w:t>
      </w:r>
      <w:r w:rsidR="00381DBE" w:rsidRPr="00381DBE">
        <w:rPr>
          <w:sz w:val="24"/>
          <w:szCs w:val="24"/>
        </w:rPr>
        <w:t xml:space="preserve">ii, la factura se vor prezenta documentele prestatorilor de servicii care contin informatii financiare detaliate (agent cupon, factura IATA – BSP, etc.) in scopul verificarii corectitudinii modului de derulare a contractelor subsecvente. </w:t>
      </w:r>
    </w:p>
    <w:p w:rsidR="00381DBE" w:rsidRPr="00381DBE" w:rsidRDefault="00381DBE" w:rsidP="00381DBE">
      <w:pPr>
        <w:jc w:val="both"/>
        <w:rPr>
          <w:sz w:val="24"/>
          <w:szCs w:val="24"/>
        </w:rPr>
      </w:pPr>
    </w:p>
    <w:p w:rsidR="00381DBE" w:rsidRPr="00381DBE" w:rsidRDefault="00FD4A9A" w:rsidP="00381DBE">
      <w:pPr>
        <w:jc w:val="both"/>
        <w:rPr>
          <w:sz w:val="24"/>
          <w:szCs w:val="24"/>
        </w:rPr>
      </w:pPr>
      <w:r>
        <w:rPr>
          <w:sz w:val="24"/>
          <w:szCs w:val="24"/>
        </w:rPr>
        <w:t>5</w:t>
      </w:r>
      <w:r w:rsidR="00381DBE" w:rsidRPr="00381DBE">
        <w:rPr>
          <w:sz w:val="24"/>
          <w:szCs w:val="24"/>
        </w:rPr>
        <w:t xml:space="preserve">.3. Vor fi achitate doar facturile insotite de documentele mentionate anterior. </w:t>
      </w:r>
    </w:p>
    <w:p w:rsidR="00381DBE" w:rsidRPr="00381DBE" w:rsidRDefault="00381DBE" w:rsidP="00381DBE">
      <w:pPr>
        <w:jc w:val="both"/>
        <w:rPr>
          <w:sz w:val="24"/>
          <w:szCs w:val="24"/>
        </w:rPr>
      </w:pPr>
    </w:p>
    <w:p w:rsidR="00381DBE" w:rsidRDefault="00FD4A9A" w:rsidP="00381DBE">
      <w:pPr>
        <w:jc w:val="both"/>
        <w:rPr>
          <w:sz w:val="24"/>
          <w:szCs w:val="24"/>
        </w:rPr>
      </w:pPr>
      <w:r>
        <w:rPr>
          <w:sz w:val="24"/>
          <w:szCs w:val="24"/>
        </w:rPr>
        <w:t>5</w:t>
      </w:r>
      <w:r w:rsidR="00381DBE" w:rsidRPr="00381DBE">
        <w:rPr>
          <w:sz w:val="24"/>
          <w:szCs w:val="24"/>
        </w:rPr>
        <w:t>.4. Plata se considera efectuata la data inregistrarii operatiunii in extrasul de cont al achizitorului.</w:t>
      </w:r>
    </w:p>
    <w:p w:rsidR="00D77EC8" w:rsidRDefault="00D77EC8" w:rsidP="00381DBE">
      <w:pPr>
        <w:jc w:val="both"/>
        <w:rPr>
          <w:sz w:val="24"/>
          <w:szCs w:val="24"/>
        </w:rPr>
      </w:pPr>
    </w:p>
    <w:p w:rsidR="00D77EC8" w:rsidRDefault="00FD4A9A" w:rsidP="00381DBE">
      <w:pPr>
        <w:jc w:val="both"/>
        <w:rPr>
          <w:b/>
          <w:sz w:val="24"/>
          <w:szCs w:val="24"/>
          <w:u w:val="single"/>
        </w:rPr>
      </w:pPr>
      <w:r>
        <w:rPr>
          <w:sz w:val="24"/>
          <w:szCs w:val="24"/>
        </w:rPr>
        <w:t>6</w:t>
      </w:r>
      <w:r w:rsidR="00D77EC8" w:rsidRPr="00D77EC8">
        <w:rPr>
          <w:sz w:val="24"/>
          <w:szCs w:val="24"/>
        </w:rPr>
        <w:t xml:space="preserve">. </w:t>
      </w:r>
      <w:r w:rsidR="00D77EC8" w:rsidRPr="00D77EC8">
        <w:rPr>
          <w:b/>
          <w:sz w:val="24"/>
          <w:szCs w:val="24"/>
          <w:u w:val="single"/>
        </w:rPr>
        <w:t>RISCURI CE SUNT REFLECTATE ÎN ALOCAREA SARCINILOR DINTRE PĂRȚI</w:t>
      </w:r>
    </w:p>
    <w:p w:rsidR="00D77EC8" w:rsidRDefault="00D77EC8" w:rsidP="00381DBE">
      <w:pPr>
        <w:jc w:val="both"/>
        <w:rPr>
          <w:b/>
          <w:sz w:val="24"/>
          <w:szCs w:val="24"/>
          <w:u w:val="single"/>
        </w:rPr>
      </w:pPr>
    </w:p>
    <w:p w:rsidR="00D77EC8" w:rsidRPr="00D77EC8" w:rsidRDefault="00D77EC8" w:rsidP="00381DBE">
      <w:pPr>
        <w:jc w:val="both"/>
        <w:rPr>
          <w:sz w:val="24"/>
          <w:szCs w:val="24"/>
        </w:rPr>
      </w:pPr>
      <w:r w:rsidRPr="00D77EC8">
        <w:rPr>
          <w:sz w:val="24"/>
          <w:szCs w:val="24"/>
        </w:rPr>
        <w:t xml:space="preserve">Cu privire la gestionarea riscurilor aferente derularii acordului cadru/contractelor subsecvente, autoritatea contractantă a stabilit prin clauzele contractuale măsuri privind: </w:t>
      </w:r>
    </w:p>
    <w:p w:rsidR="00D77EC8" w:rsidRPr="00D77EC8" w:rsidRDefault="00D77EC8" w:rsidP="00D77EC8">
      <w:pPr>
        <w:pStyle w:val="ListParagraph"/>
        <w:numPr>
          <w:ilvl w:val="0"/>
          <w:numId w:val="8"/>
        </w:numPr>
        <w:jc w:val="both"/>
        <w:rPr>
          <w:sz w:val="24"/>
          <w:szCs w:val="24"/>
        </w:rPr>
      </w:pPr>
      <w:r w:rsidRPr="00D77EC8">
        <w:rPr>
          <w:sz w:val="24"/>
          <w:szCs w:val="24"/>
        </w:rPr>
        <w:t xml:space="preserve">Aplicarea de sancţiuni pentru neîndeplinirea culpabilă </w:t>
      </w:r>
      <w:proofErr w:type="gramStart"/>
      <w:r w:rsidRPr="00D77EC8">
        <w:rPr>
          <w:sz w:val="24"/>
          <w:szCs w:val="24"/>
        </w:rPr>
        <w:t>a</w:t>
      </w:r>
      <w:proofErr w:type="gramEnd"/>
      <w:r w:rsidRPr="00D77EC8">
        <w:rPr>
          <w:sz w:val="24"/>
          <w:szCs w:val="24"/>
        </w:rPr>
        <w:t xml:space="preserve"> obligaţiilor, în special cu privire la prestarea de servicii, crearea de prejudicii şi neacoperirea necesităţilor de servicii </w:t>
      </w:r>
    </w:p>
    <w:p w:rsidR="00D77EC8" w:rsidRPr="00D77EC8" w:rsidRDefault="00D77EC8" w:rsidP="00D77EC8">
      <w:pPr>
        <w:pStyle w:val="ListParagraph"/>
        <w:numPr>
          <w:ilvl w:val="0"/>
          <w:numId w:val="8"/>
        </w:numPr>
        <w:jc w:val="both"/>
        <w:rPr>
          <w:b/>
          <w:snapToGrid w:val="0"/>
          <w:sz w:val="24"/>
          <w:szCs w:val="24"/>
          <w:u w:val="single"/>
          <w:lang w:val="fr-FR"/>
        </w:rPr>
      </w:pPr>
      <w:r w:rsidRPr="00D77EC8">
        <w:rPr>
          <w:sz w:val="24"/>
          <w:szCs w:val="24"/>
        </w:rPr>
        <w:t>Cazurile imprevizibile în derularea contractului</w:t>
      </w:r>
    </w:p>
    <w:p w:rsidR="00D77EC8" w:rsidRPr="00D77EC8" w:rsidRDefault="00D77EC8" w:rsidP="00D77EC8">
      <w:pPr>
        <w:pStyle w:val="ListParagraph"/>
        <w:numPr>
          <w:ilvl w:val="0"/>
          <w:numId w:val="8"/>
        </w:numPr>
        <w:jc w:val="both"/>
        <w:rPr>
          <w:b/>
          <w:snapToGrid w:val="0"/>
          <w:sz w:val="24"/>
          <w:szCs w:val="24"/>
          <w:u w:val="single"/>
          <w:lang w:val="fr-FR"/>
        </w:rPr>
      </w:pPr>
      <w:r w:rsidRPr="00D77EC8">
        <w:rPr>
          <w:sz w:val="24"/>
          <w:szCs w:val="24"/>
        </w:rPr>
        <w:t>Gestionarea situaţiilor de întârzieri în derularea contractului</w:t>
      </w:r>
    </w:p>
    <w:p w:rsidR="00D77EC8" w:rsidRPr="00D77EC8" w:rsidRDefault="00D77EC8" w:rsidP="00D77EC8">
      <w:pPr>
        <w:pStyle w:val="ListParagraph"/>
        <w:numPr>
          <w:ilvl w:val="0"/>
          <w:numId w:val="8"/>
        </w:numPr>
        <w:jc w:val="both"/>
        <w:rPr>
          <w:b/>
          <w:snapToGrid w:val="0"/>
          <w:sz w:val="24"/>
          <w:szCs w:val="24"/>
          <w:u w:val="single"/>
          <w:lang w:val="fr-FR"/>
        </w:rPr>
      </w:pPr>
      <w:r w:rsidRPr="00D77EC8">
        <w:rPr>
          <w:sz w:val="24"/>
          <w:szCs w:val="24"/>
        </w:rPr>
        <w:t>Gestionarea situaţiilor de încetare şi reziliere</w:t>
      </w:r>
    </w:p>
    <w:p w:rsidR="00D77EC8" w:rsidRPr="00D77EC8" w:rsidRDefault="00D77EC8" w:rsidP="00D77EC8">
      <w:pPr>
        <w:pStyle w:val="ListParagraph"/>
        <w:numPr>
          <w:ilvl w:val="0"/>
          <w:numId w:val="8"/>
        </w:numPr>
        <w:jc w:val="both"/>
        <w:rPr>
          <w:b/>
          <w:snapToGrid w:val="0"/>
          <w:sz w:val="24"/>
          <w:szCs w:val="24"/>
          <w:u w:val="single"/>
          <w:lang w:val="fr-FR"/>
        </w:rPr>
      </w:pPr>
      <w:r w:rsidRPr="00D77EC8">
        <w:rPr>
          <w:sz w:val="24"/>
          <w:szCs w:val="24"/>
        </w:rPr>
        <w:t>Gestionarea solicitărilor de cesiune</w:t>
      </w:r>
    </w:p>
    <w:p w:rsidR="00275E20" w:rsidRPr="006F584B" w:rsidRDefault="00D77EC8" w:rsidP="00987DC4">
      <w:pPr>
        <w:pStyle w:val="ListParagraph"/>
        <w:numPr>
          <w:ilvl w:val="0"/>
          <w:numId w:val="8"/>
        </w:numPr>
        <w:jc w:val="both"/>
        <w:rPr>
          <w:b/>
          <w:snapToGrid w:val="0"/>
          <w:sz w:val="24"/>
          <w:szCs w:val="24"/>
          <w:u w:val="single"/>
          <w:lang w:val="fr-FR"/>
        </w:rPr>
      </w:pPr>
      <w:r w:rsidRPr="00D77EC8">
        <w:rPr>
          <w:sz w:val="24"/>
          <w:szCs w:val="24"/>
        </w:rPr>
        <w:t>Gestionarea situaţiilor de forţă majoră</w:t>
      </w:r>
    </w:p>
    <w:p w:rsidR="00392CAC" w:rsidRPr="00987DC4" w:rsidRDefault="00392CAC" w:rsidP="00987DC4">
      <w:pPr>
        <w:jc w:val="both"/>
        <w:rPr>
          <w:sz w:val="24"/>
          <w:szCs w:val="24"/>
        </w:rPr>
      </w:pPr>
    </w:p>
    <w:p w:rsidR="00D77EC8" w:rsidRDefault="00FD4A9A" w:rsidP="00D77EC8">
      <w:pPr>
        <w:pStyle w:val="ListParagraph"/>
        <w:ind w:left="0"/>
        <w:jc w:val="both"/>
        <w:rPr>
          <w:b/>
          <w:snapToGrid w:val="0"/>
          <w:sz w:val="24"/>
          <w:szCs w:val="24"/>
          <w:u w:val="single"/>
          <w:lang w:val="fr-FR"/>
        </w:rPr>
      </w:pPr>
      <w:r>
        <w:rPr>
          <w:b/>
          <w:snapToGrid w:val="0"/>
          <w:sz w:val="24"/>
          <w:szCs w:val="24"/>
          <w:u w:val="single"/>
          <w:lang w:val="fr-FR"/>
        </w:rPr>
        <w:t>7</w:t>
      </w:r>
      <w:r w:rsidR="00D77EC8" w:rsidRPr="00D77EC8">
        <w:rPr>
          <w:b/>
          <w:snapToGrid w:val="0"/>
          <w:sz w:val="24"/>
          <w:szCs w:val="24"/>
          <w:u w:val="single"/>
          <w:lang w:val="fr-FR"/>
        </w:rPr>
        <w:t xml:space="preserve">. CALENDARUL TERMENELOR DE ACCEPTANȚĂ/RECEPȚIE A SERVICIILOR PE DURATA IMPLEMENTĂRII CONTRACTULUI SUBSECVENT, RESPECTIV A ACORDULUI </w:t>
      </w:r>
      <w:proofErr w:type="gramStart"/>
      <w:r w:rsidR="00D77EC8" w:rsidRPr="00D77EC8">
        <w:rPr>
          <w:b/>
          <w:snapToGrid w:val="0"/>
          <w:sz w:val="24"/>
          <w:szCs w:val="24"/>
          <w:u w:val="single"/>
          <w:lang w:val="fr-FR"/>
        </w:rPr>
        <w:t>CADRU:</w:t>
      </w:r>
      <w:proofErr w:type="gramEnd"/>
    </w:p>
    <w:p w:rsidR="00D77EC8" w:rsidRDefault="00D77EC8" w:rsidP="00D77EC8">
      <w:pPr>
        <w:pStyle w:val="ListParagraph"/>
        <w:ind w:left="0"/>
        <w:jc w:val="both"/>
        <w:rPr>
          <w:b/>
          <w:snapToGrid w:val="0"/>
          <w:sz w:val="24"/>
          <w:szCs w:val="24"/>
          <w:u w:val="single"/>
          <w:lang w:val="fr-FR"/>
        </w:rPr>
      </w:pPr>
    </w:p>
    <w:tbl>
      <w:tblPr>
        <w:tblStyle w:val="TableGrid"/>
        <w:tblW w:w="0" w:type="auto"/>
        <w:tblLook w:val="04A0" w:firstRow="1" w:lastRow="0" w:firstColumn="1" w:lastColumn="0" w:noHBand="0" w:noVBand="1"/>
      </w:tblPr>
      <w:tblGrid>
        <w:gridCol w:w="1008"/>
        <w:gridCol w:w="4590"/>
        <w:gridCol w:w="3978"/>
      </w:tblGrid>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 xml:space="preserve">Nr. </w:t>
            </w:r>
            <w:proofErr w:type="gramStart"/>
            <w:r w:rsidRPr="00D77EC8">
              <w:rPr>
                <w:b/>
                <w:snapToGrid w:val="0"/>
                <w:sz w:val="24"/>
                <w:szCs w:val="24"/>
                <w:lang w:val="fr-FR"/>
              </w:rPr>
              <w:t>crt</w:t>
            </w:r>
            <w:proofErr w:type="gramEnd"/>
            <w:r w:rsidRPr="00D77EC8">
              <w:rPr>
                <w:b/>
                <w:snapToGrid w:val="0"/>
                <w:sz w:val="24"/>
                <w:szCs w:val="24"/>
                <w:lang w:val="fr-FR"/>
              </w:rPr>
              <w:t>.</w:t>
            </w:r>
          </w:p>
        </w:tc>
        <w:tc>
          <w:tcPr>
            <w:tcW w:w="4590" w:type="dxa"/>
          </w:tcPr>
          <w:p w:rsidR="00D77EC8" w:rsidRPr="00D77EC8" w:rsidRDefault="00D77EC8" w:rsidP="00D77EC8">
            <w:pPr>
              <w:pStyle w:val="ListParagraph"/>
              <w:ind w:left="0"/>
              <w:jc w:val="both"/>
              <w:rPr>
                <w:b/>
                <w:snapToGrid w:val="0"/>
                <w:sz w:val="24"/>
                <w:szCs w:val="24"/>
                <w:lang w:val="fr-FR"/>
              </w:rPr>
            </w:pPr>
            <w:r>
              <w:rPr>
                <w:b/>
                <w:snapToGrid w:val="0"/>
                <w:sz w:val="24"/>
                <w:szCs w:val="24"/>
                <w:lang w:val="fr-FR"/>
              </w:rPr>
              <w:t xml:space="preserve">                             </w:t>
            </w:r>
            <w:r w:rsidRPr="00D77EC8">
              <w:rPr>
                <w:b/>
                <w:snapToGrid w:val="0"/>
                <w:sz w:val="24"/>
                <w:szCs w:val="24"/>
                <w:lang w:val="fr-FR"/>
              </w:rPr>
              <w:t>Activități</w:t>
            </w:r>
          </w:p>
        </w:tc>
        <w:tc>
          <w:tcPr>
            <w:tcW w:w="3978" w:type="dxa"/>
          </w:tcPr>
          <w:p w:rsidR="00D77EC8" w:rsidRPr="00D77EC8" w:rsidRDefault="00D77EC8" w:rsidP="00D77EC8">
            <w:pPr>
              <w:pStyle w:val="ListParagraph"/>
              <w:ind w:left="0"/>
              <w:rPr>
                <w:b/>
                <w:snapToGrid w:val="0"/>
                <w:sz w:val="24"/>
                <w:szCs w:val="24"/>
                <w:lang w:val="fr-FR"/>
              </w:rPr>
            </w:pPr>
            <w:r w:rsidRPr="00D77EC8">
              <w:rPr>
                <w:b/>
                <w:snapToGrid w:val="0"/>
                <w:sz w:val="24"/>
                <w:szCs w:val="24"/>
                <w:lang w:val="fr-FR"/>
              </w:rPr>
              <w:t>T</w:t>
            </w:r>
            <w:r>
              <w:rPr>
                <w:b/>
                <w:snapToGrid w:val="0"/>
                <w:sz w:val="24"/>
                <w:szCs w:val="24"/>
                <w:lang w:val="fr-FR"/>
              </w:rPr>
              <w:t xml:space="preserve">ermen de </w:t>
            </w:r>
            <w:r w:rsidRPr="00D77EC8">
              <w:rPr>
                <w:b/>
                <w:snapToGrid w:val="0"/>
                <w:sz w:val="24"/>
                <w:szCs w:val="24"/>
                <w:lang w:val="fr-FR"/>
              </w:rPr>
              <w:t>acceptanță/recepție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1</w:t>
            </w:r>
          </w:p>
        </w:tc>
        <w:tc>
          <w:tcPr>
            <w:tcW w:w="4590" w:type="dxa"/>
          </w:tcPr>
          <w:p w:rsidR="00D77EC8" w:rsidRPr="00D77EC8" w:rsidRDefault="00D77EC8" w:rsidP="00D77EC8">
            <w:pPr>
              <w:pStyle w:val="ListParagraph"/>
              <w:ind w:left="0"/>
              <w:jc w:val="both"/>
              <w:rPr>
                <w:b/>
                <w:snapToGrid w:val="0"/>
                <w:sz w:val="24"/>
                <w:szCs w:val="24"/>
                <w:lang w:val="fr-FR"/>
              </w:rPr>
            </w:pPr>
            <w:r>
              <w:t>Transmiterea invitației/invitațiilor de participare 1 la reofertare în vederea atribuirii contractelor subsecvente</w:t>
            </w:r>
          </w:p>
        </w:tc>
        <w:tc>
          <w:tcPr>
            <w:tcW w:w="3978" w:type="dxa"/>
          </w:tcPr>
          <w:p w:rsidR="00D77EC8" w:rsidRDefault="00D77EC8" w:rsidP="00D77EC8">
            <w:pPr>
              <w:pStyle w:val="ListParagraph"/>
              <w:ind w:left="0"/>
              <w:jc w:val="both"/>
            </w:pPr>
            <w:r>
              <w:t>• cu cel puțin 3 zile lucrătoare înainte de data deplasării;</w:t>
            </w:r>
          </w:p>
          <w:p w:rsidR="00D77EC8" w:rsidRDefault="00D77EC8" w:rsidP="00D77EC8">
            <w:pPr>
              <w:pStyle w:val="ListParagraph"/>
              <w:ind w:left="0"/>
              <w:jc w:val="both"/>
            </w:pPr>
            <w:r>
              <w:t xml:space="preserve"> • pentru deplasări neprevăzute – cu minim 24 de ore înainte de data deplasării; </w:t>
            </w:r>
          </w:p>
          <w:p w:rsidR="00D77EC8" w:rsidRDefault="00D77EC8" w:rsidP="00D77EC8">
            <w:pPr>
              <w:pStyle w:val="ListParagraph"/>
              <w:ind w:left="0"/>
              <w:jc w:val="both"/>
              <w:rPr>
                <w:b/>
                <w:snapToGrid w:val="0"/>
                <w:sz w:val="24"/>
                <w:szCs w:val="24"/>
                <w:u w:val="single"/>
                <w:lang w:val="fr-FR"/>
              </w:rPr>
            </w:pPr>
            <w:r>
              <w:t>• în situații deosebite – în aceeași zi.</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2</w:t>
            </w:r>
          </w:p>
        </w:tc>
        <w:tc>
          <w:tcPr>
            <w:tcW w:w="4590" w:type="dxa"/>
          </w:tcPr>
          <w:p w:rsidR="00D77EC8" w:rsidRPr="00D77EC8" w:rsidRDefault="00D77EC8" w:rsidP="00D77EC8">
            <w:pPr>
              <w:pStyle w:val="ListParagraph"/>
              <w:ind w:left="0"/>
              <w:jc w:val="both"/>
              <w:rPr>
                <w:b/>
                <w:snapToGrid w:val="0"/>
                <w:sz w:val="24"/>
                <w:szCs w:val="24"/>
                <w:lang w:val="fr-FR"/>
              </w:rPr>
            </w:pPr>
            <w:r>
              <w:t>Răspunsul operatorului/operatorilor economici</w:t>
            </w:r>
          </w:p>
        </w:tc>
        <w:tc>
          <w:tcPr>
            <w:tcW w:w="3978" w:type="dxa"/>
          </w:tcPr>
          <w:p w:rsidR="00D77EC8" w:rsidRDefault="00D77EC8" w:rsidP="00D77EC8">
            <w:pPr>
              <w:pStyle w:val="ListParagraph"/>
              <w:ind w:left="0"/>
              <w:jc w:val="both"/>
              <w:rPr>
                <w:b/>
                <w:snapToGrid w:val="0"/>
                <w:sz w:val="24"/>
                <w:szCs w:val="24"/>
                <w:u w:val="single"/>
                <w:lang w:val="fr-FR"/>
              </w:rPr>
            </w:pPr>
            <w:r>
              <w:t>• până la data și ora limită menționate în invitația de participare la reofertare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3</w:t>
            </w:r>
          </w:p>
        </w:tc>
        <w:tc>
          <w:tcPr>
            <w:tcW w:w="4590" w:type="dxa"/>
          </w:tcPr>
          <w:p w:rsidR="00D77EC8" w:rsidRPr="00D77EC8" w:rsidRDefault="00D77EC8" w:rsidP="00D77EC8">
            <w:pPr>
              <w:pStyle w:val="ListParagraph"/>
              <w:ind w:left="0"/>
              <w:jc w:val="both"/>
              <w:rPr>
                <w:b/>
                <w:snapToGrid w:val="0"/>
                <w:sz w:val="24"/>
                <w:szCs w:val="24"/>
                <w:lang w:val="fr-FR"/>
              </w:rPr>
            </w:pPr>
            <w:r>
              <w:t>Deschiderea ofertelor subsecvente</w:t>
            </w:r>
          </w:p>
        </w:tc>
        <w:tc>
          <w:tcPr>
            <w:tcW w:w="3978" w:type="dxa"/>
          </w:tcPr>
          <w:p w:rsidR="00D77EC8" w:rsidRDefault="00D77EC8" w:rsidP="00D77EC8">
            <w:pPr>
              <w:pStyle w:val="ListParagraph"/>
              <w:ind w:left="0"/>
              <w:jc w:val="both"/>
              <w:rPr>
                <w:b/>
                <w:snapToGrid w:val="0"/>
                <w:sz w:val="24"/>
                <w:szCs w:val="24"/>
                <w:u w:val="single"/>
                <w:lang w:val="fr-FR"/>
              </w:rPr>
            </w:pPr>
            <w:r>
              <w:t>• după data și ora limită menționate în invitația de participare la reofertare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4</w:t>
            </w:r>
          </w:p>
        </w:tc>
        <w:tc>
          <w:tcPr>
            <w:tcW w:w="4590" w:type="dxa"/>
          </w:tcPr>
          <w:p w:rsidR="00D77EC8" w:rsidRPr="00D77EC8" w:rsidRDefault="00D77EC8" w:rsidP="00D77EC8">
            <w:pPr>
              <w:pStyle w:val="ListParagraph"/>
              <w:ind w:left="0"/>
              <w:jc w:val="both"/>
              <w:rPr>
                <w:b/>
                <w:snapToGrid w:val="0"/>
                <w:sz w:val="24"/>
                <w:szCs w:val="24"/>
                <w:lang w:val="fr-FR"/>
              </w:rPr>
            </w:pPr>
            <w:r>
              <w:t>În cazul a două sau mai multe oferte cu prețuri egale se solicită o nouă propunere financiară</w:t>
            </w:r>
          </w:p>
        </w:tc>
        <w:tc>
          <w:tcPr>
            <w:tcW w:w="3978" w:type="dxa"/>
          </w:tcPr>
          <w:p w:rsidR="00D77EC8" w:rsidRDefault="00D77EC8" w:rsidP="00D77EC8">
            <w:pPr>
              <w:pStyle w:val="ListParagraph"/>
              <w:ind w:left="0"/>
              <w:jc w:val="both"/>
              <w:rPr>
                <w:b/>
                <w:snapToGrid w:val="0"/>
                <w:sz w:val="24"/>
                <w:szCs w:val="24"/>
                <w:u w:val="single"/>
                <w:lang w:val="fr-FR"/>
              </w:rPr>
            </w:pPr>
            <w:r>
              <w:t>• până la data și ora limită menționate în invitația de participare la reofertarea prețurilor egale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5</w:t>
            </w:r>
          </w:p>
        </w:tc>
        <w:tc>
          <w:tcPr>
            <w:tcW w:w="4590" w:type="dxa"/>
          </w:tcPr>
          <w:p w:rsidR="00D77EC8" w:rsidRPr="00D77EC8" w:rsidRDefault="00D77EC8" w:rsidP="00D77EC8">
            <w:pPr>
              <w:pStyle w:val="ListParagraph"/>
              <w:ind w:left="0"/>
              <w:jc w:val="both"/>
              <w:rPr>
                <w:b/>
                <w:snapToGrid w:val="0"/>
                <w:sz w:val="24"/>
                <w:szCs w:val="24"/>
                <w:lang w:val="fr-FR"/>
              </w:rPr>
            </w:pPr>
            <w:r>
              <w:t>Deschiderea ofertelor</w:t>
            </w:r>
          </w:p>
        </w:tc>
        <w:tc>
          <w:tcPr>
            <w:tcW w:w="3978" w:type="dxa"/>
          </w:tcPr>
          <w:p w:rsidR="00D77EC8" w:rsidRDefault="00D77EC8" w:rsidP="00D77EC8">
            <w:pPr>
              <w:pStyle w:val="ListParagraph"/>
              <w:ind w:left="0"/>
              <w:jc w:val="both"/>
              <w:rPr>
                <w:b/>
                <w:snapToGrid w:val="0"/>
                <w:sz w:val="24"/>
                <w:szCs w:val="24"/>
                <w:u w:val="single"/>
                <w:lang w:val="fr-FR"/>
              </w:rPr>
            </w:pPr>
            <w:r>
              <w:t>• după data și ora limită menționate în invitația de participare la reofertarea prețurilor egale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6</w:t>
            </w:r>
          </w:p>
        </w:tc>
        <w:tc>
          <w:tcPr>
            <w:tcW w:w="4590" w:type="dxa"/>
          </w:tcPr>
          <w:p w:rsidR="00D77EC8" w:rsidRPr="00D77EC8" w:rsidRDefault="00D77EC8" w:rsidP="00D77EC8">
            <w:pPr>
              <w:pStyle w:val="ListParagraph"/>
              <w:ind w:left="0"/>
              <w:jc w:val="both"/>
              <w:rPr>
                <w:b/>
                <w:snapToGrid w:val="0"/>
                <w:sz w:val="24"/>
                <w:szCs w:val="24"/>
                <w:lang w:val="fr-FR"/>
              </w:rPr>
            </w:pPr>
            <w:r>
              <w:t>Comunicarea rezultatului procedurii de atribuire a contractului subsecvent/ofertei subsecvente castigatoare</w:t>
            </w:r>
          </w:p>
        </w:tc>
        <w:tc>
          <w:tcPr>
            <w:tcW w:w="3978" w:type="dxa"/>
          </w:tcPr>
          <w:p w:rsidR="00D77EC8" w:rsidRDefault="00D77EC8" w:rsidP="00D77EC8">
            <w:pPr>
              <w:pStyle w:val="ListParagraph"/>
              <w:ind w:left="0"/>
              <w:jc w:val="both"/>
              <w:rPr>
                <w:b/>
                <w:snapToGrid w:val="0"/>
                <w:sz w:val="24"/>
                <w:szCs w:val="24"/>
                <w:u w:val="single"/>
                <w:lang w:val="fr-FR"/>
              </w:rPr>
            </w:pPr>
            <w:r>
              <w:t>• în aceeași zi cu deschiderea ofertelor</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7</w:t>
            </w:r>
          </w:p>
        </w:tc>
        <w:tc>
          <w:tcPr>
            <w:tcW w:w="4590" w:type="dxa"/>
          </w:tcPr>
          <w:p w:rsidR="00D77EC8" w:rsidRPr="00D77EC8" w:rsidRDefault="00D77EC8" w:rsidP="00D77EC8">
            <w:pPr>
              <w:pStyle w:val="ListParagraph"/>
              <w:ind w:left="0"/>
              <w:jc w:val="both"/>
              <w:rPr>
                <w:b/>
                <w:snapToGrid w:val="0"/>
                <w:sz w:val="24"/>
                <w:szCs w:val="24"/>
                <w:lang w:val="fr-FR"/>
              </w:rPr>
            </w:pPr>
            <w:r>
              <w:t>Confirmare de primire a comunicarii prin care operatorul economic este declarat castigator in urma invitatiei de participare la reofertare;</w:t>
            </w:r>
          </w:p>
        </w:tc>
        <w:tc>
          <w:tcPr>
            <w:tcW w:w="3978" w:type="dxa"/>
          </w:tcPr>
          <w:p w:rsidR="00D77EC8" w:rsidRDefault="00D77EC8" w:rsidP="00D77EC8">
            <w:pPr>
              <w:pStyle w:val="ListParagraph"/>
              <w:ind w:left="0"/>
              <w:jc w:val="both"/>
              <w:rPr>
                <w:b/>
                <w:snapToGrid w:val="0"/>
                <w:sz w:val="24"/>
                <w:szCs w:val="24"/>
                <w:u w:val="single"/>
                <w:lang w:val="fr-FR"/>
              </w:rPr>
            </w:pPr>
            <w:r>
              <w:t>• de regula, in ziua comunicarii sau imediat, la inceputul zilei urmatoare;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8</w:t>
            </w:r>
          </w:p>
        </w:tc>
        <w:tc>
          <w:tcPr>
            <w:tcW w:w="4590" w:type="dxa"/>
          </w:tcPr>
          <w:p w:rsidR="00D77EC8" w:rsidRPr="00D77EC8" w:rsidRDefault="00D77EC8" w:rsidP="00D77EC8">
            <w:pPr>
              <w:pStyle w:val="ListParagraph"/>
              <w:ind w:left="0"/>
              <w:jc w:val="both"/>
              <w:rPr>
                <w:b/>
                <w:snapToGrid w:val="0"/>
                <w:sz w:val="24"/>
                <w:szCs w:val="24"/>
                <w:lang w:val="fr-FR"/>
              </w:rPr>
            </w:pPr>
            <w:r>
              <w:t>Comanda efectiva de emitere a documentelor de transport</w:t>
            </w:r>
          </w:p>
        </w:tc>
        <w:tc>
          <w:tcPr>
            <w:tcW w:w="3978" w:type="dxa"/>
          </w:tcPr>
          <w:p w:rsidR="00D77EC8" w:rsidRDefault="00D77EC8" w:rsidP="00D77EC8">
            <w:pPr>
              <w:pStyle w:val="ListParagraph"/>
              <w:ind w:left="0"/>
              <w:jc w:val="both"/>
              <w:rPr>
                <w:b/>
                <w:snapToGrid w:val="0"/>
                <w:sz w:val="24"/>
                <w:szCs w:val="24"/>
                <w:u w:val="single"/>
                <w:lang w:val="fr-FR"/>
              </w:rPr>
            </w:pPr>
            <w:r>
              <w:t>• de regula, in ziua comunicarii sau imediat, la inceputul zilei urmatoare;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9</w:t>
            </w:r>
          </w:p>
        </w:tc>
        <w:tc>
          <w:tcPr>
            <w:tcW w:w="4590" w:type="dxa"/>
          </w:tcPr>
          <w:p w:rsidR="00D77EC8" w:rsidRPr="00D77EC8" w:rsidRDefault="00D77EC8" w:rsidP="00D77EC8">
            <w:pPr>
              <w:pStyle w:val="ListParagraph"/>
              <w:ind w:left="0"/>
              <w:jc w:val="both"/>
              <w:rPr>
                <w:b/>
                <w:snapToGrid w:val="0"/>
                <w:sz w:val="24"/>
                <w:szCs w:val="24"/>
                <w:lang w:val="fr-FR"/>
              </w:rPr>
            </w:pPr>
            <w:r>
              <w:t>Recepția documentelor de transport</w:t>
            </w:r>
          </w:p>
        </w:tc>
        <w:tc>
          <w:tcPr>
            <w:tcW w:w="3978" w:type="dxa"/>
          </w:tcPr>
          <w:p w:rsidR="005C0683" w:rsidRDefault="00D77EC8" w:rsidP="00D77EC8">
            <w:pPr>
              <w:pStyle w:val="ListParagraph"/>
              <w:ind w:left="0"/>
              <w:jc w:val="both"/>
            </w:pPr>
            <w:r>
              <w:t xml:space="preserve">• în ziua primirii (transmiterii) documentelor de transport; </w:t>
            </w:r>
          </w:p>
          <w:p w:rsidR="00D77EC8" w:rsidRDefault="00D77EC8" w:rsidP="00D77EC8">
            <w:pPr>
              <w:pStyle w:val="ListParagraph"/>
              <w:ind w:left="0"/>
              <w:jc w:val="both"/>
              <w:rPr>
                <w:b/>
                <w:snapToGrid w:val="0"/>
                <w:sz w:val="24"/>
                <w:szCs w:val="24"/>
                <w:u w:val="single"/>
                <w:lang w:val="fr-FR"/>
              </w:rPr>
            </w:pPr>
            <w:r>
              <w:t>• în situații de urgență în cel mai scurt timp posibil după emiterea documentelor de transport</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10</w:t>
            </w:r>
          </w:p>
        </w:tc>
        <w:tc>
          <w:tcPr>
            <w:tcW w:w="4590" w:type="dxa"/>
          </w:tcPr>
          <w:p w:rsidR="00D77EC8" w:rsidRPr="00D77EC8" w:rsidRDefault="00D77EC8" w:rsidP="00D77EC8">
            <w:pPr>
              <w:pStyle w:val="ListParagraph"/>
              <w:ind w:left="0"/>
              <w:jc w:val="both"/>
              <w:rPr>
                <w:b/>
                <w:snapToGrid w:val="0"/>
                <w:sz w:val="24"/>
                <w:szCs w:val="24"/>
                <w:lang w:val="fr-FR"/>
              </w:rPr>
            </w:pPr>
            <w:r>
              <w:t>Solicitarea de anulare a rezervarii sau modificare a rezervari</w:t>
            </w:r>
          </w:p>
        </w:tc>
        <w:tc>
          <w:tcPr>
            <w:tcW w:w="3978" w:type="dxa"/>
          </w:tcPr>
          <w:p w:rsidR="005C0683" w:rsidRDefault="005C0683" w:rsidP="00D77EC8">
            <w:pPr>
              <w:pStyle w:val="ListParagraph"/>
              <w:ind w:left="0"/>
              <w:jc w:val="both"/>
            </w:pPr>
            <w:r>
              <w:t xml:space="preserve">• in timp util; </w:t>
            </w:r>
          </w:p>
          <w:p w:rsidR="00D77EC8" w:rsidRDefault="005C0683" w:rsidP="00D77EC8">
            <w:pPr>
              <w:pStyle w:val="ListParagraph"/>
              <w:ind w:left="0"/>
              <w:jc w:val="both"/>
              <w:rPr>
                <w:b/>
                <w:snapToGrid w:val="0"/>
                <w:sz w:val="24"/>
                <w:szCs w:val="24"/>
                <w:u w:val="single"/>
                <w:lang w:val="fr-FR"/>
              </w:rPr>
            </w:pPr>
            <w:r>
              <w:t>• fara costuri imputabile autoritatii contractante</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lastRenderedPageBreak/>
              <w:t>11</w:t>
            </w:r>
          </w:p>
        </w:tc>
        <w:tc>
          <w:tcPr>
            <w:tcW w:w="4590" w:type="dxa"/>
          </w:tcPr>
          <w:p w:rsidR="00D77EC8" w:rsidRPr="00D77EC8" w:rsidRDefault="00D77EC8" w:rsidP="00D77EC8">
            <w:pPr>
              <w:pStyle w:val="ListParagraph"/>
              <w:ind w:left="0"/>
              <w:jc w:val="both"/>
              <w:rPr>
                <w:b/>
                <w:snapToGrid w:val="0"/>
                <w:sz w:val="24"/>
                <w:szCs w:val="24"/>
                <w:lang w:val="fr-FR"/>
              </w:rPr>
            </w:pPr>
            <w:r>
              <w:t>Solicitarea de anulare sau modificare a biletelor în cazul anulării unei deplasări sau necesitatii de modificare a biletului</w:t>
            </w:r>
          </w:p>
        </w:tc>
        <w:tc>
          <w:tcPr>
            <w:tcW w:w="3978" w:type="dxa"/>
          </w:tcPr>
          <w:p w:rsidR="005C0683" w:rsidRDefault="005C0683" w:rsidP="00D77EC8">
            <w:pPr>
              <w:pStyle w:val="ListParagraph"/>
              <w:ind w:left="0"/>
              <w:jc w:val="both"/>
            </w:pPr>
            <w:r>
              <w:t>• cu cel puțin 48 de ore înainte de plecare</w:t>
            </w:r>
          </w:p>
          <w:p w:rsidR="00D77EC8" w:rsidRDefault="005C0683" w:rsidP="00D77EC8">
            <w:pPr>
              <w:pStyle w:val="ListParagraph"/>
              <w:ind w:left="0"/>
              <w:jc w:val="both"/>
              <w:rPr>
                <w:b/>
                <w:snapToGrid w:val="0"/>
                <w:sz w:val="24"/>
                <w:szCs w:val="24"/>
                <w:u w:val="single"/>
                <w:lang w:val="fr-FR"/>
              </w:rPr>
            </w:pPr>
            <w:r>
              <w:t>• autoritatea contractanta va plati despagubiri sau penalitati doar in baza documentului prin care compania aeriana face dovada platii de penalitati catre furnizorul biletului</w:t>
            </w:r>
          </w:p>
        </w:tc>
      </w:tr>
      <w:tr w:rsidR="00D77EC8" w:rsidTr="00D77EC8">
        <w:trPr>
          <w:trHeight w:val="350"/>
        </w:trPr>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12</w:t>
            </w:r>
          </w:p>
        </w:tc>
        <w:tc>
          <w:tcPr>
            <w:tcW w:w="4590" w:type="dxa"/>
          </w:tcPr>
          <w:p w:rsidR="00D77EC8" w:rsidRPr="00D77EC8" w:rsidRDefault="00D77EC8" w:rsidP="00D77EC8">
            <w:pPr>
              <w:pStyle w:val="ListParagraph"/>
              <w:ind w:left="0"/>
              <w:jc w:val="both"/>
              <w:rPr>
                <w:b/>
                <w:snapToGrid w:val="0"/>
                <w:sz w:val="24"/>
                <w:szCs w:val="24"/>
                <w:lang w:val="fr-FR"/>
              </w:rPr>
            </w:pPr>
            <w:r>
              <w:t>Înștiințarea de anulare a biletelor</w:t>
            </w:r>
            <w:r w:rsidR="00A448C2">
              <w:t xml:space="preserve"> </w:t>
            </w:r>
            <w:r>
              <w:t>(fax/e-mail)</w:t>
            </w:r>
          </w:p>
        </w:tc>
        <w:tc>
          <w:tcPr>
            <w:tcW w:w="3978" w:type="dxa"/>
          </w:tcPr>
          <w:p w:rsidR="00D77EC8" w:rsidRDefault="005C0683" w:rsidP="00D77EC8">
            <w:pPr>
              <w:pStyle w:val="ListParagraph"/>
              <w:ind w:left="0"/>
              <w:jc w:val="both"/>
              <w:rPr>
                <w:b/>
                <w:snapToGrid w:val="0"/>
                <w:sz w:val="24"/>
                <w:szCs w:val="24"/>
                <w:u w:val="single"/>
                <w:lang w:val="fr-FR"/>
              </w:rPr>
            </w:pPr>
            <w:r>
              <w:t>• în termen de 24 de ore de la data anulării</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13</w:t>
            </w:r>
          </w:p>
        </w:tc>
        <w:tc>
          <w:tcPr>
            <w:tcW w:w="4590" w:type="dxa"/>
          </w:tcPr>
          <w:p w:rsidR="00D77EC8" w:rsidRPr="00D77EC8" w:rsidRDefault="00D77EC8" w:rsidP="00D77EC8">
            <w:pPr>
              <w:pStyle w:val="ListParagraph"/>
              <w:tabs>
                <w:tab w:val="left" w:pos="3165"/>
              </w:tabs>
              <w:ind w:left="0"/>
              <w:jc w:val="both"/>
              <w:rPr>
                <w:b/>
                <w:snapToGrid w:val="0"/>
                <w:sz w:val="24"/>
                <w:szCs w:val="24"/>
                <w:lang w:val="fr-FR"/>
              </w:rPr>
            </w:pPr>
            <w:r>
              <w:t>Recepția serviciilor prestate</w:t>
            </w:r>
          </w:p>
        </w:tc>
        <w:tc>
          <w:tcPr>
            <w:tcW w:w="3978" w:type="dxa"/>
          </w:tcPr>
          <w:p w:rsidR="00D77EC8" w:rsidRDefault="005C0683" w:rsidP="00D77EC8">
            <w:pPr>
              <w:pStyle w:val="ListParagraph"/>
              <w:ind w:left="0"/>
              <w:jc w:val="both"/>
              <w:rPr>
                <w:b/>
                <w:snapToGrid w:val="0"/>
                <w:sz w:val="24"/>
                <w:szCs w:val="24"/>
                <w:u w:val="single"/>
                <w:lang w:val="fr-FR"/>
              </w:rPr>
            </w:pPr>
            <w:r>
              <w:t>- reprezentanților autorității contractante li se vor prezenta obligatoriu documentele prestatorilor de servicii care conțin informații financiare detaliate (AGENT COUPON, AGENT BILLING DETAILS, factura IATA – BSP etc.), în scopul verificării corectitudinii modului de derulare a contractelor. Autoritatea contractantă va proceda la verificarea documentelor prezentate și ulterior verificării conformitatii serviciilor, va emite documentul constatator si va achita contravaloarea serviciilor prestate. - documentele prezentate vor conține obligatoriu cel puțin elementele componente ale propunerii financiare subsecvente (preț efectiv de achiziție a biletului plătit către compania aeriana, taxele de zbor aferente). În situația în care se constată diferențe între propunerea financiară și detaliile conținute de documentele justificative ale prestatorului, vor fi acceptate la plată valorile biletelor de avion, astfel: dacă valorile înscrise în documentele justificative sunt mai mari decât propunerea financiară, autorit</w:t>
            </w:r>
            <w:r w:rsidR="00987DC4">
              <w:t xml:space="preserve">atea contractatntă va achita </w:t>
            </w:r>
            <w:r>
              <w:t>contravaloarea propunerii financiare; dacă valorile înscrise în documentele justificative sunt mai mici decât propunerea financiară, autoritatea contractantă va achita suma înscrisă în documentele justificative la care se adaugă taxa de serviciu ofertată.</w:t>
            </w:r>
          </w:p>
        </w:tc>
      </w:tr>
      <w:tr w:rsidR="00D77EC8" w:rsidTr="00D77EC8">
        <w:tc>
          <w:tcPr>
            <w:tcW w:w="1008" w:type="dxa"/>
          </w:tcPr>
          <w:p w:rsidR="00D77EC8" w:rsidRPr="00D77EC8" w:rsidRDefault="00D77EC8" w:rsidP="00D77EC8">
            <w:pPr>
              <w:pStyle w:val="ListParagraph"/>
              <w:ind w:left="0"/>
              <w:jc w:val="both"/>
              <w:rPr>
                <w:b/>
                <w:snapToGrid w:val="0"/>
                <w:sz w:val="24"/>
                <w:szCs w:val="24"/>
                <w:lang w:val="fr-FR"/>
              </w:rPr>
            </w:pPr>
            <w:r w:rsidRPr="00D77EC8">
              <w:rPr>
                <w:b/>
                <w:snapToGrid w:val="0"/>
                <w:sz w:val="24"/>
                <w:szCs w:val="24"/>
                <w:lang w:val="fr-FR"/>
              </w:rPr>
              <w:t>14</w:t>
            </w:r>
          </w:p>
        </w:tc>
        <w:tc>
          <w:tcPr>
            <w:tcW w:w="4590" w:type="dxa"/>
          </w:tcPr>
          <w:p w:rsidR="00D77EC8" w:rsidRPr="00D77EC8" w:rsidRDefault="00D77EC8" w:rsidP="00D77EC8">
            <w:pPr>
              <w:pStyle w:val="ListParagraph"/>
              <w:ind w:left="0"/>
              <w:jc w:val="both"/>
              <w:rPr>
                <w:b/>
                <w:snapToGrid w:val="0"/>
                <w:sz w:val="24"/>
                <w:szCs w:val="24"/>
                <w:lang w:val="fr-FR"/>
              </w:rPr>
            </w:pPr>
            <w:r>
              <w:t>Termen contractual de plată</w:t>
            </w:r>
          </w:p>
        </w:tc>
        <w:tc>
          <w:tcPr>
            <w:tcW w:w="3978" w:type="dxa"/>
          </w:tcPr>
          <w:p w:rsidR="00D77EC8" w:rsidRDefault="005C0683" w:rsidP="00D77EC8">
            <w:pPr>
              <w:pStyle w:val="ListParagraph"/>
              <w:ind w:left="0"/>
              <w:jc w:val="both"/>
              <w:rPr>
                <w:b/>
                <w:snapToGrid w:val="0"/>
                <w:sz w:val="24"/>
                <w:szCs w:val="24"/>
                <w:u w:val="single"/>
                <w:lang w:val="fr-FR"/>
              </w:rPr>
            </w:pPr>
            <w:r w:rsidRPr="0069651E">
              <w:t>Plățile aferente derulării contractelor subsecvente se vor realiza pe baza fondurilor aflate în buget prin virament bancar, în cont de Trezorerie, potrivit Ordonanţei de urgenţă a Guvernului nr. 146/2002 privind formarea şi utilizarea resurselor derulate prin trezoreria statului. În baza prevederilor art. 7 alin. (1) din Legea nr. 72/2013, privind măsurile pentru combaterea întârzierii în executarea obligaţiilor de plată a unor sume de bani rezultând din contracte încheiate între profesionişti şi între aceştia şi autorităţi contractante, cu modificările și completările ulterioare, termenul va fi de 30 de zile calendaristice de la finalizarea verificarii pentru certificarea conformitatii serviciilor, termen care va curge, de regula, de la data emiterii documentului constatator.</w:t>
            </w:r>
          </w:p>
        </w:tc>
      </w:tr>
    </w:tbl>
    <w:p w:rsidR="0014568B" w:rsidRDefault="0014568B" w:rsidP="00D77EC8">
      <w:pPr>
        <w:pStyle w:val="ListParagraph"/>
        <w:ind w:left="0"/>
        <w:jc w:val="both"/>
        <w:sectPr w:rsidR="0014568B" w:rsidSect="00136178">
          <w:headerReference w:type="default" r:id="rId9"/>
          <w:footerReference w:type="default" r:id="rId10"/>
          <w:headerReference w:type="first" r:id="rId11"/>
          <w:footerReference w:type="first" r:id="rId12"/>
          <w:pgSz w:w="11907" w:h="16839" w:code="9"/>
          <w:pgMar w:top="1134" w:right="1134" w:bottom="1134" w:left="1134" w:header="720" w:footer="720" w:gutter="0"/>
          <w:cols w:space="720"/>
          <w:titlePg/>
          <w:docGrid w:linePitch="360"/>
        </w:sectPr>
      </w:pPr>
    </w:p>
    <w:p w:rsidR="00DB1E78" w:rsidRDefault="00DB1E78" w:rsidP="00A90B66">
      <w:pPr>
        <w:jc w:val="both"/>
        <w:rPr>
          <w:sz w:val="24"/>
          <w:szCs w:val="24"/>
        </w:rPr>
      </w:pPr>
    </w:p>
    <w:p w:rsidR="00DB1E78" w:rsidRPr="005F4D4E" w:rsidRDefault="00DB1E78" w:rsidP="00DB1E78">
      <w:pPr>
        <w:pStyle w:val="ListParagraph"/>
        <w:ind w:left="0"/>
        <w:jc w:val="both"/>
        <w:rPr>
          <w:sz w:val="24"/>
          <w:szCs w:val="24"/>
        </w:rPr>
      </w:pPr>
      <w:r>
        <w:rPr>
          <w:sz w:val="24"/>
          <w:szCs w:val="24"/>
        </w:rPr>
        <w:t xml:space="preserve">ANEXA </w:t>
      </w:r>
      <w:r w:rsidR="0014568B">
        <w:rPr>
          <w:sz w:val="24"/>
          <w:szCs w:val="24"/>
        </w:rPr>
        <w:t>1</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F4D4E">
        <w:rPr>
          <w:sz w:val="24"/>
          <w:szCs w:val="24"/>
        </w:rPr>
        <w:t xml:space="preserve"> </w:t>
      </w:r>
    </w:p>
    <w:p w:rsidR="006E0701" w:rsidRDefault="00DB1E78" w:rsidP="004101BD">
      <w:pPr>
        <w:rPr>
          <w:sz w:val="24"/>
          <w:szCs w:val="24"/>
        </w:rPr>
      </w:pPr>
      <w:r>
        <w:rPr>
          <w:sz w:val="24"/>
          <w:szCs w:val="24"/>
        </w:rPr>
        <w:t xml:space="preserve">la caietul de sarcini </w:t>
      </w:r>
      <w:r>
        <w:rPr>
          <w:sz w:val="24"/>
          <w:szCs w:val="24"/>
        </w:rPr>
        <w:tab/>
      </w:r>
      <w:r>
        <w:rPr>
          <w:sz w:val="24"/>
          <w:szCs w:val="24"/>
        </w:rPr>
        <w:tab/>
      </w:r>
      <w:r>
        <w:rPr>
          <w:sz w:val="24"/>
          <w:szCs w:val="24"/>
        </w:rPr>
        <w:tab/>
      </w:r>
      <w:r>
        <w:rPr>
          <w:sz w:val="24"/>
          <w:szCs w:val="24"/>
        </w:rPr>
        <w:tab/>
      </w:r>
      <w:r>
        <w:rPr>
          <w:sz w:val="24"/>
          <w:szCs w:val="24"/>
        </w:rPr>
        <w:tab/>
      </w:r>
    </w:p>
    <w:p w:rsidR="00DB1E78" w:rsidRDefault="00DB1E78" w:rsidP="004101BD">
      <w:pPr>
        <w:jc w:val="center"/>
        <w:rPr>
          <w:sz w:val="28"/>
          <w:szCs w:val="24"/>
        </w:rPr>
      </w:pPr>
      <w:r w:rsidRPr="006E0701">
        <w:rPr>
          <w:sz w:val="28"/>
          <w:szCs w:val="24"/>
        </w:rPr>
        <w:t>Destinațiile internaționale</w:t>
      </w:r>
    </w:p>
    <w:p w:rsidR="004101BD" w:rsidRPr="004101BD" w:rsidRDefault="004101BD" w:rsidP="004101BD">
      <w:pPr>
        <w:jc w:val="center"/>
        <w:rPr>
          <w:sz w:val="28"/>
          <w:szCs w:val="24"/>
        </w:rPr>
      </w:pPr>
    </w:p>
    <w:tbl>
      <w:tblPr>
        <w:tblpPr w:leftFromText="180" w:rightFromText="180" w:vertAnchor="text" w:horzAnchor="margin" w:tblpY="127"/>
        <w:tblW w:w="14281" w:type="dxa"/>
        <w:tblLook w:val="04A0" w:firstRow="1" w:lastRow="0" w:firstColumn="1" w:lastColumn="0" w:noHBand="0" w:noVBand="1"/>
      </w:tblPr>
      <w:tblGrid>
        <w:gridCol w:w="797"/>
        <w:gridCol w:w="1603"/>
        <w:gridCol w:w="1559"/>
        <w:gridCol w:w="2410"/>
        <w:gridCol w:w="1276"/>
        <w:gridCol w:w="1134"/>
        <w:gridCol w:w="1371"/>
        <w:gridCol w:w="1460"/>
        <w:gridCol w:w="1300"/>
        <w:gridCol w:w="1371"/>
      </w:tblGrid>
      <w:tr w:rsidR="004101BD" w:rsidRPr="00A448C2" w:rsidTr="004101BD">
        <w:trPr>
          <w:trHeight w:val="1104"/>
        </w:trPr>
        <w:tc>
          <w:tcPr>
            <w:tcW w:w="79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Nr.crt</w:t>
            </w:r>
          </w:p>
        </w:tc>
        <w:tc>
          <w:tcPr>
            <w:tcW w:w="1603" w:type="dxa"/>
            <w:tcBorders>
              <w:top w:val="single" w:sz="8" w:space="0" w:color="auto"/>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Plecări</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Destinații</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Țara Destinație</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Preț bilet pe baza istoricului de achizitie 2025</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proofErr w:type="gramStart"/>
            <w:r w:rsidRPr="00A448C2">
              <w:rPr>
                <w:b/>
                <w:bCs/>
                <w:color w:val="000000"/>
                <w:sz w:val="22"/>
                <w:szCs w:val="22"/>
                <w:lang w:val="en-GB" w:eastAsia="en-GB"/>
              </w:rPr>
              <w:t>Nr.bilete</w:t>
            </w:r>
            <w:proofErr w:type="gramEnd"/>
            <w:r w:rsidRPr="00A448C2">
              <w:rPr>
                <w:b/>
                <w:bCs/>
                <w:color w:val="000000"/>
                <w:sz w:val="22"/>
                <w:szCs w:val="22"/>
                <w:lang w:val="en-GB" w:eastAsia="en-GB"/>
              </w:rPr>
              <w:t xml:space="preserve"> avion estimat 2026</w:t>
            </w:r>
          </w:p>
        </w:tc>
        <w:tc>
          <w:tcPr>
            <w:tcW w:w="1371" w:type="dxa"/>
            <w:tcBorders>
              <w:top w:val="single" w:sz="8" w:space="0" w:color="auto"/>
              <w:left w:val="nil"/>
              <w:bottom w:val="single" w:sz="4" w:space="0" w:color="auto"/>
              <w:right w:val="single" w:sz="4"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Valoare estimata</w:t>
            </w:r>
            <w:r w:rsidRPr="00A448C2">
              <w:rPr>
                <w:b/>
                <w:bCs/>
                <w:color w:val="000000"/>
                <w:sz w:val="22"/>
                <w:szCs w:val="22"/>
                <w:lang w:val="en-GB" w:eastAsia="en-GB"/>
              </w:rPr>
              <w:br/>
              <w:t xml:space="preserve">  Bilete</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Preț unitar estimat Taxa de Serviciu</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Valoare estmată Taxa de Serviciu</w:t>
            </w:r>
          </w:p>
        </w:tc>
        <w:tc>
          <w:tcPr>
            <w:tcW w:w="1371" w:type="dxa"/>
            <w:tcBorders>
              <w:top w:val="single" w:sz="8" w:space="0" w:color="auto"/>
              <w:left w:val="nil"/>
              <w:bottom w:val="single" w:sz="4" w:space="0" w:color="auto"/>
              <w:right w:val="single" w:sz="8" w:space="0" w:color="auto"/>
            </w:tcBorders>
            <w:shd w:val="clear" w:color="auto" w:fill="auto"/>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 xml:space="preserve">Valoare </w:t>
            </w:r>
            <w:r w:rsidRPr="00A448C2">
              <w:rPr>
                <w:b/>
                <w:bCs/>
                <w:color w:val="000000"/>
                <w:sz w:val="22"/>
                <w:szCs w:val="22"/>
                <w:lang w:val="en-GB" w:eastAsia="en-GB"/>
              </w:rPr>
              <w:br/>
              <w:t xml:space="preserve"> Totala Bilet + Taxă de Serviciu</w:t>
            </w:r>
          </w:p>
        </w:tc>
      </w:tr>
      <w:tr w:rsidR="004101BD" w:rsidRPr="00A448C2" w:rsidTr="004101BD">
        <w:trPr>
          <w:trHeight w:val="288"/>
        </w:trPr>
        <w:tc>
          <w:tcPr>
            <w:tcW w:w="797" w:type="dxa"/>
            <w:tcBorders>
              <w:top w:val="nil"/>
              <w:left w:val="single" w:sz="8" w:space="0" w:color="auto"/>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0</w:t>
            </w:r>
          </w:p>
        </w:tc>
        <w:tc>
          <w:tcPr>
            <w:tcW w:w="1603"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1</w:t>
            </w:r>
          </w:p>
        </w:tc>
        <w:tc>
          <w:tcPr>
            <w:tcW w:w="1559"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2</w:t>
            </w:r>
          </w:p>
        </w:tc>
        <w:tc>
          <w:tcPr>
            <w:tcW w:w="2410"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3</w:t>
            </w:r>
          </w:p>
        </w:tc>
        <w:tc>
          <w:tcPr>
            <w:tcW w:w="1276"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4</w:t>
            </w:r>
          </w:p>
        </w:tc>
        <w:tc>
          <w:tcPr>
            <w:tcW w:w="1134"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5</w:t>
            </w:r>
          </w:p>
        </w:tc>
        <w:tc>
          <w:tcPr>
            <w:tcW w:w="1371"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6=4*5</w:t>
            </w:r>
          </w:p>
        </w:tc>
        <w:tc>
          <w:tcPr>
            <w:tcW w:w="1460"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7</w:t>
            </w:r>
          </w:p>
        </w:tc>
        <w:tc>
          <w:tcPr>
            <w:tcW w:w="1300" w:type="dxa"/>
            <w:tcBorders>
              <w:top w:val="nil"/>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8=5*7</w:t>
            </w:r>
          </w:p>
        </w:tc>
        <w:tc>
          <w:tcPr>
            <w:tcW w:w="1371" w:type="dxa"/>
            <w:tcBorders>
              <w:top w:val="nil"/>
              <w:left w:val="nil"/>
              <w:bottom w:val="single" w:sz="8" w:space="0" w:color="auto"/>
              <w:right w:val="single" w:sz="8" w:space="0" w:color="auto"/>
            </w:tcBorders>
            <w:shd w:val="clear" w:color="auto" w:fill="auto"/>
            <w:noWrap/>
            <w:vAlign w:val="center"/>
            <w:hideMark/>
          </w:tcPr>
          <w:p w:rsidR="004101BD" w:rsidRPr="00A448C2" w:rsidRDefault="004101BD" w:rsidP="004101BD">
            <w:pPr>
              <w:jc w:val="center"/>
              <w:rPr>
                <w:b/>
                <w:bCs/>
                <w:color w:val="000000"/>
                <w:sz w:val="16"/>
                <w:szCs w:val="16"/>
                <w:lang w:val="en-GB" w:eastAsia="en-GB"/>
              </w:rPr>
            </w:pPr>
            <w:r w:rsidRPr="00A448C2">
              <w:rPr>
                <w:b/>
                <w:bCs/>
                <w:color w:val="000000"/>
                <w:sz w:val="16"/>
                <w:szCs w:val="16"/>
                <w:lang w:val="en-GB" w:eastAsia="en-GB"/>
              </w:rPr>
              <w:t>9=6+8</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Bruxelles</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BELGIA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4,450.00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99</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440,550.00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24750.00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465,300.00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Ottawa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CANADA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10,000.00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20,000.00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20,500.00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Cluj-Napoca</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Tallin</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ESTONIA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2,580.00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16</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41,280.00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4000.00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45,280.00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Paris</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FRANȚA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2,048.00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43</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88,064.00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10750.00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98,814.00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Tbilisi</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GEORGIA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4,785.00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56</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267,960.00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14000.00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281,960.00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Cluj-Napoca</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Stuttgard</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GERMANIA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5,111.00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13</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66,443.00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3250.00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69,693.00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7</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Atena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GRECIA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1,692.00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23</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38,916.00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5750.00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44,666.00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8</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Amman</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IORDANIA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3,850.00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96,250.00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6250.00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102,500.00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9</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Cluj-Napoca</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Veneția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ITALIA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4,285.00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34</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145,690.00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8500.00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154,190.00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Astana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KAZAKHSTAN</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10,000.00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40,000.00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41,000.00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11</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Vilnius</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LITUANIA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2,985.00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5,970.00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6,470.00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12</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Londra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MAREA BRITANIE</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4,000.00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58</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232,000.00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246,500.00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13</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Maputo</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MOZAMBIC</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6,770.00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48</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324,960.00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12000.00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336,960.00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Cluj-Napoca</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Cracovia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POLONIA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4,185.00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58,590.00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62,090.00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15</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Cluj-Napoca</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Lisabona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PORTUGALIA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5,193.00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14</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72,702.00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3500.00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76,202.00</w:t>
            </w:r>
          </w:p>
        </w:tc>
      </w:tr>
      <w:tr w:rsidR="004101BD" w:rsidRPr="00A448C2" w:rsidTr="004101BD">
        <w:trPr>
          <w:trHeight w:val="2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16</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Tampa (USA)</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USA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10,830.00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61</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660,630.00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15250.00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675,880.00</w:t>
            </w:r>
          </w:p>
        </w:tc>
      </w:tr>
      <w:tr w:rsidR="004101BD" w:rsidRPr="00A448C2" w:rsidTr="004101BD">
        <w:trPr>
          <w:trHeight w:val="288"/>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17</w:t>
            </w:r>
          </w:p>
        </w:tc>
        <w:tc>
          <w:tcPr>
            <w:tcW w:w="1603"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București</w:t>
            </w:r>
          </w:p>
        </w:tc>
        <w:tc>
          <w:tcPr>
            <w:tcW w:w="1559"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Istanbul</w:t>
            </w:r>
          </w:p>
        </w:tc>
        <w:tc>
          <w:tcPr>
            <w:tcW w:w="241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TURCIA</w:t>
            </w:r>
          </w:p>
        </w:tc>
        <w:tc>
          <w:tcPr>
            <w:tcW w:w="1276"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3,225.00</w:t>
            </w:r>
          </w:p>
        </w:tc>
        <w:tc>
          <w:tcPr>
            <w:tcW w:w="1134"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24</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77,400.00</w:t>
            </w:r>
          </w:p>
        </w:tc>
        <w:tc>
          <w:tcPr>
            <w:tcW w:w="146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250.00</w:t>
            </w:r>
          </w:p>
        </w:tc>
        <w:tc>
          <w:tcPr>
            <w:tcW w:w="1300"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6000.00</w:t>
            </w:r>
          </w:p>
        </w:tc>
        <w:tc>
          <w:tcPr>
            <w:tcW w:w="1371" w:type="dxa"/>
            <w:tcBorders>
              <w:top w:val="nil"/>
              <w:left w:val="nil"/>
              <w:bottom w:val="single" w:sz="4"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r w:rsidRPr="00A448C2">
              <w:rPr>
                <w:color w:val="000000"/>
                <w:sz w:val="22"/>
                <w:szCs w:val="22"/>
                <w:lang w:val="en-GB" w:eastAsia="en-GB"/>
              </w:rPr>
              <w:t>83,400.00</w:t>
            </w:r>
          </w:p>
        </w:tc>
      </w:tr>
      <w:tr w:rsidR="004101BD" w:rsidRPr="00A448C2" w:rsidTr="004101BD">
        <w:trPr>
          <w:trHeight w:val="300"/>
        </w:trPr>
        <w:tc>
          <w:tcPr>
            <w:tcW w:w="7645" w:type="dxa"/>
            <w:gridSpan w:val="5"/>
            <w:tcBorders>
              <w:top w:val="single" w:sz="8" w:space="0" w:color="auto"/>
              <w:left w:val="single" w:sz="8" w:space="0" w:color="auto"/>
              <w:bottom w:val="single" w:sz="8" w:space="0" w:color="auto"/>
              <w:right w:val="nil"/>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TOTAL</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536</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2,677,405.00</w:t>
            </w:r>
          </w:p>
        </w:tc>
        <w:tc>
          <w:tcPr>
            <w:tcW w:w="1460" w:type="dxa"/>
            <w:tcBorders>
              <w:top w:val="single" w:sz="8" w:space="0" w:color="auto"/>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color w:val="000000"/>
                <w:sz w:val="22"/>
                <w:szCs w:val="22"/>
                <w:lang w:val="en-GB" w:eastAsia="en-GB"/>
              </w:rPr>
            </w:pP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134,000.00</w:t>
            </w:r>
          </w:p>
        </w:tc>
        <w:tc>
          <w:tcPr>
            <w:tcW w:w="1371" w:type="dxa"/>
            <w:tcBorders>
              <w:top w:val="single" w:sz="8" w:space="0" w:color="auto"/>
              <w:left w:val="nil"/>
              <w:bottom w:val="single" w:sz="8" w:space="0" w:color="auto"/>
              <w:right w:val="single" w:sz="8" w:space="0" w:color="auto"/>
            </w:tcBorders>
            <w:shd w:val="clear" w:color="auto" w:fill="auto"/>
            <w:noWrap/>
            <w:vAlign w:val="center"/>
            <w:hideMark/>
          </w:tcPr>
          <w:p w:rsidR="004101BD" w:rsidRPr="00A448C2" w:rsidRDefault="004101BD" w:rsidP="004101BD">
            <w:pPr>
              <w:jc w:val="center"/>
              <w:rPr>
                <w:b/>
                <w:bCs/>
                <w:color w:val="000000"/>
                <w:sz w:val="22"/>
                <w:szCs w:val="22"/>
                <w:lang w:val="en-GB" w:eastAsia="en-GB"/>
              </w:rPr>
            </w:pPr>
            <w:r w:rsidRPr="00A448C2">
              <w:rPr>
                <w:b/>
                <w:bCs/>
                <w:color w:val="000000"/>
                <w:sz w:val="22"/>
                <w:szCs w:val="22"/>
                <w:lang w:val="en-GB" w:eastAsia="en-GB"/>
              </w:rPr>
              <w:t>2,811,405.00</w:t>
            </w:r>
          </w:p>
        </w:tc>
      </w:tr>
    </w:tbl>
    <w:p w:rsidR="00987DC4" w:rsidRPr="00742F54" w:rsidRDefault="00742F54" w:rsidP="004101BD">
      <w:pPr>
        <w:jc w:val="both"/>
        <w:rPr>
          <w:b/>
          <w:snapToGrid w:val="0"/>
          <w:sz w:val="24"/>
          <w:szCs w:val="24"/>
          <w:lang w:val="fr-FR"/>
        </w:rPr>
      </w:pPr>
      <w:proofErr w:type="gramStart"/>
      <w:r w:rsidRPr="00742F54">
        <w:rPr>
          <w:b/>
          <w:snapToGrid w:val="0"/>
          <w:sz w:val="24"/>
          <w:szCs w:val="24"/>
          <w:lang w:val="fr-FR"/>
        </w:rPr>
        <w:t>NOT</w:t>
      </w:r>
      <w:r>
        <w:rPr>
          <w:b/>
          <w:snapToGrid w:val="0"/>
          <w:sz w:val="24"/>
          <w:szCs w:val="24"/>
          <w:lang w:val="fr-FR"/>
        </w:rPr>
        <w:t>Ă</w:t>
      </w:r>
      <w:r w:rsidRPr="00742F54">
        <w:rPr>
          <w:b/>
          <w:snapToGrid w:val="0"/>
          <w:sz w:val="24"/>
          <w:szCs w:val="24"/>
          <w:lang w:val="fr-FR"/>
        </w:rPr>
        <w:t>:</w:t>
      </w:r>
      <w:proofErr w:type="gramEnd"/>
      <w:r w:rsidRPr="00742F54">
        <w:rPr>
          <w:b/>
          <w:snapToGrid w:val="0"/>
          <w:sz w:val="24"/>
          <w:szCs w:val="24"/>
          <w:lang w:val="fr-FR"/>
        </w:rPr>
        <w:t xml:space="preserve"> </w:t>
      </w:r>
      <w:r>
        <w:rPr>
          <w:b/>
          <w:snapToGrid w:val="0"/>
          <w:sz w:val="24"/>
          <w:szCs w:val="24"/>
          <w:lang w:val="fr-FR"/>
        </w:rPr>
        <w:t>Destina</w:t>
      </w:r>
      <w:r>
        <w:rPr>
          <w:b/>
          <w:snapToGrid w:val="0"/>
          <w:sz w:val="24"/>
          <w:szCs w:val="24"/>
          <w:lang w:val="ro-RO"/>
        </w:rPr>
        <w:t>ț</w:t>
      </w:r>
      <w:r>
        <w:rPr>
          <w:b/>
          <w:snapToGrid w:val="0"/>
          <w:sz w:val="24"/>
          <w:szCs w:val="24"/>
          <w:lang w:val="fr-FR"/>
        </w:rPr>
        <w:t>iile din tabel pot suferi modificări în funcție de necesitățile autorității contractante.</w:t>
      </w:r>
    </w:p>
    <w:sectPr w:rsidR="00987DC4" w:rsidRPr="00742F54" w:rsidSect="004101BD">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5D9" w:rsidRDefault="003565D9" w:rsidP="00F5036D">
      <w:r>
        <w:separator/>
      </w:r>
    </w:p>
  </w:endnote>
  <w:endnote w:type="continuationSeparator" w:id="0">
    <w:p w:rsidR="003565D9" w:rsidRDefault="003565D9" w:rsidP="00F5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8993"/>
      <w:docPartObj>
        <w:docPartGallery w:val="Page Numbers (Bottom of Page)"/>
        <w:docPartUnique/>
      </w:docPartObj>
    </w:sdtPr>
    <w:sdtEndPr/>
    <w:sdtContent>
      <w:sdt>
        <w:sdtPr>
          <w:id w:val="565050477"/>
          <w:docPartObj>
            <w:docPartGallery w:val="Page Numbers (Top of Page)"/>
            <w:docPartUnique/>
          </w:docPartObj>
        </w:sdtPr>
        <w:sdtEndPr/>
        <w:sdtContent>
          <w:p w:rsidR="003565D9" w:rsidRDefault="003565D9">
            <w:pPr>
              <w:pStyle w:val="Footer"/>
              <w:jc w:val="center"/>
            </w:pPr>
            <w:r>
              <w:t>NECLASIFICAT</w:t>
            </w:r>
          </w:p>
          <w:p w:rsidR="003565D9" w:rsidRDefault="003565D9">
            <w:pPr>
              <w:pStyle w:val="Footer"/>
              <w:jc w:val="center"/>
            </w:pP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rsidR="003565D9" w:rsidRDefault="00356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96012"/>
      <w:docPartObj>
        <w:docPartGallery w:val="Page Numbers (Bottom of Page)"/>
        <w:docPartUnique/>
      </w:docPartObj>
    </w:sdtPr>
    <w:sdtEndPr/>
    <w:sdtContent>
      <w:sdt>
        <w:sdtPr>
          <w:id w:val="1728636285"/>
          <w:docPartObj>
            <w:docPartGallery w:val="Page Numbers (Top of Page)"/>
            <w:docPartUnique/>
          </w:docPartObj>
        </w:sdtPr>
        <w:sdtEndPr/>
        <w:sdtContent>
          <w:p w:rsidR="003565D9" w:rsidRDefault="003565D9">
            <w:pPr>
              <w:pStyle w:val="Footer"/>
              <w:jc w:val="center"/>
              <w:rPr>
                <w:lang w:val="ro-RO"/>
              </w:rPr>
            </w:pPr>
          </w:p>
          <w:p w:rsidR="003565D9" w:rsidRDefault="003565D9" w:rsidP="004A2EFA">
            <w:pPr>
              <w:pStyle w:val="Footer"/>
              <w:jc w:val="right"/>
              <w:rPr>
                <w:lang w:val="ro-RO"/>
              </w:rPr>
            </w:pPr>
            <w:r>
              <w:rPr>
                <w:lang w:val="ro-RO"/>
              </w:rPr>
              <w:t>NECLASIFICAT</w:t>
            </w:r>
          </w:p>
          <w:p w:rsidR="003565D9" w:rsidRDefault="003565D9">
            <w:pPr>
              <w:pStyle w:val="Footer"/>
              <w:jc w:val="center"/>
            </w:pPr>
            <w:r>
              <w:rPr>
                <w:lang w:val="ro-RO"/>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3565D9" w:rsidRDefault="0035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5D9" w:rsidRDefault="003565D9" w:rsidP="00F5036D">
      <w:r>
        <w:separator/>
      </w:r>
    </w:p>
  </w:footnote>
  <w:footnote w:type="continuationSeparator" w:id="0">
    <w:p w:rsidR="003565D9" w:rsidRDefault="003565D9" w:rsidP="00F5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5D9" w:rsidRPr="00136178" w:rsidRDefault="003565D9" w:rsidP="00136178">
    <w:pPr>
      <w:pStyle w:val="Header"/>
      <w:jc w:val="center"/>
      <w:rPr>
        <w:lang w:val="ro-RO"/>
      </w:rPr>
    </w:pPr>
    <w:r>
      <w:rPr>
        <w:lang w:val="ro-RO"/>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5D9" w:rsidRPr="004A2EFA" w:rsidRDefault="003565D9" w:rsidP="004A2EFA">
    <w:pPr>
      <w:pStyle w:val="Header"/>
      <w:jc w:val="right"/>
      <w:rPr>
        <w:lang w:val="ro-RO"/>
      </w:rPr>
    </w:pPr>
    <w:r>
      <w:rPr>
        <w:lang w:val="ro-RO"/>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84C2A"/>
    <w:multiLevelType w:val="hybridMultilevel"/>
    <w:tmpl w:val="E8A0C736"/>
    <w:lvl w:ilvl="0" w:tplc="48C4E29E">
      <w:numFmt w:val="bullet"/>
      <w:lvlText w:val="-"/>
      <w:lvlJc w:val="left"/>
      <w:pPr>
        <w:ind w:left="360" w:hanging="360"/>
      </w:pPr>
      <w:rPr>
        <w:rFonts w:ascii="Times New Roman" w:eastAsia="Times New Roman" w:hAnsi="Times New Roman" w:cs="Times New Roman" w:hint="default"/>
      </w:rPr>
    </w:lvl>
    <w:lvl w:ilvl="1" w:tplc="F222B816">
      <w:start w:val="1"/>
      <w:numFmt w:val="decimal"/>
      <w:lvlText w:val="%2."/>
      <w:lvlJc w:val="left"/>
      <w:pPr>
        <w:tabs>
          <w:tab w:val="num" w:pos="630"/>
        </w:tabs>
        <w:ind w:left="63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A033975"/>
    <w:multiLevelType w:val="hybridMultilevel"/>
    <w:tmpl w:val="1026E632"/>
    <w:lvl w:ilvl="0" w:tplc="A6BE5996">
      <w:start w:val="1"/>
      <w:numFmt w:val="upperRoman"/>
      <w:lvlText w:val="%1."/>
      <w:lvlJc w:val="left"/>
      <w:pPr>
        <w:ind w:left="1407"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12558A1"/>
    <w:multiLevelType w:val="singleLevel"/>
    <w:tmpl w:val="ACDAD436"/>
    <w:lvl w:ilvl="0">
      <w:start w:val="1"/>
      <w:numFmt w:val="upperLetter"/>
      <w:pStyle w:val="Heading2"/>
      <w:lvlText w:val="%1."/>
      <w:lvlJc w:val="left"/>
      <w:pPr>
        <w:tabs>
          <w:tab w:val="num" w:pos="360"/>
        </w:tabs>
        <w:ind w:left="360" w:hanging="360"/>
      </w:pPr>
      <w:rPr>
        <w:b/>
      </w:rPr>
    </w:lvl>
  </w:abstractNum>
  <w:abstractNum w:abstractNumId="3" w15:restartNumberingAfterBreak="0">
    <w:nsid w:val="449D019A"/>
    <w:multiLevelType w:val="multilevel"/>
    <w:tmpl w:val="ADD0B934"/>
    <w:lvl w:ilvl="0">
      <w:start w:val="1"/>
      <w:numFmt w:val="decimal"/>
      <w:lvlText w:val="%1"/>
      <w:lvlJc w:val="left"/>
      <w:pPr>
        <w:ind w:left="360" w:hanging="360"/>
      </w:pPr>
      <w:rPr>
        <w:rFonts w:hint="default"/>
      </w:rPr>
    </w:lvl>
    <w:lvl w:ilvl="1">
      <w:start w:val="5"/>
      <w:numFmt w:val="decimal"/>
      <w:lvlText w:val="%1.%2"/>
      <w:lvlJc w:val="left"/>
      <w:pPr>
        <w:ind w:left="63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5DF37AE"/>
    <w:multiLevelType w:val="hybridMultilevel"/>
    <w:tmpl w:val="D5AEF5DE"/>
    <w:lvl w:ilvl="0" w:tplc="2FE25D4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1D809B3"/>
    <w:multiLevelType w:val="hybridMultilevel"/>
    <w:tmpl w:val="0E1CA962"/>
    <w:lvl w:ilvl="0" w:tplc="383E3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B6806"/>
    <w:multiLevelType w:val="multilevel"/>
    <w:tmpl w:val="C922C5D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71C8540F"/>
    <w:multiLevelType w:val="hybridMultilevel"/>
    <w:tmpl w:val="1DA0F764"/>
    <w:lvl w:ilvl="0" w:tplc="3DC40FB0">
      <w:start w:val="1"/>
      <w:numFmt w:val="low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E0"/>
    <w:rsid w:val="00045D82"/>
    <w:rsid w:val="00050EB1"/>
    <w:rsid w:val="00055C42"/>
    <w:rsid w:val="00077E51"/>
    <w:rsid w:val="00080058"/>
    <w:rsid w:val="00094539"/>
    <w:rsid w:val="000E131F"/>
    <w:rsid w:val="000F2EFF"/>
    <w:rsid w:val="000F2FD7"/>
    <w:rsid w:val="000F3AC7"/>
    <w:rsid w:val="00117188"/>
    <w:rsid w:val="00136178"/>
    <w:rsid w:val="0014568B"/>
    <w:rsid w:val="00151D41"/>
    <w:rsid w:val="001A1F40"/>
    <w:rsid w:val="001B4810"/>
    <w:rsid w:val="001D2FDA"/>
    <w:rsid w:val="001F3D3A"/>
    <w:rsid w:val="001F6468"/>
    <w:rsid w:val="002016D7"/>
    <w:rsid w:val="002342DF"/>
    <w:rsid w:val="00234B50"/>
    <w:rsid w:val="002364D0"/>
    <w:rsid w:val="00237B85"/>
    <w:rsid w:val="00275E20"/>
    <w:rsid w:val="002877F7"/>
    <w:rsid w:val="00287CE7"/>
    <w:rsid w:val="00295429"/>
    <w:rsid w:val="002E68BE"/>
    <w:rsid w:val="00331607"/>
    <w:rsid w:val="003565D9"/>
    <w:rsid w:val="003656ED"/>
    <w:rsid w:val="003771EC"/>
    <w:rsid w:val="00381BAB"/>
    <w:rsid w:val="00381DBE"/>
    <w:rsid w:val="00392CAC"/>
    <w:rsid w:val="00397ED1"/>
    <w:rsid w:val="003A335A"/>
    <w:rsid w:val="003A793E"/>
    <w:rsid w:val="003B0BBF"/>
    <w:rsid w:val="003D5993"/>
    <w:rsid w:val="003F3970"/>
    <w:rsid w:val="00400BA3"/>
    <w:rsid w:val="004101BD"/>
    <w:rsid w:val="00435052"/>
    <w:rsid w:val="00456061"/>
    <w:rsid w:val="00470D69"/>
    <w:rsid w:val="0047535F"/>
    <w:rsid w:val="00491DC6"/>
    <w:rsid w:val="00492905"/>
    <w:rsid w:val="004A0185"/>
    <w:rsid w:val="004A2EFA"/>
    <w:rsid w:val="004B2C12"/>
    <w:rsid w:val="004B5B6E"/>
    <w:rsid w:val="004D094D"/>
    <w:rsid w:val="004D5FF2"/>
    <w:rsid w:val="00500224"/>
    <w:rsid w:val="00546A9B"/>
    <w:rsid w:val="00546DBA"/>
    <w:rsid w:val="00585326"/>
    <w:rsid w:val="005A4417"/>
    <w:rsid w:val="005B47B4"/>
    <w:rsid w:val="005C0683"/>
    <w:rsid w:val="005E3D4D"/>
    <w:rsid w:val="005F4D4E"/>
    <w:rsid w:val="00614B66"/>
    <w:rsid w:val="0061565F"/>
    <w:rsid w:val="00621B5B"/>
    <w:rsid w:val="0062504D"/>
    <w:rsid w:val="00640E02"/>
    <w:rsid w:val="00657819"/>
    <w:rsid w:val="00687B39"/>
    <w:rsid w:val="0069651E"/>
    <w:rsid w:val="006A761E"/>
    <w:rsid w:val="006E0701"/>
    <w:rsid w:val="006F4BE8"/>
    <w:rsid w:val="006F584B"/>
    <w:rsid w:val="00716148"/>
    <w:rsid w:val="007246B0"/>
    <w:rsid w:val="00733A12"/>
    <w:rsid w:val="00740761"/>
    <w:rsid w:val="00742F54"/>
    <w:rsid w:val="007828A0"/>
    <w:rsid w:val="007A4A98"/>
    <w:rsid w:val="007B5183"/>
    <w:rsid w:val="007C5CEC"/>
    <w:rsid w:val="008004B1"/>
    <w:rsid w:val="008166E2"/>
    <w:rsid w:val="00821404"/>
    <w:rsid w:val="00823BBF"/>
    <w:rsid w:val="00825C68"/>
    <w:rsid w:val="008348C4"/>
    <w:rsid w:val="00835110"/>
    <w:rsid w:val="00854C70"/>
    <w:rsid w:val="00855C93"/>
    <w:rsid w:val="008562F8"/>
    <w:rsid w:val="00894DAC"/>
    <w:rsid w:val="008A6A8F"/>
    <w:rsid w:val="008A72C9"/>
    <w:rsid w:val="008B621E"/>
    <w:rsid w:val="008C24D9"/>
    <w:rsid w:val="008D620B"/>
    <w:rsid w:val="008F0FFF"/>
    <w:rsid w:val="008F3CDE"/>
    <w:rsid w:val="009130FF"/>
    <w:rsid w:val="00931F2B"/>
    <w:rsid w:val="009413E5"/>
    <w:rsid w:val="009528E8"/>
    <w:rsid w:val="00954DE3"/>
    <w:rsid w:val="00970B8B"/>
    <w:rsid w:val="00974994"/>
    <w:rsid w:val="00980193"/>
    <w:rsid w:val="00987DC4"/>
    <w:rsid w:val="009C6006"/>
    <w:rsid w:val="009C70E1"/>
    <w:rsid w:val="009D24D9"/>
    <w:rsid w:val="009F1049"/>
    <w:rsid w:val="00A0183C"/>
    <w:rsid w:val="00A34B85"/>
    <w:rsid w:val="00A448C2"/>
    <w:rsid w:val="00A455E2"/>
    <w:rsid w:val="00A90B66"/>
    <w:rsid w:val="00AA654A"/>
    <w:rsid w:val="00AC684E"/>
    <w:rsid w:val="00B3577A"/>
    <w:rsid w:val="00B86EEF"/>
    <w:rsid w:val="00B913F7"/>
    <w:rsid w:val="00BB1AB6"/>
    <w:rsid w:val="00BC3ACD"/>
    <w:rsid w:val="00BC40B7"/>
    <w:rsid w:val="00BE12F9"/>
    <w:rsid w:val="00C00B8F"/>
    <w:rsid w:val="00C01C6B"/>
    <w:rsid w:val="00C17F90"/>
    <w:rsid w:val="00C30FBC"/>
    <w:rsid w:val="00C65C2A"/>
    <w:rsid w:val="00C87E4F"/>
    <w:rsid w:val="00CA11F4"/>
    <w:rsid w:val="00CB2FD1"/>
    <w:rsid w:val="00CB5E85"/>
    <w:rsid w:val="00CC0FB8"/>
    <w:rsid w:val="00CD685E"/>
    <w:rsid w:val="00D0511F"/>
    <w:rsid w:val="00D11E87"/>
    <w:rsid w:val="00D143EA"/>
    <w:rsid w:val="00D24639"/>
    <w:rsid w:val="00D44570"/>
    <w:rsid w:val="00D54B17"/>
    <w:rsid w:val="00D77EC8"/>
    <w:rsid w:val="00DA0B01"/>
    <w:rsid w:val="00DA3380"/>
    <w:rsid w:val="00DB1E78"/>
    <w:rsid w:val="00DB398C"/>
    <w:rsid w:val="00DD1717"/>
    <w:rsid w:val="00E06638"/>
    <w:rsid w:val="00E067EC"/>
    <w:rsid w:val="00E11C27"/>
    <w:rsid w:val="00E2234C"/>
    <w:rsid w:val="00E229EA"/>
    <w:rsid w:val="00E427C0"/>
    <w:rsid w:val="00E75291"/>
    <w:rsid w:val="00E849B6"/>
    <w:rsid w:val="00E8727A"/>
    <w:rsid w:val="00EC55E0"/>
    <w:rsid w:val="00F07CA5"/>
    <w:rsid w:val="00F15CF0"/>
    <w:rsid w:val="00F256EA"/>
    <w:rsid w:val="00F30BEB"/>
    <w:rsid w:val="00F378BF"/>
    <w:rsid w:val="00F40F5D"/>
    <w:rsid w:val="00F4449E"/>
    <w:rsid w:val="00F451F1"/>
    <w:rsid w:val="00F5036D"/>
    <w:rsid w:val="00F673C8"/>
    <w:rsid w:val="00F93694"/>
    <w:rsid w:val="00FA2F14"/>
    <w:rsid w:val="00FA67AA"/>
    <w:rsid w:val="00FC6DE8"/>
    <w:rsid w:val="00FD4A9A"/>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C8E784"/>
  <w15:docId w15:val="{E62CC074-36A2-4FA2-8D58-3D96B951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5E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EC55E0"/>
    <w:pPr>
      <w:keepNext/>
      <w:numPr>
        <w:numId w:val="1"/>
      </w:numPr>
      <w:snapToGrid w:val="0"/>
      <w:outlineLvl w:val="1"/>
    </w:pPr>
    <w:rPr>
      <w:sz w:val="28"/>
      <w:u w:val="single"/>
    </w:rPr>
  </w:style>
  <w:style w:type="paragraph" w:styleId="Heading6">
    <w:name w:val="heading 6"/>
    <w:basedOn w:val="Normal"/>
    <w:next w:val="Normal"/>
    <w:link w:val="Heading6Char"/>
    <w:semiHidden/>
    <w:unhideWhenUsed/>
    <w:qFormat/>
    <w:rsid w:val="00EC55E0"/>
    <w:pPr>
      <w:keepNext/>
      <w:ind w:firstLine="720"/>
      <w:outlineLvl w:val="5"/>
    </w:pPr>
    <w:rPr>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C55E0"/>
    <w:rPr>
      <w:rFonts w:ascii="Times New Roman" w:eastAsia="Times New Roman" w:hAnsi="Times New Roman" w:cs="Times New Roman"/>
      <w:sz w:val="28"/>
      <w:szCs w:val="20"/>
      <w:u w:val="single"/>
    </w:rPr>
  </w:style>
  <w:style w:type="character" w:customStyle="1" w:styleId="Heading6Char">
    <w:name w:val="Heading 6 Char"/>
    <w:basedOn w:val="DefaultParagraphFont"/>
    <w:link w:val="Heading6"/>
    <w:semiHidden/>
    <w:rsid w:val="00EC55E0"/>
    <w:rPr>
      <w:rFonts w:ascii="Times New Roman" w:eastAsia="Times New Roman" w:hAnsi="Times New Roman" w:cs="Times New Roman"/>
      <w:b/>
      <w:iCs/>
      <w:sz w:val="28"/>
      <w:szCs w:val="20"/>
    </w:rPr>
  </w:style>
  <w:style w:type="paragraph" w:styleId="ListParagraph">
    <w:name w:val="List Paragraph"/>
    <w:basedOn w:val="Normal"/>
    <w:uiPriority w:val="34"/>
    <w:qFormat/>
    <w:rsid w:val="004D094D"/>
    <w:pPr>
      <w:ind w:left="720"/>
      <w:contextualSpacing/>
    </w:pPr>
  </w:style>
  <w:style w:type="paragraph" w:customStyle="1" w:styleId="DefaultText">
    <w:name w:val="Default Text"/>
    <w:basedOn w:val="Normal"/>
    <w:rsid w:val="005B47B4"/>
    <w:rPr>
      <w:noProof/>
      <w:sz w:val="24"/>
    </w:rPr>
  </w:style>
  <w:style w:type="paragraph" w:styleId="Header">
    <w:name w:val="header"/>
    <w:basedOn w:val="Normal"/>
    <w:link w:val="HeaderChar"/>
    <w:uiPriority w:val="99"/>
    <w:unhideWhenUsed/>
    <w:rsid w:val="00F5036D"/>
    <w:pPr>
      <w:tabs>
        <w:tab w:val="center" w:pos="4680"/>
        <w:tab w:val="right" w:pos="9360"/>
      </w:tabs>
    </w:pPr>
  </w:style>
  <w:style w:type="character" w:customStyle="1" w:styleId="HeaderChar">
    <w:name w:val="Header Char"/>
    <w:basedOn w:val="DefaultParagraphFont"/>
    <w:link w:val="Header"/>
    <w:uiPriority w:val="99"/>
    <w:rsid w:val="00F503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036D"/>
    <w:pPr>
      <w:tabs>
        <w:tab w:val="center" w:pos="4680"/>
        <w:tab w:val="right" w:pos="9360"/>
      </w:tabs>
    </w:pPr>
  </w:style>
  <w:style w:type="character" w:customStyle="1" w:styleId="FooterChar">
    <w:name w:val="Footer Char"/>
    <w:basedOn w:val="DefaultParagraphFont"/>
    <w:link w:val="Footer"/>
    <w:uiPriority w:val="99"/>
    <w:rsid w:val="00F503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036D"/>
    <w:rPr>
      <w:rFonts w:ascii="Tahoma" w:hAnsi="Tahoma" w:cs="Tahoma"/>
      <w:sz w:val="16"/>
      <w:szCs w:val="16"/>
    </w:rPr>
  </w:style>
  <w:style w:type="character" w:customStyle="1" w:styleId="BalloonTextChar">
    <w:name w:val="Balloon Text Char"/>
    <w:basedOn w:val="DefaultParagraphFont"/>
    <w:link w:val="BalloonText"/>
    <w:uiPriority w:val="99"/>
    <w:semiHidden/>
    <w:rsid w:val="00F5036D"/>
    <w:rPr>
      <w:rFonts w:ascii="Tahoma" w:eastAsia="Times New Roman" w:hAnsi="Tahoma" w:cs="Tahoma"/>
      <w:sz w:val="16"/>
      <w:szCs w:val="16"/>
    </w:rPr>
  </w:style>
  <w:style w:type="paragraph" w:customStyle="1" w:styleId="Default">
    <w:name w:val="Default"/>
    <w:rsid w:val="003A335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A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3565">
      <w:bodyDiv w:val="1"/>
      <w:marLeft w:val="0"/>
      <w:marRight w:val="0"/>
      <w:marTop w:val="0"/>
      <w:marBottom w:val="0"/>
      <w:divBdr>
        <w:top w:val="none" w:sz="0" w:space="0" w:color="auto"/>
        <w:left w:val="none" w:sz="0" w:space="0" w:color="auto"/>
        <w:bottom w:val="none" w:sz="0" w:space="0" w:color="auto"/>
        <w:right w:val="none" w:sz="0" w:space="0" w:color="auto"/>
      </w:divBdr>
    </w:div>
    <w:div w:id="181163450">
      <w:bodyDiv w:val="1"/>
      <w:marLeft w:val="0"/>
      <w:marRight w:val="0"/>
      <w:marTop w:val="0"/>
      <w:marBottom w:val="0"/>
      <w:divBdr>
        <w:top w:val="none" w:sz="0" w:space="0" w:color="auto"/>
        <w:left w:val="none" w:sz="0" w:space="0" w:color="auto"/>
        <w:bottom w:val="none" w:sz="0" w:space="0" w:color="auto"/>
        <w:right w:val="none" w:sz="0" w:space="0" w:color="auto"/>
      </w:divBdr>
    </w:div>
    <w:div w:id="528765809">
      <w:bodyDiv w:val="1"/>
      <w:marLeft w:val="0"/>
      <w:marRight w:val="0"/>
      <w:marTop w:val="0"/>
      <w:marBottom w:val="0"/>
      <w:divBdr>
        <w:top w:val="none" w:sz="0" w:space="0" w:color="auto"/>
        <w:left w:val="none" w:sz="0" w:space="0" w:color="auto"/>
        <w:bottom w:val="none" w:sz="0" w:space="0" w:color="auto"/>
        <w:right w:val="none" w:sz="0" w:space="0" w:color="auto"/>
      </w:divBdr>
    </w:div>
    <w:div w:id="13033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01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C19B-47FF-4D3D-9E2E-98F3CC25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5685</Words>
  <Characters>32405</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toderas.felician</dc:creator>
  <cp:keywords/>
  <dc:description/>
  <cp:lastModifiedBy>024</cp:lastModifiedBy>
  <cp:revision>18</cp:revision>
  <cp:lastPrinted>2025-12-10T12:46:00Z</cp:lastPrinted>
  <dcterms:created xsi:type="dcterms:W3CDTF">2025-11-28T07:40:00Z</dcterms:created>
  <dcterms:modified xsi:type="dcterms:W3CDTF">2026-01-08T12:10:00Z</dcterms:modified>
</cp:coreProperties>
</file>