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B565B" w14:textId="77777777" w:rsidR="00EF4D60" w:rsidRPr="007E2434" w:rsidRDefault="00EF4D60" w:rsidP="00EF4D60">
      <w:pPr>
        <w:spacing w:before="120" w:after="120" w:line="276" w:lineRule="auto"/>
        <w:ind w:left="1"/>
        <w:jc w:val="center"/>
        <w:rPr>
          <w:rFonts w:ascii="Times New Roman" w:hAnsi="Times New Roman" w:cs="Times New Roman"/>
          <w:b/>
          <w:sz w:val="20"/>
          <w:szCs w:val="20"/>
        </w:rPr>
      </w:pPr>
      <w:r w:rsidRPr="007E2434">
        <w:rPr>
          <w:rFonts w:ascii="Times New Roman" w:hAnsi="Times New Roman" w:cs="Times New Roman"/>
          <w:b/>
          <w:sz w:val="20"/>
          <w:szCs w:val="20"/>
        </w:rPr>
        <w:t>Secțiunea II – Instrucțiuni pentru candidați/ofertanți</w:t>
      </w:r>
    </w:p>
    <w:p w14:paraId="2BAC986F" w14:textId="77777777" w:rsidR="00EF4D60" w:rsidRPr="007E2434" w:rsidRDefault="00EF4D60" w:rsidP="00EF4D60">
      <w:pPr>
        <w:spacing w:before="120" w:after="120" w:line="276" w:lineRule="auto"/>
        <w:ind w:left="1"/>
        <w:jc w:val="both"/>
        <w:rPr>
          <w:rFonts w:ascii="Times New Roman" w:hAnsi="Times New Roman" w:cs="Times New Roman"/>
          <w:sz w:val="20"/>
          <w:szCs w:val="20"/>
        </w:rPr>
      </w:pPr>
      <w:r w:rsidRPr="007E2434">
        <w:rPr>
          <w:rFonts w:ascii="Times New Roman" w:hAnsi="Times New Roman" w:cs="Times New Roman"/>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14:paraId="176096B8" w14:textId="77777777" w:rsidR="00EF4D60" w:rsidRPr="007E2434" w:rsidRDefault="00EF4D60" w:rsidP="00BD2165">
      <w:pPr>
        <w:pStyle w:val="ListParagraph"/>
        <w:numPr>
          <w:ilvl w:val="0"/>
          <w:numId w:val="13"/>
        </w:numPr>
        <w:spacing w:before="120" w:after="120" w:line="276" w:lineRule="auto"/>
        <w:ind w:left="0" w:firstLine="0"/>
        <w:rPr>
          <w:rFonts w:ascii="Times New Roman" w:hAnsi="Times New Roman" w:cs="Times New Roman"/>
          <w:b/>
          <w:sz w:val="20"/>
          <w:szCs w:val="20"/>
        </w:rPr>
      </w:pPr>
      <w:r w:rsidRPr="007E2434">
        <w:rPr>
          <w:rFonts w:ascii="Times New Roman" w:hAnsi="Times New Roman" w:cs="Times New Roman"/>
          <w:b/>
          <w:sz w:val="20"/>
          <w:szCs w:val="20"/>
        </w:rPr>
        <w:t>INSTRUCTIUNI PRIVIND DUAE</w:t>
      </w:r>
    </w:p>
    <w:p w14:paraId="6F82D3C1" w14:textId="77777777" w:rsidR="00EF4D60" w:rsidRPr="007E2434" w:rsidRDefault="00EF4D60" w:rsidP="00EF4D60">
      <w:pPr>
        <w:spacing w:before="120" w:after="120" w:line="276" w:lineRule="auto"/>
        <w:jc w:val="both"/>
        <w:rPr>
          <w:rFonts w:ascii="Times New Roman" w:hAnsi="Times New Roman" w:cs="Times New Roman"/>
          <w:b/>
          <w:sz w:val="20"/>
          <w:szCs w:val="20"/>
        </w:rPr>
      </w:pPr>
      <w:r w:rsidRPr="007E2434">
        <w:rPr>
          <w:rFonts w:ascii="Times New Roman" w:hAnsi="Times New Roman" w:cs="Times New Roman"/>
          <w:sz w:val="20"/>
          <w:szCs w:val="20"/>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090274D3"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Atunci când pregătește documentele achiziției pentru o anumită procedură de achiziții publice/sectoriale, autoritatea/entitatea contractantă trebuie să indice în anunțul de participare/de participare simplificat, în documentele achiziției menționate în anunțul de participare/de participare simplificat sau în invitațiile de confirmare a interesului informațiile pe care le va solicita operatorilor economici, inclusiv o declarație explicită în care să precizeze dacă informațiile prevăzute în părțile II și III ar trebui sau nu furnizate în ceea ce privește subcontractanții pe capacitățile cărora nu se bazează operatorul economic.</w:t>
      </w:r>
    </w:p>
    <w:p w14:paraId="3E4870BC"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Ofertele din cadrul licitației deschise și licitației restrânse, din cadrul negocierii competitive, al procedurii de dialog competitiv sau al parteneriatelor pentru inovare trebuie să fie însoțite de un DUAE completat de operatorii economici pentru a furniza informațiile solicitate. Cu excepția anumitor contracte bazate pe acorduri-cadru, ofertantul căruia se intenționează să îi fie atribuit contractul va trebui să furnizeze certificate și documente justificative actualizate.</w:t>
      </w:r>
    </w:p>
    <w:p w14:paraId="7C19AAF8"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7FC0E1A7"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259DC3B9"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306A5405"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autoritatea/entitatea contractantă.</w:t>
      </w:r>
    </w:p>
    <w:p w14:paraId="7A26060D"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Atunci când achizițiile publice/sectoriale sunt împărțite în loturi și criteriile de selecție sunt diferite de la lot la lot, trebuie completat un DUAE pentru fiecare lot sau grup de loturi cu aceleași criterii de selecție. Acest lucru ar putea fi valabil pentru cifra de afaceri minimă solicitată, care în astfel de cazuri trebuie să fie determinată în funcție de valoarea maximă estimată a fiecărui lot.</w:t>
      </w:r>
    </w:p>
    <w:p w14:paraId="1FC31071"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Pe lângă acestea, DUAE identifică autoritatea publică/sectorială sau partea terță responsabilă de întocmirea documentelor justificative și conține o declarație oficială care atestă că operatorul economic va putea să furnizeze, la cerere și fără întârziere, documentele justificative respective.</w:t>
      </w:r>
    </w:p>
    <w:p w14:paraId="195A924C"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poate alege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publice/sectorială sau prin practici care constau în identificarea în mod discriminatoriu a operatorilor economici cărora li se solicită să furnizeze astfel de documente.</w:t>
      </w:r>
    </w:p>
    <w:p w14:paraId="42AB3FE1"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Obligațiile autorității/entității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w:t>
      </w:r>
      <w:r w:rsidRPr="007E2434">
        <w:rPr>
          <w:rFonts w:ascii="Times New Roman" w:hAnsi="Times New Roman" w:cs="Times New Roman"/>
          <w:sz w:val="20"/>
          <w:szCs w:val="20"/>
        </w:rPr>
        <w:lastRenderedPageBreak/>
        <w:t>electronice, operatorii economici vor furniza autorității/entității contractante informațiile necesare pentru a obține documentele în cauză în momentul verificării criteriilor de selecție, mai degrabă decât direct în DUAE.</w:t>
      </w:r>
    </w:p>
    <w:p w14:paraId="3EBE8583"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un extras din registrul pertinent, cum ar fi cazierul judiciar, poate fi consultat de către autoritatea/entitatea contractantă în format electronic, operatorul economic poate preciza unde pot fi găsite informațiile (și anume denumirea arhivei, adresa de internet, identificarea dosarului sau a registrului etc.), astfel încât autoritatea/entitatea contractantă să poate extrage aceste informații. Prin indicarea acestor informații, operatorul economic își exprimă acordul că autoritatea/entitatea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2E14C636"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autorității/entității contractante certificatul de înscriere eliberat de autoritatea competentă sau certificatul eliberat de organismul de certificare competent.</w:t>
      </w:r>
    </w:p>
    <w:p w14:paraId="6E04D45D"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Un operator economic care participă pe cont propriu și care nu se bazează pe capacitățile altor entități pentru a îndeplini criteriile de selecție, trebuie să completeze un singur DUAE.</w:t>
      </w:r>
    </w:p>
    <w:p w14:paraId="4A53F051"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Un operator economic care participă pe cont propriu, dar se bazează pe capacitățile uneia sau mai multor altor entități trebuie să se asigure că autoritatea/entitatea contractantă primește propriul său DUAE împreună cu un DUAE separat care cuprinde informațiile relevante pentru fiecare dintre entitățile pe care se bazează.</w:t>
      </w:r>
    </w:p>
    <w:p w14:paraId="11372912"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0C2F629F"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toate cazurile în care mai multe persoane sunt membre ale organismului de administrare, de conducere sau de control al operatorului economic sau au putere de reprezentare, de decizie sau de control în cadrul acestuia, este posibil ca fiecare să trebuiască să semneze același DUAE, în funcție de normele naționale, inclusiv cele care reglementează protecția datelor.</w:t>
      </w:r>
    </w:p>
    <w:p w14:paraId="10E72164"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14:paraId="0DF8B294" w14:textId="77777777"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INSTRUCȚIUNI PRIVIND GARANȚIILE SOLICITATE</w:t>
      </w:r>
    </w:p>
    <w:p w14:paraId="18E7828D" w14:textId="77777777" w:rsidR="00EF4D60" w:rsidRPr="007E2434" w:rsidRDefault="00EF4D60" w:rsidP="00BD2165">
      <w:pPr>
        <w:pStyle w:val="ListParagraph"/>
        <w:numPr>
          <w:ilvl w:val="0"/>
          <w:numId w:val="12"/>
        </w:numPr>
        <w:spacing w:before="120" w:after="120"/>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Garanția de participare</w:t>
      </w:r>
    </w:p>
    <w:p w14:paraId="04882A33" w14:textId="77777777" w:rsidR="00EF4D60" w:rsidRPr="007E2434" w:rsidRDefault="00EF4D60" w:rsidP="00EF4D60">
      <w:pPr>
        <w:spacing w:before="120" w:after="120" w:line="276" w:lineRule="auto"/>
        <w:jc w:val="both"/>
        <w:rPr>
          <w:rFonts w:ascii="Times New Roman" w:hAnsi="Times New Roman" w:cs="Times New Roman"/>
          <w:i/>
          <w:sz w:val="20"/>
          <w:szCs w:val="20"/>
        </w:rPr>
      </w:pPr>
      <w:r w:rsidRPr="007E2434">
        <w:rPr>
          <w:rFonts w:ascii="Times New Roman" w:hAnsi="Times New Roman" w:cs="Times New Roman"/>
          <w:i/>
          <w:sz w:val="20"/>
          <w:szCs w:val="20"/>
        </w:rPr>
        <w:t>[</w:t>
      </w:r>
      <w:r w:rsidR="008739E9" w:rsidRPr="007E2434">
        <w:rPr>
          <w:rFonts w:ascii="Times New Roman" w:hAnsi="Times New Roman" w:cs="Times New Roman"/>
          <w:i/>
          <w:sz w:val="20"/>
          <w:szCs w:val="20"/>
        </w:rPr>
        <w:t xml:space="preserve">  </w:t>
      </w:r>
      <w:r w:rsidR="008739E9" w:rsidRPr="007E2434">
        <w:rPr>
          <w:rFonts w:ascii="Times New Roman" w:hAnsi="Times New Roman" w:cs="Times New Roman"/>
          <w:b/>
          <w:i/>
          <w:sz w:val="20"/>
          <w:szCs w:val="20"/>
        </w:rPr>
        <w:t xml:space="preserve">DA </w:t>
      </w:r>
    </w:p>
    <w:p w14:paraId="76C7AB3C" w14:textId="1FC7E106" w:rsidR="00EF4D60" w:rsidRPr="007E2434" w:rsidRDefault="00EF4D60" w:rsidP="00BD2165">
      <w:pPr>
        <w:pStyle w:val="ListParagraph"/>
        <w:numPr>
          <w:ilvl w:val="0"/>
          <w:numId w:val="18"/>
        </w:numPr>
        <w:spacing w:before="120" w:after="120" w:line="276" w:lineRule="auto"/>
        <w:jc w:val="both"/>
        <w:rPr>
          <w:rFonts w:ascii="Times New Roman" w:hAnsi="Times New Roman" w:cs="Times New Roman"/>
          <w:i/>
          <w:sz w:val="20"/>
          <w:szCs w:val="20"/>
        </w:rPr>
      </w:pPr>
      <w:r w:rsidRPr="007E2434">
        <w:rPr>
          <w:rFonts w:ascii="Times New Roman" w:hAnsi="Times New Roman" w:cs="Times New Roman"/>
          <w:i/>
          <w:sz w:val="20"/>
          <w:szCs w:val="20"/>
        </w:rPr>
        <w:t xml:space="preserve">cuantumul garanției de participare </w:t>
      </w:r>
      <w:r w:rsidRPr="007E2434">
        <w:rPr>
          <w:rFonts w:ascii="Times New Roman" w:hAnsi="Times New Roman" w:cs="Times New Roman"/>
          <w:b/>
          <w:i/>
          <w:sz w:val="20"/>
          <w:szCs w:val="20"/>
        </w:rPr>
        <w:t>(</w:t>
      </w:r>
      <w:r w:rsidR="009C1BEA">
        <w:rPr>
          <w:rFonts w:ascii="Times New Roman" w:hAnsi="Times New Roman" w:cs="Times New Roman"/>
          <w:b/>
          <w:i/>
          <w:sz w:val="20"/>
          <w:szCs w:val="20"/>
        </w:rPr>
        <w:t>3</w:t>
      </w:r>
      <w:r w:rsidR="001B6BEC">
        <w:rPr>
          <w:rFonts w:ascii="Times New Roman" w:hAnsi="Times New Roman" w:cs="Times New Roman"/>
          <w:b/>
          <w:i/>
          <w:sz w:val="20"/>
          <w:szCs w:val="20"/>
        </w:rPr>
        <w:t>2</w:t>
      </w:r>
      <w:r w:rsidR="00401A80" w:rsidRPr="007E2434">
        <w:rPr>
          <w:rFonts w:ascii="Times New Roman" w:hAnsi="Times New Roman" w:cs="Times New Roman"/>
          <w:b/>
          <w:i/>
          <w:sz w:val="20"/>
          <w:szCs w:val="20"/>
        </w:rPr>
        <w:t>00</w:t>
      </w:r>
      <w:r w:rsidR="0025064C" w:rsidRPr="007E2434">
        <w:rPr>
          <w:rFonts w:ascii="Times New Roman" w:hAnsi="Times New Roman" w:cs="Times New Roman"/>
          <w:b/>
          <w:i/>
          <w:sz w:val="20"/>
          <w:szCs w:val="20"/>
        </w:rPr>
        <w:t xml:space="preserve"> </w:t>
      </w:r>
      <w:r w:rsidR="00C46FC9" w:rsidRPr="007E2434">
        <w:rPr>
          <w:rFonts w:ascii="Times New Roman" w:hAnsi="Times New Roman" w:cs="Times New Roman"/>
          <w:b/>
          <w:i/>
          <w:sz w:val="20"/>
          <w:szCs w:val="20"/>
        </w:rPr>
        <w:t>lei</w:t>
      </w:r>
      <w:r w:rsidR="008739E9" w:rsidRPr="007E2434">
        <w:rPr>
          <w:rFonts w:ascii="Times New Roman" w:hAnsi="Times New Roman" w:cs="Times New Roman"/>
          <w:b/>
          <w:i/>
          <w:sz w:val="20"/>
          <w:szCs w:val="20"/>
        </w:rPr>
        <w:t>)</w:t>
      </w:r>
      <w:r w:rsidRPr="007E2434">
        <w:rPr>
          <w:rFonts w:ascii="Times New Roman" w:hAnsi="Times New Roman" w:cs="Times New Roman"/>
          <w:b/>
          <w:i/>
          <w:sz w:val="20"/>
          <w:szCs w:val="20"/>
        </w:rPr>
        <w:t>;</w:t>
      </w:r>
    </w:p>
    <w:p w14:paraId="65010C4A" w14:textId="77777777" w:rsidR="00EF4D60" w:rsidRPr="007E2434" w:rsidRDefault="00EF4D60" w:rsidP="00BD2165">
      <w:pPr>
        <w:pStyle w:val="ListParagraph"/>
        <w:numPr>
          <w:ilvl w:val="0"/>
          <w:numId w:val="18"/>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i/>
          <w:sz w:val="20"/>
          <w:szCs w:val="20"/>
        </w:rPr>
        <w:t xml:space="preserve">perioada de valabilitate a garanției de participare: </w:t>
      </w:r>
      <w:r w:rsidR="008739E9" w:rsidRPr="007E2434">
        <w:rPr>
          <w:rFonts w:ascii="Times New Roman" w:eastAsia="Times New Roman" w:hAnsi="Times New Roman" w:cs="Times New Roman"/>
          <w:b/>
          <w:i/>
          <w:sz w:val="20"/>
          <w:szCs w:val="20"/>
          <w:lang w:eastAsia="ro-RO"/>
        </w:rPr>
        <w:t>90 zile de la data limita stabilita pentru depunerea ofertelor</w:t>
      </w:r>
      <w:r w:rsidRPr="007E2434">
        <w:rPr>
          <w:rFonts w:ascii="Times New Roman" w:hAnsi="Times New Roman" w:cs="Times New Roman"/>
          <w:i/>
          <w:sz w:val="20"/>
          <w:szCs w:val="20"/>
        </w:rPr>
        <w:t>.]</w:t>
      </w:r>
    </w:p>
    <w:p w14:paraId="74415782"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Garanția de participare se constituie prin virament bancar sau printr-un instrument de garantare emis de o instituție de credit din România sau din alt stat sau de o societate de asigurări, în condițiile legii.  Garanția de participare trebuie să fie irevocabilă și să fie constituită în suma și pentru perioada de valabilitate prevăzute în documentația de atribuire.</w:t>
      </w:r>
    </w:p>
    <w:p w14:paraId="09C71442"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w:t>
      </w:r>
    </w:p>
    <w:p w14:paraId="3560EF89" w14:textId="77777777" w:rsidR="00EF4D60" w:rsidRPr="007E2434" w:rsidRDefault="00EF4D60" w:rsidP="00EF4D60">
      <w:pPr>
        <w:spacing w:before="120" w:after="120" w:line="276" w:lineRule="auto"/>
        <w:jc w:val="both"/>
        <w:rPr>
          <w:rFonts w:ascii="Times New Roman" w:hAnsi="Times New Roman" w:cs="Times New Roman"/>
          <w:i/>
          <w:sz w:val="20"/>
          <w:szCs w:val="20"/>
        </w:rPr>
      </w:pPr>
      <w:r w:rsidRPr="007E2434">
        <w:rPr>
          <w:rFonts w:ascii="Times New Roman" w:hAnsi="Times New Roman" w:cs="Times New Roman"/>
          <w:i/>
          <w:sz w:val="20"/>
          <w:szCs w:val="20"/>
        </w:rPr>
        <w:t xml:space="preserve">[Având in vedere principiul tratamentului egal, nu se va limita emiterea instrumentului de garantare doar de către o banca din Romania. </w:t>
      </w:r>
      <w:r w:rsidR="008739E9" w:rsidRPr="007E2434">
        <w:rPr>
          <w:rFonts w:ascii="Times New Roman" w:hAnsi="Times New Roman" w:cs="Times New Roman"/>
          <w:i/>
          <w:sz w:val="20"/>
          <w:szCs w:val="20"/>
        </w:rPr>
        <w:t>E</w:t>
      </w:r>
      <w:r w:rsidRPr="007E2434">
        <w:rPr>
          <w:rFonts w:ascii="Times New Roman" w:hAnsi="Times New Roman" w:cs="Times New Roman"/>
          <w:i/>
          <w:sz w:val="20"/>
          <w:szCs w:val="20"/>
        </w:rPr>
        <w:t>ste recomandabil sau este de preferat ca acesta sa fie emis de către o banca cu corespondent in Romania.]</w:t>
      </w:r>
    </w:p>
    <w:p w14:paraId="62D22027" w14:textId="77777777" w:rsidR="00EF4D60" w:rsidRPr="007E2434" w:rsidRDefault="00EF4D60" w:rsidP="00EF4D60">
      <w:pPr>
        <w:spacing w:before="120" w:after="120" w:line="276" w:lineRule="auto"/>
        <w:jc w:val="both"/>
        <w:rPr>
          <w:rFonts w:ascii="Times New Roman" w:hAnsi="Times New Roman" w:cs="Times New Roman"/>
          <w:i/>
          <w:sz w:val="20"/>
          <w:szCs w:val="20"/>
        </w:rPr>
      </w:pPr>
      <w:r w:rsidRPr="007E2434">
        <w:rPr>
          <w:rFonts w:ascii="Times New Roman" w:hAnsi="Times New Roman" w:cs="Times New Roman"/>
          <w:sz w:val="20"/>
          <w:szCs w:val="20"/>
        </w:rPr>
        <w:t>În cazul viramentului bancar, plata se va realiza în contul</w:t>
      </w:r>
      <w:r w:rsidRPr="007E2434">
        <w:rPr>
          <w:rFonts w:ascii="Times New Roman" w:hAnsi="Times New Roman" w:cs="Times New Roman"/>
          <w:i/>
          <w:sz w:val="20"/>
          <w:szCs w:val="20"/>
        </w:rPr>
        <w:t xml:space="preserve"> [</w:t>
      </w:r>
      <w:r w:rsidR="008739E9" w:rsidRPr="007E2434">
        <w:rPr>
          <w:rFonts w:ascii="Times New Roman" w:hAnsi="Times New Roman" w:cs="Times New Roman"/>
          <w:b/>
          <w:i/>
          <w:sz w:val="20"/>
          <w:szCs w:val="20"/>
        </w:rPr>
        <w:t>Cod IBAN RO38 RNCB 0249 0492 9594 0001</w:t>
      </w:r>
      <w:r w:rsidRPr="007E2434">
        <w:rPr>
          <w:rFonts w:ascii="Times New Roman" w:hAnsi="Times New Roman" w:cs="Times New Roman"/>
          <w:i/>
          <w:sz w:val="20"/>
          <w:szCs w:val="20"/>
        </w:rPr>
        <w:t xml:space="preserve">] </w:t>
      </w:r>
      <w:r w:rsidRPr="007E2434">
        <w:rPr>
          <w:rFonts w:ascii="Times New Roman" w:hAnsi="Times New Roman" w:cs="Times New Roman"/>
          <w:sz w:val="20"/>
          <w:szCs w:val="20"/>
        </w:rPr>
        <w:t>deschis la</w:t>
      </w:r>
      <w:r w:rsidRPr="007E2434">
        <w:rPr>
          <w:rFonts w:ascii="Times New Roman" w:hAnsi="Times New Roman" w:cs="Times New Roman"/>
          <w:i/>
          <w:sz w:val="20"/>
          <w:szCs w:val="20"/>
        </w:rPr>
        <w:t xml:space="preserve"> [</w:t>
      </w:r>
      <w:r w:rsidR="008739E9" w:rsidRPr="007E2434">
        <w:rPr>
          <w:rFonts w:ascii="Times New Roman" w:hAnsi="Times New Roman" w:cs="Times New Roman"/>
          <w:b/>
          <w:bCs/>
          <w:i/>
          <w:sz w:val="20"/>
          <w:szCs w:val="20"/>
        </w:rPr>
        <w:t>Banca Comercială Română – Sucursala Timişoara</w:t>
      </w:r>
      <w:r w:rsidRPr="007E2434">
        <w:rPr>
          <w:rFonts w:ascii="Times New Roman" w:hAnsi="Times New Roman" w:cs="Times New Roman"/>
          <w:i/>
          <w:sz w:val="20"/>
          <w:szCs w:val="20"/>
        </w:rPr>
        <w:t>]</w:t>
      </w:r>
      <w:r w:rsidRPr="007E2434">
        <w:rPr>
          <w:rFonts w:ascii="Times New Roman" w:hAnsi="Times New Roman" w:cs="Times New Roman"/>
          <w:sz w:val="20"/>
          <w:szCs w:val="20"/>
        </w:rPr>
        <w:t>.  Documentul de plată va fi încărcat în SEAP, semnat cu semnătură electronică, până la data limită de depunere a ofertelor.</w:t>
      </w:r>
    </w:p>
    <w:p w14:paraId="322859A7"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51041B35"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participării în comun la procedura de atribuire, garanția de participare trebuie constituită în numele asocierii și să menționeze că acoperă în mod solidar toți membrii grupului de operatori economici.</w:t>
      </w:r>
    </w:p>
    <w:p w14:paraId="25949B4B"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lastRenderedPageBreak/>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51165A52"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Garanția de participare se returnează de către autoritatea contractantă în cel mult 3 zile lucrătoare de la data constituirii garanției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acordului-cadru/contractului.</w:t>
      </w:r>
    </w:p>
    <w:p w14:paraId="6193DFF7"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Garanția de participare, constituită de ofertanții a căror ofertă nu a fost stabilită câștigătoare, se restituie de către autoritatea contractantă după semnarea contractului de achiziție publică/acordului-cadru cu ofertantul/ofertanții ale cărui/căror oferte au fost desemnate câștigătoare, dar nu mai târziu de 3 zile lucrătoare de la data semnării contractului de achiziție publică/sectorială/acordului-cadru cu ofertantul declarat câștigător.</w:t>
      </w:r>
    </w:p>
    <w:p w14:paraId="01040151"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 </w:t>
      </w:r>
    </w:p>
    <w:p w14:paraId="11B33A33"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După primirea comunicării privind rezultatul procedurii de atribuire, ofertanții ale căror oferte au fost declarate necâștigătoare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14:paraId="23CC6BBB" w14:textId="77777777" w:rsidR="00EF4D60" w:rsidRPr="007E2434" w:rsidRDefault="00EF4D60" w:rsidP="00BD2165">
      <w:pPr>
        <w:pStyle w:val="ListParagraph"/>
        <w:numPr>
          <w:ilvl w:val="0"/>
          <w:numId w:val="12"/>
        </w:numPr>
        <w:spacing w:before="120" w:after="120"/>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Garanția de bună execuție</w:t>
      </w:r>
    </w:p>
    <w:p w14:paraId="744DA28F" w14:textId="77777777" w:rsidR="00EF4D60" w:rsidRPr="007E2434" w:rsidRDefault="00EF4D60" w:rsidP="00EF4D60">
      <w:pPr>
        <w:spacing w:before="120" w:after="120" w:line="276" w:lineRule="auto"/>
        <w:jc w:val="both"/>
        <w:rPr>
          <w:rFonts w:ascii="Times New Roman" w:hAnsi="Times New Roman" w:cs="Times New Roman"/>
          <w:i/>
          <w:sz w:val="20"/>
          <w:szCs w:val="20"/>
        </w:rPr>
      </w:pPr>
      <w:r w:rsidRPr="007E2434">
        <w:rPr>
          <w:rFonts w:ascii="Times New Roman" w:hAnsi="Times New Roman" w:cs="Times New Roman"/>
          <w:i/>
          <w:sz w:val="20"/>
          <w:szCs w:val="20"/>
        </w:rPr>
        <w:t>[</w:t>
      </w:r>
      <w:r w:rsidR="008739E9" w:rsidRPr="007E2434">
        <w:rPr>
          <w:rFonts w:ascii="Times New Roman" w:hAnsi="Times New Roman" w:cs="Times New Roman"/>
          <w:b/>
          <w:i/>
          <w:sz w:val="20"/>
          <w:szCs w:val="20"/>
        </w:rPr>
        <w:t>DA</w:t>
      </w:r>
      <w:r w:rsidRPr="007E2434">
        <w:rPr>
          <w:rFonts w:ascii="Times New Roman" w:hAnsi="Times New Roman" w:cs="Times New Roman"/>
          <w:b/>
          <w:i/>
          <w:sz w:val="20"/>
          <w:szCs w:val="20"/>
        </w:rPr>
        <w:t>.</w:t>
      </w:r>
      <w:r w:rsidRPr="007E2434">
        <w:rPr>
          <w:rFonts w:ascii="Times New Roman" w:hAnsi="Times New Roman" w:cs="Times New Roman"/>
          <w:i/>
          <w:sz w:val="20"/>
          <w:szCs w:val="20"/>
        </w:rPr>
        <w:t>]</w:t>
      </w:r>
    </w:p>
    <w:p w14:paraId="6162444A"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Cuantumul garanției de bună execuție reprezintă</w:t>
      </w:r>
      <w:r w:rsidRPr="007E2434">
        <w:rPr>
          <w:rFonts w:ascii="Times New Roman" w:hAnsi="Times New Roman" w:cs="Times New Roman"/>
          <w:i/>
          <w:sz w:val="20"/>
          <w:szCs w:val="20"/>
        </w:rPr>
        <w:t xml:space="preserve"> [</w:t>
      </w:r>
      <w:r w:rsidR="008739E9" w:rsidRPr="007E2434">
        <w:rPr>
          <w:rFonts w:ascii="Times New Roman" w:hAnsi="Times New Roman" w:cs="Times New Roman"/>
          <w:b/>
          <w:i/>
          <w:sz w:val="20"/>
          <w:szCs w:val="20"/>
        </w:rPr>
        <w:t>10</w:t>
      </w:r>
      <w:r w:rsidRPr="007E2434">
        <w:rPr>
          <w:rFonts w:ascii="Times New Roman" w:hAnsi="Times New Roman" w:cs="Times New Roman"/>
          <w:i/>
          <w:sz w:val="20"/>
          <w:szCs w:val="20"/>
        </w:rPr>
        <w:t>]</w:t>
      </w:r>
      <w:r w:rsidRPr="007E2434">
        <w:rPr>
          <w:rFonts w:ascii="Times New Roman" w:hAnsi="Times New Roman" w:cs="Times New Roman"/>
          <w:sz w:val="20"/>
          <w:szCs w:val="20"/>
        </w:rPr>
        <w:t xml:space="preserve"> % din prețul contractului (fără TVA) și se va constitui în conformitate cu prevederile art. 40 din Anexa la H.G. nr. 395/2016, respectiv ale art. 46 din Anexa la H.G. nr. 394/2016.</w:t>
      </w:r>
    </w:p>
    <w:p w14:paraId="11E2C88A" w14:textId="77777777"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INSTRUCȚIUNI PRIVIND OFERTA</w:t>
      </w:r>
    </w:p>
    <w:p w14:paraId="44342110" w14:textId="77777777" w:rsidR="00EF4D60" w:rsidRPr="007E2434" w:rsidRDefault="00EF4D60" w:rsidP="00BD2165">
      <w:pPr>
        <w:pStyle w:val="ListParagraph"/>
        <w:numPr>
          <w:ilvl w:val="0"/>
          <w:numId w:val="19"/>
        </w:numPr>
        <w:spacing w:before="120" w:after="120"/>
        <w:ind w:left="0" w:firstLine="0"/>
        <w:contextualSpacing w:val="0"/>
        <w:rPr>
          <w:rFonts w:ascii="Times New Roman" w:hAnsi="Times New Roman" w:cs="Times New Roman"/>
          <w:sz w:val="20"/>
          <w:szCs w:val="20"/>
        </w:rPr>
      </w:pPr>
      <w:r w:rsidRPr="007E2434">
        <w:rPr>
          <w:rFonts w:ascii="Times New Roman" w:eastAsia="Times New Roman" w:hAnsi="Times New Roman" w:cs="Times New Roman"/>
          <w:b/>
          <w:sz w:val="20"/>
          <w:szCs w:val="20"/>
          <w:lang w:eastAsia="ro-RO"/>
        </w:rPr>
        <w:t>Modul de prezentare a propunerii tehnice</w:t>
      </w:r>
    </w:p>
    <w:p w14:paraId="1EE52EDE"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Propunerea tehnică se va prezenta la rubrica special prevăzută în S.E.A.P. în acest sens, respectiv „</w:t>
      </w:r>
      <w:r w:rsidRPr="007E2434">
        <w:rPr>
          <w:rFonts w:ascii="Times New Roman" w:hAnsi="Times New Roman" w:cs="Times New Roman"/>
          <w:i/>
          <w:sz w:val="20"/>
          <w:szCs w:val="20"/>
        </w:rPr>
        <w:t>Documente de calificare și propunere tehnică</w:t>
      </w:r>
      <w:r w:rsidRPr="007E2434">
        <w:rPr>
          <w:rFonts w:ascii="Times New Roman" w:hAnsi="Times New Roman" w:cs="Times New Roman"/>
          <w:sz w:val="20"/>
          <w:szCs w:val="20"/>
        </w:rPr>
        <w:t>” și va include:</w:t>
      </w:r>
    </w:p>
    <w:p w14:paraId="5943BC22" w14:textId="77777777" w:rsidR="00EF4D60" w:rsidRPr="007E2434" w:rsidRDefault="00EF4D60" w:rsidP="00BD2165">
      <w:pPr>
        <w:pStyle w:val="ListParagraph"/>
        <w:numPr>
          <w:ilvl w:val="0"/>
          <w:numId w:val="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Formularul de Propunere Tehnică (conform formularului pus la dispoziție de Autoritatea/entitatea contractantă) incluzând toate informațiile solicitate;</w:t>
      </w:r>
    </w:p>
    <w:p w14:paraId="16955B1E" w14:textId="77777777" w:rsidR="00EF4D60" w:rsidRPr="007E2434" w:rsidRDefault="00EF4D60" w:rsidP="00BD2165">
      <w:pPr>
        <w:pStyle w:val="ListParagraph"/>
        <w:numPr>
          <w:ilvl w:val="0"/>
          <w:numId w:val="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Documentele tehnice care nu conțin informații legate de prețuri.</w:t>
      </w:r>
    </w:p>
    <w:p w14:paraId="7AD53D8D"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14:paraId="61A73824"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14:paraId="6721A8E6"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Se recomandă ca propunerea tehnică să cuprindă secțiunile din structura caietului de sarcini, după cum urmează:</w:t>
      </w:r>
    </w:p>
    <w:p w14:paraId="11596802" w14:textId="78E8549F" w:rsidR="005B72E2" w:rsidRPr="007E2434" w:rsidRDefault="00EF4D60" w:rsidP="005B72E2">
      <w:pPr>
        <w:spacing w:after="0" w:line="276" w:lineRule="auto"/>
        <w:jc w:val="both"/>
        <w:rPr>
          <w:rFonts w:ascii="Times New Roman" w:hAnsi="Times New Roman" w:cs="Times New Roman"/>
          <w:bCs/>
          <w:sz w:val="20"/>
          <w:szCs w:val="20"/>
        </w:rPr>
      </w:pPr>
      <w:r w:rsidRPr="007E2434">
        <w:rPr>
          <w:rFonts w:ascii="Times New Roman" w:hAnsi="Times New Roman" w:cs="Times New Roman"/>
          <w:sz w:val="20"/>
          <w:szCs w:val="20"/>
        </w:rPr>
        <w:t xml:space="preserve">Descrierea </w:t>
      </w:r>
      <w:r w:rsidR="00C03BE2" w:rsidRPr="007E2434">
        <w:rPr>
          <w:rFonts w:ascii="Times New Roman" w:hAnsi="Times New Roman" w:cs="Times New Roman"/>
          <w:sz w:val="20"/>
          <w:szCs w:val="20"/>
        </w:rPr>
        <w:t>produselor</w:t>
      </w:r>
      <w:r w:rsidRPr="007E2434">
        <w:rPr>
          <w:rFonts w:ascii="Times New Roman" w:hAnsi="Times New Roman" w:cs="Times New Roman"/>
          <w:sz w:val="20"/>
          <w:szCs w:val="20"/>
        </w:rPr>
        <w:t xml:space="preserve"> astfel cum sunt identificate în caiet</w:t>
      </w:r>
      <w:r w:rsidR="00904E7A" w:rsidRPr="007E2434">
        <w:rPr>
          <w:rFonts w:ascii="Times New Roman" w:hAnsi="Times New Roman" w:cs="Times New Roman"/>
          <w:sz w:val="20"/>
          <w:szCs w:val="20"/>
        </w:rPr>
        <w:t>ul</w:t>
      </w:r>
      <w:r w:rsidRPr="007E2434">
        <w:rPr>
          <w:rFonts w:ascii="Times New Roman" w:hAnsi="Times New Roman" w:cs="Times New Roman"/>
          <w:sz w:val="20"/>
          <w:szCs w:val="20"/>
        </w:rPr>
        <w:t xml:space="preserve"> de sarcini </w:t>
      </w:r>
      <w:r w:rsidR="005B72E2" w:rsidRPr="007E2434">
        <w:rPr>
          <w:rFonts w:ascii="Times New Roman" w:hAnsi="Times New Roman" w:cs="Times New Roman"/>
          <w:bCs/>
          <w:i/>
          <w:sz w:val="20"/>
          <w:szCs w:val="20"/>
        </w:rPr>
        <w:t xml:space="preserve">- </w:t>
      </w:r>
      <w:r w:rsidR="006145BE" w:rsidRPr="007E2434">
        <w:rPr>
          <w:rFonts w:ascii="Times New Roman" w:hAnsi="Times New Roman" w:cs="Times New Roman"/>
          <w:sz w:val="20"/>
          <w:szCs w:val="20"/>
        </w:rPr>
        <w:t xml:space="preserve"> </w:t>
      </w:r>
      <w:r w:rsidR="006145BE" w:rsidRPr="007E2434">
        <w:rPr>
          <w:rFonts w:ascii="Times New Roman" w:hAnsi="Times New Roman" w:cs="Times New Roman"/>
          <w:b/>
          <w:i/>
          <w:sz w:val="20"/>
          <w:szCs w:val="20"/>
        </w:rPr>
        <w:t xml:space="preserve">Nr. </w:t>
      </w:r>
      <w:r w:rsidR="00643710">
        <w:rPr>
          <w:rFonts w:ascii="Times New Roman" w:hAnsi="Times New Roman" w:cs="Times New Roman"/>
          <w:b/>
          <w:i/>
          <w:sz w:val="20"/>
          <w:szCs w:val="20"/>
        </w:rPr>
        <w:t>1520/29.01.2026</w:t>
      </w:r>
      <w:r w:rsidR="006145BE" w:rsidRPr="007E2434">
        <w:rPr>
          <w:rFonts w:ascii="Times New Roman" w:hAnsi="Times New Roman" w:cs="Times New Roman"/>
          <w:b/>
          <w:i/>
          <w:sz w:val="20"/>
          <w:szCs w:val="20"/>
        </w:rPr>
        <w:t xml:space="preserve"> - </w:t>
      </w:r>
      <w:r w:rsidR="00B459A4" w:rsidRPr="007E2434">
        <w:rPr>
          <w:rFonts w:ascii="Bookman Old Style" w:hAnsi="Bookman Old Style" w:cs="Arial"/>
          <w:b/>
          <w:i/>
          <w:sz w:val="20"/>
          <w:szCs w:val="20"/>
        </w:rPr>
        <w:t>,,</w:t>
      </w:r>
      <w:r w:rsidR="00B459A4" w:rsidRPr="007E2434">
        <w:rPr>
          <w:rFonts w:ascii="Bookman Old Style" w:hAnsi="Bookman Old Style"/>
          <w:b/>
          <w:i/>
          <w:sz w:val="20"/>
          <w:szCs w:val="20"/>
        </w:rPr>
        <w:t xml:space="preserve"> </w:t>
      </w:r>
      <w:r w:rsidR="009D388B" w:rsidRPr="009D388B">
        <w:rPr>
          <w:rFonts w:ascii="Times New Roman" w:hAnsi="Times New Roman" w:cs="Times New Roman"/>
          <w:b/>
          <w:i/>
          <w:sz w:val="20"/>
          <w:szCs w:val="20"/>
        </w:rPr>
        <w:t xml:space="preserve">Achiziţie </w:t>
      </w:r>
      <w:r w:rsidR="009C1BEA">
        <w:rPr>
          <w:rFonts w:ascii="Times New Roman" w:hAnsi="Times New Roman" w:cs="Times New Roman"/>
          <w:b/>
          <w:i/>
          <w:sz w:val="20"/>
          <w:szCs w:val="20"/>
        </w:rPr>
        <w:t>Sisteme PC si Licente</w:t>
      </w:r>
      <w:r w:rsidR="009D388B">
        <w:rPr>
          <w:rFonts w:ascii="Times New Roman" w:hAnsi="Times New Roman" w:cs="Times New Roman"/>
          <w:b/>
          <w:i/>
          <w:sz w:val="20"/>
          <w:szCs w:val="20"/>
        </w:rPr>
        <w:t>”</w:t>
      </w:r>
      <w:r w:rsidR="009D388B" w:rsidRPr="009D388B">
        <w:rPr>
          <w:rFonts w:ascii="Times New Roman" w:hAnsi="Times New Roman" w:cs="Times New Roman"/>
          <w:b/>
          <w:i/>
          <w:sz w:val="20"/>
          <w:szCs w:val="20"/>
        </w:rPr>
        <w:t xml:space="preserve"> – COD CPV </w:t>
      </w:r>
      <w:r w:rsidR="009C1BEA">
        <w:rPr>
          <w:rFonts w:ascii="Times New Roman" w:hAnsi="Times New Roman" w:cs="Times New Roman"/>
          <w:b/>
          <w:i/>
          <w:sz w:val="20"/>
          <w:szCs w:val="20"/>
        </w:rPr>
        <w:t>30213300-8</w:t>
      </w:r>
    </w:p>
    <w:p w14:paraId="2DF7D025" w14:textId="77777777"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Datele de livrare propuse;</w:t>
      </w:r>
    </w:p>
    <w:p w14:paraId="16F8F6DB" w14:textId="77777777"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Informații referitoare la producător (inclusiv datele de contact ale acestuia);</w:t>
      </w:r>
    </w:p>
    <w:p w14:paraId="6822FA1C" w14:textId="77777777"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Specificațiile /cerințele funcționale propuse (inclusiv cele extinse);</w:t>
      </w:r>
    </w:p>
    <w:p w14:paraId="20E1FA1C" w14:textId="77777777" w:rsidR="00C03BE2" w:rsidRPr="007E2434" w:rsidRDefault="00C03BE2" w:rsidP="00C03BE2">
      <w:pPr>
        <w:pStyle w:val="ListParagraph"/>
        <w:numPr>
          <w:ilvl w:val="0"/>
          <w:numId w:val="9"/>
        </w:numPr>
        <w:spacing w:before="120" w:after="120" w:line="276" w:lineRule="auto"/>
        <w:ind w:left="1304" w:hanging="357"/>
        <w:contextualSpacing w:val="0"/>
        <w:jc w:val="both"/>
        <w:rPr>
          <w:rFonts w:ascii="Times New Roman" w:hAnsi="Times New Roman" w:cs="Times New Roman"/>
          <w:sz w:val="20"/>
          <w:szCs w:val="20"/>
        </w:rPr>
      </w:pPr>
      <w:r w:rsidRPr="007E2434">
        <w:rPr>
          <w:rFonts w:ascii="Times New Roman" w:hAnsi="Times New Roman" w:cs="Times New Roman"/>
          <w:sz w:val="20"/>
          <w:szCs w:val="20"/>
        </w:rPr>
        <w:t>Deviații de la specificațiile tehnice / cerințele funcționale extinse solicitate și impactul acestora asupra îndeplinirii contractului;</w:t>
      </w:r>
    </w:p>
    <w:p w14:paraId="1844DA44" w14:textId="77777777" w:rsidR="00C03BE2" w:rsidRPr="007E2434" w:rsidRDefault="00C03BE2" w:rsidP="00C03BE2">
      <w:pPr>
        <w:pStyle w:val="ListParagraph"/>
        <w:numPr>
          <w:ilvl w:val="0"/>
          <w:numId w:val="8"/>
        </w:numPr>
        <w:spacing w:before="120" w:after="120" w:line="276" w:lineRule="auto"/>
        <w:ind w:left="714" w:hanging="357"/>
        <w:contextualSpacing w:val="0"/>
        <w:jc w:val="both"/>
        <w:rPr>
          <w:rFonts w:ascii="Times New Roman" w:hAnsi="Times New Roman" w:cs="Times New Roman"/>
          <w:sz w:val="20"/>
          <w:szCs w:val="20"/>
        </w:rPr>
      </w:pPr>
      <w:r w:rsidRPr="007E2434">
        <w:rPr>
          <w:rFonts w:ascii="Times New Roman" w:hAnsi="Times New Roman" w:cs="Times New Roman"/>
          <w:sz w:val="20"/>
          <w:szCs w:val="20"/>
        </w:rPr>
        <w:t>Modalitatea de îndeplinire a cerințelor referitoare la:</w:t>
      </w:r>
    </w:p>
    <w:p w14:paraId="2476313B" w14:textId="77777777"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asigurarea disponibilității în contextul cerințelor incluse în  Caietul de Sarcini, prin prezentarea activităților și a modalității efective de realizare a acestora pentru a demonstra atingerea obiectivelor asociate Contractului;</w:t>
      </w:r>
    </w:p>
    <w:p w14:paraId="654B65B2" w14:textId="77777777"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garanție și remedierea defectelor apărute în perioada de garanție în contextul cerințelor incluse in  Caietul de Sarcini;</w:t>
      </w:r>
    </w:p>
    <w:p w14:paraId="18893F86" w14:textId="77777777"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lastRenderedPageBreak/>
        <w:t>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6456B3B2" w14:textId="77777777"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ambalare și etichetare, inclusiv preluarea și eliminarea ambalajelor, în contextul responsabilităților și cerințelor incluse în  Caietul de Sarcini, prin prezentarea activităților și a modalității efective de realizare a acestora pentru a demonstra atingerea obiectivelor asociate Contractului;</w:t>
      </w:r>
    </w:p>
    <w:p w14:paraId="6D38A075" w14:textId="77777777" w:rsidR="00C03BE2" w:rsidRPr="007E2434" w:rsidRDefault="00C03BE2" w:rsidP="00C03BE2">
      <w:pPr>
        <w:pStyle w:val="ListParagraph"/>
        <w:numPr>
          <w:ilvl w:val="0"/>
          <w:numId w:val="9"/>
        </w:numPr>
        <w:spacing w:before="120" w:after="120" w:line="276" w:lineRule="auto"/>
        <w:ind w:left="1304" w:hanging="357"/>
        <w:jc w:val="both"/>
        <w:rPr>
          <w:rFonts w:ascii="Times New Roman" w:hAnsi="Times New Roman" w:cs="Times New Roman"/>
          <w:sz w:val="20"/>
          <w:szCs w:val="20"/>
        </w:rPr>
      </w:pPr>
      <w:r w:rsidRPr="007E2434">
        <w:rPr>
          <w:rFonts w:ascii="Times New Roman" w:hAnsi="Times New Roman" w:cs="Times New Roman"/>
          <w:sz w:val="20"/>
          <w:szCs w:val="20"/>
        </w:rPr>
        <w:t>transportul produselor, inclusiv asigurare pe durata transportului  în contextul responsabilităților și cerințelor incluse în  Caietul de Sarcini, prin prezentarea activităților și a modalității efective de realizare a acestora pentru a demonstra atingerea obiectivelor asociate Contractului.</w:t>
      </w:r>
    </w:p>
    <w:p w14:paraId="30709ED1" w14:textId="77777777" w:rsidR="00702722" w:rsidRPr="007E2434" w:rsidRDefault="00702722" w:rsidP="000502C4">
      <w:pPr>
        <w:pStyle w:val="ListParagraph"/>
        <w:spacing w:after="0" w:line="276" w:lineRule="auto"/>
        <w:ind w:left="1304"/>
        <w:jc w:val="both"/>
        <w:rPr>
          <w:rFonts w:ascii="Times New Roman" w:hAnsi="Times New Roman" w:cs="Times New Roman"/>
          <w:sz w:val="20"/>
          <w:szCs w:val="20"/>
        </w:rPr>
      </w:pPr>
    </w:p>
    <w:p w14:paraId="6B898A92" w14:textId="77777777" w:rsidR="00EF4D60" w:rsidRPr="007E2434" w:rsidRDefault="00EF4D60" w:rsidP="00BD2165">
      <w:pPr>
        <w:pStyle w:val="ListParagraph"/>
        <w:numPr>
          <w:ilvl w:val="0"/>
          <w:numId w:val="8"/>
        </w:numPr>
        <w:spacing w:after="120" w:line="276" w:lineRule="auto"/>
        <w:ind w:left="714" w:hanging="357"/>
        <w:contextualSpacing w:val="0"/>
        <w:jc w:val="both"/>
        <w:rPr>
          <w:rFonts w:ascii="Times New Roman" w:hAnsi="Times New Roman" w:cs="Times New Roman"/>
          <w:sz w:val="20"/>
          <w:szCs w:val="20"/>
        </w:rPr>
      </w:pPr>
      <w:r w:rsidRPr="007E2434">
        <w:rPr>
          <w:rFonts w:ascii="Times New Roman" w:hAnsi="Times New Roman" w:cs="Times New Roman"/>
          <w:sz w:val="20"/>
          <w:szCs w:val="20"/>
        </w:rPr>
        <w:t>Anexe – cu alte informații solicitate de autoritatea/entitatea contractantă, cum ar fi:</w:t>
      </w:r>
    </w:p>
    <w:p w14:paraId="1695EA4B" w14:textId="77777777" w:rsidR="00EF4D60" w:rsidRPr="007E2434" w:rsidRDefault="00EF4D60" w:rsidP="00BD2165">
      <w:pPr>
        <w:pStyle w:val="ListParagraph"/>
        <w:numPr>
          <w:ilvl w:val="0"/>
          <w:numId w:val="10"/>
        </w:numPr>
        <w:spacing w:before="120" w:after="120" w:line="276" w:lineRule="auto"/>
        <w:ind w:left="1163"/>
        <w:jc w:val="both"/>
        <w:rPr>
          <w:rFonts w:ascii="Times New Roman" w:hAnsi="Times New Roman" w:cs="Times New Roman"/>
          <w:sz w:val="20"/>
          <w:szCs w:val="20"/>
        </w:rPr>
      </w:pPr>
      <w:r w:rsidRPr="007E2434">
        <w:rPr>
          <w:rFonts w:ascii="Times New Roman" w:hAnsi="Times New Roman" w:cs="Times New Roman"/>
          <w:b/>
          <w:sz w:val="20"/>
          <w:szCs w:val="20"/>
        </w:rPr>
        <w:t>Planificarea fizică și valorică a activităților</w:t>
      </w:r>
      <w:r w:rsidRPr="007E2434">
        <w:rPr>
          <w:rFonts w:ascii="Times New Roman" w:hAnsi="Times New Roman" w:cs="Times New Roman"/>
          <w:sz w:val="20"/>
          <w:szCs w:val="20"/>
        </w:rPr>
        <w:t xml:space="preserve"> </w:t>
      </w:r>
      <w:r w:rsidR="00702722" w:rsidRPr="007E2434">
        <w:rPr>
          <w:rFonts w:ascii="Times New Roman" w:hAnsi="Times New Roman" w:cs="Times New Roman"/>
          <w:sz w:val="20"/>
          <w:szCs w:val="20"/>
        </w:rPr>
        <w:t xml:space="preserve">: </w:t>
      </w:r>
      <w:r w:rsidR="005B72E2" w:rsidRPr="007E2434">
        <w:rPr>
          <w:rFonts w:ascii="Times New Roman" w:hAnsi="Times New Roman" w:cs="Times New Roman"/>
          <w:sz w:val="20"/>
          <w:szCs w:val="20"/>
        </w:rPr>
        <w:t>pe săptămâni (graficul de implementare a contractului), cu indicarea tuturor fazelor/etapelor de realizare a acestora, în ordinea și succesiunea logică a evenimentelor (cu duratele de timp necesare pe activități și poziționarea în timp a acestora, precum si cu evidențierea punctelor de control/jaloanelor relevante pentru urmărirea realizărilor, respectiv intervalele de raportare aplicabile), împreună cu alocarea resurselor umane pe parcursul prestarii serviciilor ofertate (în funcție de responsabilitățile/atribuțiile deținute pentru realizarea fiecărei activități în parte) și cu histograma costurilor (respectiv explicitarea resursei financiare), informații care vor trebui să probeze transpunerea prevederilor caietului de sarcini într-un plan de implementare fezabil. Această secțiune va conține, după caz, și planul de lucru cu asociații/subcontractanții în raport cu eventualele activități care urmează să fie derulate de către fiecare asociat/subcontractant în parte (cu evidențierea cel puțin a denumirii respectivelor entități)</w:t>
      </w:r>
      <w:r w:rsidRPr="007E2434">
        <w:rPr>
          <w:rFonts w:ascii="Times New Roman" w:hAnsi="Times New Roman" w:cs="Times New Roman"/>
          <w:sz w:val="20"/>
          <w:szCs w:val="20"/>
        </w:rPr>
        <w:t>;</w:t>
      </w:r>
    </w:p>
    <w:p w14:paraId="1049FE6A" w14:textId="77777777" w:rsidR="00EF4D60" w:rsidRPr="007E2434" w:rsidRDefault="00EF4D60" w:rsidP="00BD2165">
      <w:pPr>
        <w:pStyle w:val="ListParagraph"/>
        <w:numPr>
          <w:ilvl w:val="0"/>
          <w:numId w:val="10"/>
        </w:numPr>
        <w:spacing w:before="120" w:after="120" w:line="276" w:lineRule="auto"/>
        <w:ind w:left="1163"/>
        <w:jc w:val="both"/>
        <w:rPr>
          <w:rFonts w:ascii="Times New Roman" w:hAnsi="Times New Roman" w:cs="Times New Roman"/>
          <w:sz w:val="20"/>
          <w:szCs w:val="20"/>
        </w:rPr>
      </w:pPr>
      <w:r w:rsidRPr="007E2434">
        <w:rPr>
          <w:rFonts w:ascii="Times New Roman" w:hAnsi="Times New Roman" w:cs="Times New Roman"/>
          <w:b/>
          <w:sz w:val="20"/>
          <w:szCs w:val="20"/>
        </w:rPr>
        <w:t>Evidențierea aspectelor care vor face obiectul evaluării tehnice</w:t>
      </w:r>
      <w:r w:rsidR="006D5E26" w:rsidRPr="007E2434">
        <w:rPr>
          <w:rFonts w:ascii="Times New Roman" w:hAnsi="Times New Roman" w:cs="Times New Roman"/>
          <w:b/>
          <w:sz w:val="20"/>
          <w:szCs w:val="20"/>
        </w:rPr>
        <w:t>:</w:t>
      </w:r>
      <w:r w:rsidRPr="007E2434">
        <w:rPr>
          <w:rFonts w:ascii="Times New Roman" w:hAnsi="Times New Roman" w:cs="Times New Roman"/>
          <w:sz w:val="20"/>
          <w:szCs w:val="20"/>
        </w:rPr>
        <w:t xml:space="preserve"> </w:t>
      </w:r>
      <w:r w:rsidR="005B72E2" w:rsidRPr="007E2434">
        <w:rPr>
          <w:rFonts w:ascii="Times New Roman" w:hAnsi="Times New Roman" w:cs="Times New Roman"/>
          <w:sz w:val="20"/>
          <w:szCs w:val="20"/>
        </w:rPr>
        <w:t>în conformitate cu factorii de evaluare stabiliți. Se vor preciza inclusiv valorile/informațiile referitoare la locul din cadrul ofertei unde se regăsesc documentele aferente factorilor de evaluare ai propunerii tehnice în cadrul criteriului de atribuire utilizat (la rubrica „Factori de evaluare” din S.E.A.P. și, în cazul în care informațiile complete solicitate nu pot fi prezentate în cadrul acestei rubrici datorită eventualelor restricții de natură tehnică, respectivele informații se vor prezenta în cadrul unei secțiuni distincte a propunerii tehnice). În acest sens, ofertanții vor preciza cel puțin informațiile referitoare la locul (la nivel de număr pagină, capitol) din cadrul ofertei unde se regăsesc valorile/informațiile/documentele în baza cărora se vor aplica factorii de evaluare stabiliți, în conformitate cu criteriul de atribuire utilizat</w:t>
      </w:r>
      <w:r w:rsidRPr="007E2434">
        <w:rPr>
          <w:rFonts w:ascii="Times New Roman" w:hAnsi="Times New Roman" w:cs="Times New Roman"/>
          <w:sz w:val="20"/>
          <w:szCs w:val="20"/>
        </w:rPr>
        <w:t>;</w:t>
      </w:r>
    </w:p>
    <w:p w14:paraId="01B1E0B5" w14:textId="77777777" w:rsidR="00EF4D60" w:rsidRPr="007E2434" w:rsidRDefault="00EF4D60" w:rsidP="00BD2165">
      <w:pPr>
        <w:pStyle w:val="ListParagraph"/>
        <w:numPr>
          <w:ilvl w:val="0"/>
          <w:numId w:val="10"/>
        </w:numPr>
        <w:spacing w:before="120" w:after="120" w:line="276" w:lineRule="auto"/>
        <w:ind w:left="1163"/>
        <w:jc w:val="both"/>
        <w:rPr>
          <w:rFonts w:ascii="Times New Roman" w:hAnsi="Times New Roman" w:cs="Times New Roman"/>
          <w:sz w:val="20"/>
          <w:szCs w:val="20"/>
        </w:rPr>
      </w:pPr>
      <w:r w:rsidRPr="007E2434">
        <w:rPr>
          <w:rFonts w:ascii="Times New Roman" w:hAnsi="Times New Roman" w:cs="Times New Roman"/>
          <w:b/>
          <w:sz w:val="20"/>
          <w:szCs w:val="20"/>
        </w:rPr>
        <w:t xml:space="preserve">Angajamentul ofertantului de a nu subcontracta </w:t>
      </w:r>
      <w:r w:rsidR="005B72E2" w:rsidRPr="007E2434">
        <w:rPr>
          <w:rFonts w:ascii="Times New Roman" w:hAnsi="Times New Roman" w:cs="Times New Roman"/>
          <w:b/>
          <w:sz w:val="20"/>
          <w:szCs w:val="20"/>
        </w:rPr>
        <w:t>prestarea serviciilor</w:t>
      </w:r>
      <w:r w:rsidRPr="007E2434">
        <w:rPr>
          <w:rFonts w:ascii="Times New Roman" w:hAnsi="Times New Roman" w:cs="Times New Roman"/>
          <w:b/>
          <w:sz w:val="20"/>
          <w:szCs w:val="20"/>
        </w:rPr>
        <w:t xml:space="preserve"> ulterior</w:t>
      </w:r>
      <w:r w:rsidRPr="007E2434">
        <w:rPr>
          <w:rFonts w:ascii="Times New Roman" w:hAnsi="Times New Roman" w:cs="Times New Roman"/>
          <w:sz w:val="20"/>
          <w:szCs w:val="20"/>
        </w:rPr>
        <w:t xml:space="preserv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 respectiv art. 232 din Legea nr. 99/2016, coroborate cu cele ale art. 156 din Anexa la H.G. nr. 394/2016, document ce va fi semnat în forma autentică;</w:t>
      </w:r>
    </w:p>
    <w:p w14:paraId="20063C13" w14:textId="77777777" w:rsidR="00EF4D60" w:rsidRPr="007E2434" w:rsidRDefault="00EF4D60" w:rsidP="00BD2165">
      <w:pPr>
        <w:pStyle w:val="ListParagraph"/>
        <w:numPr>
          <w:ilvl w:val="0"/>
          <w:numId w:val="10"/>
        </w:numPr>
        <w:spacing w:before="120" w:after="120" w:line="276" w:lineRule="auto"/>
        <w:ind w:left="1163"/>
        <w:jc w:val="both"/>
        <w:rPr>
          <w:rFonts w:ascii="Times New Roman" w:hAnsi="Times New Roman" w:cs="Times New Roman"/>
          <w:sz w:val="20"/>
          <w:szCs w:val="20"/>
        </w:rPr>
      </w:pPr>
      <w:r w:rsidRPr="007E2434">
        <w:rPr>
          <w:rFonts w:ascii="Times New Roman" w:hAnsi="Times New Roman" w:cs="Times New Roman"/>
          <w:b/>
          <w:sz w:val="20"/>
          <w:szCs w:val="20"/>
        </w:rPr>
        <w:t>Declarație pe proprie răspundere a ofertantului din care să rezulte faptul că, la elaborarea ofertei</w:t>
      </w:r>
      <w:r w:rsidRPr="007E2434">
        <w:rPr>
          <w:rFonts w:ascii="Times New Roman" w:hAnsi="Times New Roman" w:cs="Times New Roman"/>
          <w:sz w:val="20"/>
          <w:szCs w:val="20"/>
        </w:rPr>
        <w:t xml:space="preserve">,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r w:rsidRPr="007E2434">
        <w:rPr>
          <w:rStyle w:val="Hyperlink"/>
          <w:rFonts w:ascii="Times New Roman" w:hAnsi="Times New Roman" w:cs="Times New Roman"/>
          <w:color w:val="auto"/>
          <w:sz w:val="20"/>
          <w:szCs w:val="20"/>
          <w:u w:val="none"/>
        </w:rPr>
        <w:t>http://www.inspectmun.ro/Legislatie/legislatie.html</w:t>
      </w:r>
      <w:r w:rsidRPr="007E2434">
        <w:rPr>
          <w:rFonts w:ascii="Times New Roman" w:hAnsi="Times New Roman" w:cs="Times New Roman"/>
          <w:sz w:val="20"/>
          <w:szCs w:val="20"/>
        </w:rPr>
        <w:t>.</w:t>
      </w:r>
    </w:p>
    <w:p w14:paraId="2A3B60D9"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42FF3B4D" w14:textId="77777777" w:rsidR="00EF4D60" w:rsidRPr="007E2434" w:rsidRDefault="00EF4D60" w:rsidP="00EF4D60">
      <w:pPr>
        <w:spacing w:line="276" w:lineRule="auto"/>
        <w:jc w:val="both"/>
        <w:rPr>
          <w:rFonts w:ascii="Times New Roman" w:hAnsi="Times New Roman" w:cs="Times New Roman"/>
          <w:sz w:val="20"/>
          <w:szCs w:val="20"/>
        </w:rPr>
      </w:pPr>
      <w:r w:rsidRPr="007E2434">
        <w:rPr>
          <w:rFonts w:ascii="Times New Roman" w:hAnsi="Times New Roman" w:cs="Times New Roman"/>
          <w:sz w:val="20"/>
          <w:szCs w:val="20"/>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5492C3FA" w14:textId="77777777" w:rsidR="00EF4D60" w:rsidRPr="007E2434" w:rsidRDefault="00EF4D60" w:rsidP="00EF4D60">
      <w:pPr>
        <w:spacing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pe parcursul îndeplinirii contractului se constată faptul că nu sunt respectate elemente ale propunerii tehnice (sunt inferioare sau nu corespund cerințelor prevăzute în caietul de sarcini), autoritatea/entitatea contractantă își rezervă dreptul de a denunța unilateral contractul ori de a solicita sistarea furnizării produselor până la remedierea situației constatate.</w:t>
      </w:r>
    </w:p>
    <w:p w14:paraId="1D7520D8" w14:textId="77777777" w:rsidR="00EF4D60" w:rsidRPr="007E2434" w:rsidRDefault="00EF4D60" w:rsidP="00EF4D60">
      <w:pPr>
        <w:spacing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Ofertanții au libertatea de a-și prevedea propriile consumuri și metodologii de furnizare a produselor/echipamentelor, cu condiția respectării cerințelor cantitative (acolo unde există o astfel de obligativitate) și calitative prevăzute în caietul de sarcini sau, după caz, a actelor normative în vigoare care reglementează furnizarea unor asemenea produse. În acest sens, ofertanții </w:t>
      </w:r>
      <w:r w:rsidRPr="007E2434">
        <w:rPr>
          <w:rFonts w:ascii="Times New Roman" w:hAnsi="Times New Roman" w:cs="Times New Roman"/>
          <w:sz w:val="20"/>
          <w:szCs w:val="20"/>
        </w:rPr>
        <w:lastRenderedPageBreak/>
        <w:t>trebuie să aloce în graficul de implementare a contractului timpi suficienți de verificare și validare din punct de vedere cantitativ și calitativ a serviciilor conexe prestate în cadrul contractului.</w:t>
      </w:r>
    </w:p>
    <w:p w14:paraId="3179BBD6" w14:textId="77777777" w:rsidR="00EF4D60" w:rsidRPr="007E2434" w:rsidRDefault="00EF4D60" w:rsidP="00EF4D60">
      <w:pPr>
        <w:spacing w:line="276" w:lineRule="auto"/>
        <w:jc w:val="both"/>
        <w:rPr>
          <w:rFonts w:ascii="Times New Roman" w:hAnsi="Times New Roman" w:cs="Times New Roman"/>
          <w:sz w:val="20"/>
          <w:szCs w:val="20"/>
        </w:rPr>
      </w:pPr>
      <w:r w:rsidRPr="007E2434">
        <w:rPr>
          <w:rFonts w:ascii="Times New Roman" w:hAnsi="Times New Roman" w:cs="Times New Roman"/>
          <w:sz w:val="20"/>
          <w:szCs w:val="20"/>
        </w:rPr>
        <w:t>Orice necorelare, omisiune ori neconformitate constatată în privința documentelor ofertei, în raport cu caietul de sarcini ori prevederile legislației în vigoare, inclusiv în cazul lipsei unui document aferent propunerii financiare/tehnice si/sau completarea greșită a unui document ori neprezentarea acestuia conținând cel puțin informațiile solicitate, poate conduce la declararea ofertei ca fiind neconformă. Nu se admite copierea în tot sau în parte a caietului de sarcini în cadrul propunerii tehnice, ofertanții având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 mai sus menționat.</w:t>
      </w:r>
    </w:p>
    <w:p w14:paraId="2627D184" w14:textId="77777777" w:rsidR="00EF4D60" w:rsidRPr="007E2434" w:rsidRDefault="00EF4D60" w:rsidP="00EF4D60">
      <w:pPr>
        <w:spacing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își rezervă dreptul de a analiza și verifica conformitatea valorilor/propunerilor/activităților ofertate/propuse de operatorii economici în cadrul factorilor de evaluare ai ofertelor din punctul de vedere al îndeplinirii cerințelor solicitate prin caietul de sarcini, cu scopul protejării acesteia împotriva ofertelor ce conțin valori/propuneri/activități care intră în contradicție cu specificațiile tehnice stabilite și/sau care nu pot fi fundamentate. Ofertele care nu pot fi fundamentate din punct de vedere tehnic, logistic și a resurselor prevăzute în ofertă, de natură să nu asigure satisfacerea cerințelor din caietul de sarcini, vor fi respinse ca neconforme.</w:t>
      </w:r>
    </w:p>
    <w:p w14:paraId="609D8773"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situația în care două sau mai multe oferte obțin același punctaj în urma aplicării algoritmului de calcul, clasamentul se va stabili în ordinea descrescătoare a clasamentului refăcut prin luarea în considerare a punctajului obținut de ofertele respective pentru factorii de evaluare ai propunerii tehnice având ponderile cele mai mari (de la mare la mic, prin urmărirea ordinii în care aceștia sunt precizați în documentația de atribuire). În cazul în care prin aplicarea acestui sistem vor rezulta în continuare două sau mai multe oferte care se clasează pe poziția 1, autoritatea/entitatea contractantă va reface clasamentul luând considerare ceilalți factori de evaluare cu ponderi egale (urmărind ordinea precizării acestora în documentația de atribuire). Acest sistem urmează să fie aplicat ori de câte ori este necesar până la realizarea departajării ofertelor pe poziții distincte în clasament, luându-se în considerare punctajul obținut pentru factorul de evaluare subsecvent (următorul factor de evaluare a propunerii tehnice conform celor sus-menționate). Oferta câștigătoare va fi declarată cea care se clasează pe poziția 1 din clasamentul refăcut potrivit acestor reguli. În situația în care prin aplicarea acestui sistem se ajunge la epuizarea factorilor de evaluare ai propunerii tehnice fără însă să se fi obținut o departajare a ofertelor pe poziții distincte în clasament, autoritatea/entitatea contractantă va stabili clasamentul final în funcție de ordinea descrescătoare a punctajului obținut pentru factorul de evaluare “prețul ofertei”. În eventualitatea în care nici prin aplicarea acestui sistem nu se va ajunge la o departajare a ofertelor pe poziții distincte în clasament, autoritatea/entitatea contractantă va recurge la solicitarea transmiterii de către operatorii economici de documente care conțin noi prețuri (reofertare de preț). Ulterior, în cazul în care vor continua să subziste situații de natura celor anterior menționate se va reaplica sistemul explicitat în cadrul prezentei note asigurându-se parcurgerea tuturor pașilor stabiliți, până la momentul în care se va realiza o departajare a ofertelor pe poziții distincte în clasament.</w:t>
      </w:r>
    </w:p>
    <w:p w14:paraId="16622018" w14:textId="77777777" w:rsidR="00EF4D60" w:rsidRPr="007E2434" w:rsidRDefault="00EF4D60" w:rsidP="00BD2165">
      <w:pPr>
        <w:pStyle w:val="ListParagraph"/>
        <w:numPr>
          <w:ilvl w:val="0"/>
          <w:numId w:val="19"/>
        </w:numPr>
        <w:spacing w:before="120" w:after="120"/>
        <w:ind w:left="0" w:firstLine="0"/>
        <w:contextualSpacing w:val="0"/>
        <w:rPr>
          <w:rFonts w:ascii="Times New Roman" w:hAnsi="Times New Roman" w:cs="Times New Roman"/>
          <w:sz w:val="20"/>
          <w:szCs w:val="20"/>
        </w:rPr>
      </w:pPr>
      <w:r w:rsidRPr="007E2434">
        <w:rPr>
          <w:rFonts w:ascii="Times New Roman" w:eastAsia="Times New Roman" w:hAnsi="Times New Roman" w:cs="Times New Roman"/>
          <w:b/>
          <w:sz w:val="20"/>
          <w:szCs w:val="20"/>
          <w:lang w:eastAsia="ro-RO"/>
        </w:rPr>
        <w:t>Modul de prezentare a propunerii financiare</w:t>
      </w:r>
    </w:p>
    <w:p w14:paraId="4D75FFFA"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Propunerea Financiară va cuprinde prețul total ofertat, valoare fără TVA care se completează în sistemul electronic SEAP rubrica special dedicată „</w:t>
      </w:r>
      <w:r w:rsidRPr="007E2434">
        <w:rPr>
          <w:rFonts w:ascii="Times New Roman" w:eastAsia="Times New Roman" w:hAnsi="Times New Roman" w:cs="Times New Roman"/>
          <w:i/>
          <w:sz w:val="20"/>
          <w:szCs w:val="20"/>
          <w:lang w:eastAsia="ro-RO"/>
        </w:rPr>
        <w:t>Oferta financiară</w:t>
      </w:r>
      <w:r w:rsidRPr="007E2434">
        <w:rPr>
          <w:rFonts w:ascii="Times New Roman" w:eastAsia="Times New Roman" w:hAnsi="Times New Roman" w:cs="Times New Roman"/>
          <w:sz w:val="20"/>
          <w:szCs w:val="20"/>
          <w:lang w:eastAsia="ro-RO"/>
        </w:rPr>
        <w:t>”,  precum  și următoarele documente:</w:t>
      </w:r>
    </w:p>
    <w:p w14:paraId="42E9E9B2" w14:textId="77777777" w:rsidR="00EF4D60" w:rsidRPr="007E2434" w:rsidRDefault="00EF4D60" w:rsidP="00BD2165">
      <w:pPr>
        <w:pStyle w:val="ListParagraph"/>
        <w:numPr>
          <w:ilvl w:val="0"/>
          <w:numId w:val="14"/>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Formularul de Propunere Financiară (conform formularului pus la dispoziție de autoritatea/entitatea contractantă), incluzând toate informațiile solicitate</w:t>
      </w:r>
      <w:r w:rsidR="00893C03" w:rsidRPr="007E2434">
        <w:rPr>
          <w:rFonts w:ascii="Times New Roman" w:eastAsia="Times New Roman" w:hAnsi="Times New Roman" w:cs="Times New Roman"/>
          <w:sz w:val="20"/>
          <w:szCs w:val="20"/>
          <w:lang w:eastAsia="ro-RO"/>
        </w:rPr>
        <w:t>.</w:t>
      </w:r>
      <w:r w:rsidR="00893C03" w:rsidRPr="007E2434">
        <w:rPr>
          <w:rFonts w:ascii="Times New Roman" w:hAnsi="Times New Roman" w:cs="Times New Roman"/>
          <w:b/>
          <w:i/>
          <w:sz w:val="20"/>
          <w:szCs w:val="20"/>
          <w:lang w:val="it-IT"/>
        </w:rPr>
        <w:t xml:space="preserve"> Ofertantul va prezenta o declaratie privind acceptarea clauzelor contractuale</w:t>
      </w:r>
      <w:r w:rsidRPr="007E2434">
        <w:rPr>
          <w:rFonts w:ascii="Times New Roman" w:eastAsia="Times New Roman" w:hAnsi="Times New Roman" w:cs="Times New Roman"/>
          <w:sz w:val="20"/>
          <w:szCs w:val="20"/>
          <w:lang w:eastAsia="ro-RO"/>
        </w:rPr>
        <w:t>;</w:t>
      </w:r>
    </w:p>
    <w:p w14:paraId="22B71D45" w14:textId="77777777" w:rsidR="00EF4D60" w:rsidRPr="007E2434" w:rsidRDefault="00EF4D60" w:rsidP="00BD2165">
      <w:pPr>
        <w:pStyle w:val="ListParagraph"/>
        <w:numPr>
          <w:ilvl w:val="0"/>
          <w:numId w:val="14"/>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Documentele de fundamentare a prețului, dacă este cazul.</w:t>
      </w:r>
    </w:p>
    <w:p w14:paraId="65EA9E1B"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14:paraId="74C05AEE"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Totodată, intră în obligația ofertanților să demonstreze, la prima cerere scrisă a comisiei de evaluare, faptul că au prevăzut în cadrul ofertei resurse financiare suficiente pentru a îndeplini toate activitățile ce trebuie întreprinse de aceștia pentru a-și îndeplini în mod corespunzător obligațiile în cadrul contractului.</w:t>
      </w:r>
    </w:p>
    <w:p w14:paraId="126D5699"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Propunerea financiară are caracter obligatoriu, din punctul de vedere al conținutului pe toată perioada de valabilitate stabilită de către autoritatea/entitatea contractantă și asumată de ofertant. Cu excepția erorilor aritmetice, astfel cum sunt acestea definite la art. 134 alin. (10) din Anexa la H.G. nr. 395/2016/ art. 140 alin. (9) din Anexa la H.G. nr. 394/2016, nu vor fi permise alte omisiuni, necorelări sau ajustări ale propunerii financiare. Prin erori aritmetice în sensul acestor dispoziții se înțeleg inclusiv următoarele situații: a) în cazul unei discrepante între prețul unitar și prețul total, va fi luat în considerare prețul unitar, iar prețul total va fi corectat în mod corespunzător; b) dacă există o discrepanță între litere și cifre, trebuie va fi  luată în considerare valoarea exprimată în litere, iar valoarea exprimată în cifre va fi corectată corespunzător.</w:t>
      </w:r>
    </w:p>
    <w:p w14:paraId="079FE20F" w14:textId="77777777" w:rsidR="00EF4D60" w:rsidRPr="007E2434" w:rsidRDefault="00EF4D60" w:rsidP="00EF4D60">
      <w:pPr>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lastRenderedPageBreak/>
        <w:t>În vederea comparării unitare a ofertelor, se solicită ca toate preturile să fie exprimate în cifre cu cel mult două zecimale. Niciun fel de cereri și pretenții ulterioare ale ofertantului legate de ajustări de prețuri, determinate de orice motive (cu excepția situațiilor prevăzute explicit în documentația de atribuire și/sau prin dispozițiile legale aplicabile), nu pot face obiectul vreunei negocieri sau proceduri litigioase între părțile contractante.</w:t>
      </w:r>
    </w:p>
    <w:p w14:paraId="1BB00EF3" w14:textId="77777777" w:rsidR="00EF4D60" w:rsidRPr="007E2434" w:rsidRDefault="00EF4D60" w:rsidP="00BD2165">
      <w:pPr>
        <w:pStyle w:val="ListParagraph"/>
        <w:numPr>
          <w:ilvl w:val="0"/>
          <w:numId w:val="19"/>
        </w:numPr>
        <w:spacing w:before="120" w:after="120"/>
        <w:ind w:left="0" w:firstLine="0"/>
        <w:contextualSpacing w:val="0"/>
        <w:rPr>
          <w:rFonts w:ascii="Times New Roman" w:hAnsi="Times New Roman" w:cs="Times New Roman"/>
          <w:sz w:val="20"/>
          <w:szCs w:val="20"/>
        </w:rPr>
      </w:pPr>
      <w:r w:rsidRPr="007E2434">
        <w:rPr>
          <w:rFonts w:ascii="Times New Roman" w:eastAsia="Times New Roman" w:hAnsi="Times New Roman" w:cs="Times New Roman"/>
          <w:b/>
          <w:sz w:val="20"/>
          <w:szCs w:val="20"/>
          <w:lang w:eastAsia="ro-RO"/>
        </w:rPr>
        <w:t>Modul de prezentare a ofertei</w:t>
      </w:r>
    </w:p>
    <w:p w14:paraId="4C3A4E47"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Ofertanții au obligația de a transmite Scrisoarea de Ofertă, respectiv actul juridic prin care operatorul economic își manifestă voința de a se angaja din punct de vedere juridic în contractul de achiziție publică/sectorială;</w:t>
      </w:r>
    </w:p>
    <w:p w14:paraId="73D9D700"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071A19B5"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Riscurile depunerii Ofertei, inclusiv forța majoră, sunt suportate de către Ofertant. Autoritatea/entitatea contractantă nu va lua în considerare nici o Ofertă întârziată sosită după termenul limită de depunere a Ofertelor, după cum este acesta specificat în Anunțul de participare corespunzător acestei proceduri - Secțiunea IV.2.2. Termen limita pentru primirea ofertelor sau a cererilor de participare.</w:t>
      </w:r>
    </w:p>
    <w:p w14:paraId="0F58EE3A"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 xml:space="preserve">Pentru transmiterea Ofertei în SEAP documentele care compun Oferta și DUAE vor fi semnate cu semnătură electronică extinsă, bazată pe un certificat calificat, eliberat de un furnizor de servicii de certificare acreditat în condițiile legii și încărcate în SEAP în secțiunile specifice disponibile în sistemul informatic. După înscrierea în procedură Ofertanții pot depune Oferta în SEAP în ecranul de vizualizare al procedurii. </w:t>
      </w:r>
    </w:p>
    <w:p w14:paraId="61B7E6C2"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Documentele care compun Oferta vor fi încărcate în secțiunile special dedicate din cadrul sistemul electronic la adresa www.e-licitație  prin urmarea pașilor descriși în Manualul de utilizare.</w:t>
      </w:r>
    </w:p>
    <w:p w14:paraId="671C8973"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cazul în care, din motive tehnice, nu este posibilă transmiterea anumitor documente în format electronic prin intermediul SEAP, documentele respective se transmit Autoritatea/entitatea contractantu</w:t>
      </w:r>
      <w:r w:rsidR="00893C03" w:rsidRPr="007E2434">
        <w:rPr>
          <w:rFonts w:ascii="Times New Roman" w:hAnsi="Times New Roman" w:cs="Times New Roman"/>
          <w:sz w:val="20"/>
          <w:szCs w:val="20"/>
        </w:rPr>
        <w:t>lu</w:t>
      </w:r>
      <w:r w:rsidRPr="007E2434">
        <w:rPr>
          <w:rFonts w:ascii="Times New Roman" w:hAnsi="Times New Roman" w:cs="Times New Roman"/>
          <w:sz w:val="20"/>
          <w:szCs w:val="20"/>
        </w:rPr>
        <w:t xml:space="preserve">i în forma și utilizându-se modalitatea de comunicare solicitate </w:t>
      </w:r>
      <w:r w:rsidRPr="007E2434">
        <w:rPr>
          <w:rFonts w:ascii="Times New Roman" w:hAnsi="Times New Roman" w:cs="Times New Roman"/>
          <w:i/>
          <w:sz w:val="20"/>
          <w:szCs w:val="20"/>
        </w:rPr>
        <w:t>[</w:t>
      </w:r>
      <w:r w:rsidR="009C605F" w:rsidRPr="007E2434">
        <w:rPr>
          <w:rFonts w:ascii="Times New Roman" w:hAnsi="Times New Roman" w:cs="Times New Roman"/>
          <w:b/>
          <w:i/>
          <w:sz w:val="20"/>
          <w:szCs w:val="20"/>
        </w:rPr>
        <w:t xml:space="preserve">prin posta </w:t>
      </w:r>
      <w:r w:rsidR="002B2FD1" w:rsidRPr="007E2434">
        <w:rPr>
          <w:rFonts w:ascii="Times New Roman" w:hAnsi="Times New Roman" w:cs="Times New Roman"/>
          <w:b/>
          <w:i/>
          <w:sz w:val="20"/>
          <w:szCs w:val="20"/>
        </w:rPr>
        <w:t>la adresa autorităţii contractante :</w:t>
      </w:r>
      <w:r w:rsidR="002B2FD1" w:rsidRPr="007E2434">
        <w:rPr>
          <w:rFonts w:ascii="Times New Roman" w:hAnsi="Times New Roman" w:cs="Times New Roman"/>
          <w:b/>
          <w:i/>
          <w:sz w:val="20"/>
          <w:szCs w:val="20"/>
          <w:u w:val="single"/>
        </w:rPr>
        <w:t xml:space="preserve">Societatea de Transport Public Timisoara SA, B-dul Dambovita nr. 67, </w:t>
      </w:r>
      <w:r w:rsidR="00CF4514" w:rsidRPr="007E2434">
        <w:rPr>
          <w:rFonts w:ascii="Times New Roman" w:hAnsi="Times New Roman" w:cs="Times New Roman"/>
          <w:b/>
          <w:i/>
          <w:sz w:val="20"/>
          <w:szCs w:val="20"/>
          <w:u w:val="single"/>
        </w:rPr>
        <w:t>CP 300425</w:t>
      </w:r>
      <w:r w:rsidR="002B2FD1" w:rsidRPr="007E2434">
        <w:rPr>
          <w:rFonts w:ascii="Times New Roman" w:hAnsi="Times New Roman" w:cs="Times New Roman"/>
          <w:b/>
          <w:i/>
          <w:sz w:val="20"/>
          <w:szCs w:val="20"/>
          <w:u w:val="single"/>
        </w:rPr>
        <w:t>, Timişoara</w:t>
      </w:r>
      <w:r w:rsidR="007B06E1" w:rsidRPr="007E2434">
        <w:rPr>
          <w:rFonts w:ascii="Times New Roman" w:hAnsi="Times New Roman" w:cs="Times New Roman"/>
          <w:b/>
          <w:i/>
          <w:sz w:val="20"/>
          <w:szCs w:val="20"/>
          <w:u w:val="single"/>
        </w:rPr>
        <w:t>-Registratura:</w:t>
      </w:r>
      <w:r w:rsidR="002B2FD1" w:rsidRPr="007E2434">
        <w:rPr>
          <w:rFonts w:ascii="Times New Roman" w:hAnsi="Times New Roman" w:cs="Times New Roman"/>
          <w:b/>
          <w:i/>
          <w:sz w:val="20"/>
          <w:szCs w:val="20"/>
        </w:rPr>
        <w:t xml:space="preserve"> pentru Serviciul </w:t>
      </w:r>
      <w:r w:rsidR="00B755AF" w:rsidRPr="007E2434">
        <w:rPr>
          <w:rFonts w:ascii="Times New Roman" w:hAnsi="Times New Roman" w:cs="Times New Roman"/>
          <w:b/>
          <w:i/>
          <w:sz w:val="20"/>
          <w:szCs w:val="20"/>
        </w:rPr>
        <w:t xml:space="preserve">Tehnic , Investitii si </w:t>
      </w:r>
      <w:r w:rsidR="002B2FD1" w:rsidRPr="007E2434">
        <w:rPr>
          <w:rFonts w:ascii="Times New Roman" w:hAnsi="Times New Roman" w:cs="Times New Roman"/>
          <w:b/>
          <w:i/>
          <w:sz w:val="20"/>
          <w:szCs w:val="20"/>
        </w:rPr>
        <w:t>Achiziţii</w:t>
      </w:r>
      <w:r w:rsidRPr="007E2434">
        <w:rPr>
          <w:rFonts w:ascii="Times New Roman" w:hAnsi="Times New Roman" w:cs="Times New Roman"/>
          <w:i/>
          <w:sz w:val="20"/>
          <w:szCs w:val="20"/>
        </w:rPr>
        <w:t>]</w:t>
      </w:r>
      <w:r w:rsidRPr="007E2434">
        <w:rPr>
          <w:rFonts w:ascii="Times New Roman" w:hAnsi="Times New Roman" w:cs="Times New Roman"/>
          <w:sz w:val="20"/>
          <w:szCs w:val="20"/>
        </w:rPr>
        <w:t>, cu respectarea prevederilor privind regulile de comunicare și transmitere a datelor.</w:t>
      </w:r>
    </w:p>
    <w:p w14:paraId="4CD1ECF9"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 xml:space="preserve">Documentele solicitate de la potențialii Ofertanți sunt: </w:t>
      </w:r>
    </w:p>
    <w:p w14:paraId="2C7CF163" w14:textId="77777777"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Garanția de participare </w:t>
      </w:r>
      <w:r w:rsidRPr="007E2434">
        <w:rPr>
          <w:rFonts w:ascii="Times New Roman" w:hAnsi="Times New Roman" w:cs="Times New Roman"/>
          <w:i/>
          <w:sz w:val="20"/>
          <w:szCs w:val="20"/>
        </w:rPr>
        <w:t>[dacă a fost solicitată]</w:t>
      </w:r>
      <w:r w:rsidRPr="007E2434">
        <w:rPr>
          <w:rFonts w:ascii="Times New Roman" w:hAnsi="Times New Roman" w:cs="Times New Roman"/>
          <w:sz w:val="20"/>
          <w:szCs w:val="20"/>
        </w:rPr>
        <w:t>;</w:t>
      </w:r>
    </w:p>
    <w:p w14:paraId="50453024" w14:textId="77777777"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DUAE (răspuns) pentru toți Operatorii Economici implicați în procedură (Ofertant individual, membru al unei Asocieri, Subcontractant, Terț Susținător);</w:t>
      </w:r>
    </w:p>
    <w:p w14:paraId="0954B25E" w14:textId="77777777"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Acordul de asociere, semnat de toți membrii Asocierii </w:t>
      </w:r>
      <w:r w:rsidRPr="007E2434">
        <w:rPr>
          <w:rFonts w:ascii="Times New Roman" w:hAnsi="Times New Roman" w:cs="Times New Roman"/>
          <w:i/>
          <w:sz w:val="20"/>
          <w:szCs w:val="20"/>
        </w:rPr>
        <w:t>[doar în cazul unei Asocieri]</w:t>
      </w:r>
      <w:r w:rsidRPr="007E2434">
        <w:rPr>
          <w:rFonts w:ascii="Times New Roman" w:hAnsi="Times New Roman" w:cs="Times New Roman"/>
          <w:sz w:val="20"/>
          <w:szCs w:val="20"/>
        </w:rPr>
        <w:t>;</w:t>
      </w:r>
    </w:p>
    <w:p w14:paraId="114B7919" w14:textId="77777777"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Împuternicire din partea fiecărui membru al Asocierii pentru aceeași persoana, autorizând persoana desemnată să semneze Oferta și să angajeze Ofertantul în procedura de atribuire </w:t>
      </w:r>
      <w:r w:rsidRPr="007E2434">
        <w:rPr>
          <w:rFonts w:ascii="Times New Roman" w:hAnsi="Times New Roman" w:cs="Times New Roman"/>
          <w:i/>
          <w:sz w:val="20"/>
          <w:szCs w:val="20"/>
        </w:rPr>
        <w:t>[doar în cazul unei Asocieri]</w:t>
      </w:r>
      <w:r w:rsidRPr="007E2434">
        <w:rPr>
          <w:rFonts w:ascii="Times New Roman" w:hAnsi="Times New Roman" w:cs="Times New Roman"/>
          <w:sz w:val="20"/>
          <w:szCs w:val="20"/>
        </w:rPr>
        <w:t>;</w:t>
      </w:r>
    </w:p>
    <w:p w14:paraId="1771695C" w14:textId="77777777"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7E2434">
        <w:rPr>
          <w:rFonts w:ascii="Times New Roman" w:hAnsi="Times New Roman" w:cs="Times New Roman"/>
          <w:i/>
          <w:sz w:val="20"/>
          <w:szCs w:val="20"/>
        </w:rPr>
        <w:t>[dacă este cazul]</w:t>
      </w:r>
      <w:r w:rsidRPr="007E2434">
        <w:rPr>
          <w:rFonts w:ascii="Times New Roman" w:hAnsi="Times New Roman" w:cs="Times New Roman"/>
          <w:sz w:val="20"/>
          <w:szCs w:val="20"/>
        </w:rPr>
        <w:t>;</w:t>
      </w:r>
    </w:p>
    <w:p w14:paraId="74E3A784" w14:textId="77777777"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7E2434">
        <w:rPr>
          <w:rFonts w:ascii="Times New Roman" w:hAnsi="Times New Roman" w:cs="Times New Roman"/>
          <w:i/>
          <w:sz w:val="20"/>
          <w:szCs w:val="20"/>
        </w:rPr>
        <w:t>[dacă este cazul]</w:t>
      </w:r>
      <w:r w:rsidRPr="007E2434">
        <w:rPr>
          <w:rFonts w:ascii="Times New Roman" w:hAnsi="Times New Roman" w:cs="Times New Roman"/>
          <w:sz w:val="20"/>
          <w:szCs w:val="20"/>
        </w:rPr>
        <w:t>;</w:t>
      </w:r>
    </w:p>
    <w:p w14:paraId="5C9E5C87" w14:textId="77777777"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Acordul de subcontractare/Acordurile de subcontractare pentru Subcontractanții cunoscuți la momentul depunerii Ofertei </w:t>
      </w:r>
      <w:r w:rsidRPr="007E2434">
        <w:rPr>
          <w:rFonts w:ascii="Times New Roman" w:hAnsi="Times New Roman" w:cs="Times New Roman"/>
          <w:i/>
          <w:sz w:val="20"/>
          <w:szCs w:val="20"/>
        </w:rPr>
        <w:t>[dacă este cazul]</w:t>
      </w:r>
      <w:r w:rsidRPr="007E2434">
        <w:rPr>
          <w:rFonts w:ascii="Times New Roman" w:hAnsi="Times New Roman" w:cs="Times New Roman"/>
          <w:sz w:val="20"/>
          <w:szCs w:val="20"/>
        </w:rPr>
        <w:t>;</w:t>
      </w:r>
    </w:p>
    <w:p w14:paraId="42507E56" w14:textId="77777777"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Propunerea Tehnică;</w:t>
      </w:r>
    </w:p>
    <w:p w14:paraId="250B742C" w14:textId="77777777"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Propunerea Financiară;</w:t>
      </w:r>
    </w:p>
    <w:p w14:paraId="43748809" w14:textId="77777777" w:rsidR="00EF4D60" w:rsidRPr="007E2434" w:rsidRDefault="00EF4D60" w:rsidP="00BD2165">
      <w:pPr>
        <w:pStyle w:val="ListParagraph"/>
        <w:numPr>
          <w:ilvl w:val="0"/>
          <w:numId w:val="15"/>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Scrisoarea de Ofertă.</w:t>
      </w:r>
    </w:p>
    <w:p w14:paraId="6893A91E"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03CBDAAA"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3E905B6A"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lastRenderedPageBreak/>
        <w:t xml:space="preserve">La transmiterea Ofertei în SEAP, separarea informațiilor tehnice de cele financiare și încărcarea lor în rubricile special dedicate este obligatorie. </w:t>
      </w:r>
    </w:p>
    <w:p w14:paraId="430FB911"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b/>
          <w:sz w:val="20"/>
          <w:szCs w:val="20"/>
        </w:rPr>
        <w:t>Perioada de valabilitate a Ofertei:</w:t>
      </w:r>
      <w:r w:rsidRPr="007E2434">
        <w:rPr>
          <w:rFonts w:ascii="Times New Roman" w:hAnsi="Times New Roman" w:cs="Times New Roman"/>
          <w:sz w:val="20"/>
          <w:szCs w:val="20"/>
        </w:rPr>
        <w:t xml:space="preserve"> Oferta trebuie să fie valabilă până la data de: </w:t>
      </w:r>
      <w:r w:rsidR="007B06E1" w:rsidRPr="007E2434">
        <w:rPr>
          <w:rFonts w:ascii="Times New Roman" w:hAnsi="Times New Roman" w:cs="Times New Roman"/>
          <w:i/>
          <w:sz w:val="20"/>
          <w:szCs w:val="20"/>
        </w:rPr>
        <w:t>[</w:t>
      </w:r>
      <w:r w:rsidRPr="007E2434">
        <w:rPr>
          <w:rFonts w:ascii="Times New Roman" w:hAnsi="Times New Roman" w:cs="Times New Roman"/>
          <w:sz w:val="20"/>
          <w:szCs w:val="20"/>
        </w:rPr>
        <w:t xml:space="preserve"> </w:t>
      </w:r>
      <w:r w:rsidRPr="007E2434">
        <w:rPr>
          <w:rFonts w:ascii="Times New Roman" w:hAnsi="Times New Roman" w:cs="Times New Roman"/>
          <w:i/>
          <w:sz w:val="20"/>
          <w:szCs w:val="20"/>
        </w:rPr>
        <w:t xml:space="preserve">pentru o perioadă de </w:t>
      </w:r>
      <w:r w:rsidR="007B06E1" w:rsidRPr="007E2434">
        <w:rPr>
          <w:rFonts w:ascii="Times New Roman" w:hAnsi="Times New Roman" w:cs="Times New Roman"/>
          <w:b/>
          <w:i/>
          <w:sz w:val="20"/>
          <w:szCs w:val="20"/>
        </w:rPr>
        <w:t xml:space="preserve">3 </w:t>
      </w:r>
      <w:r w:rsidRPr="007E2434">
        <w:rPr>
          <w:rFonts w:ascii="Times New Roman" w:hAnsi="Times New Roman" w:cs="Times New Roman"/>
          <w:b/>
          <w:i/>
          <w:sz w:val="20"/>
          <w:szCs w:val="20"/>
        </w:rPr>
        <w:t>luni</w:t>
      </w:r>
      <w:r w:rsidRPr="007E2434">
        <w:rPr>
          <w:rFonts w:ascii="Times New Roman" w:hAnsi="Times New Roman" w:cs="Times New Roman"/>
          <w:sz w:val="20"/>
          <w:szCs w:val="20"/>
        </w:rPr>
        <w:t xml:space="preserve"> </w:t>
      </w:r>
      <w:r w:rsidRPr="007E2434">
        <w:rPr>
          <w:rFonts w:ascii="Times New Roman" w:hAnsi="Times New Roman" w:cs="Times New Roman"/>
          <w:i/>
          <w:sz w:val="20"/>
          <w:szCs w:val="20"/>
        </w:rPr>
        <w:t>]</w:t>
      </w:r>
      <w:r w:rsidRPr="007E2434">
        <w:rPr>
          <w:rFonts w:ascii="Times New Roman" w:hAnsi="Times New Roman" w:cs="Times New Roman"/>
          <w:sz w:val="20"/>
          <w:szCs w:val="20"/>
        </w:rPr>
        <w:t xml:space="preserve"> de la termenul-limită de primire a Ofertelor, după cum este specificat acest termen în Anunțul de Participare, Secțiunea IV.2.6) Perioada minimă pe parcursul căreia Ofertantul trebuie să își mențină oferta.</w:t>
      </w:r>
    </w:p>
    <w:p w14:paraId="4D3B868F"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circumstanțe excepționale, înainte de expirarea perioadei de valabilitate a Ofertei, Autoritatea/entitatea contractantă poate solicita Ofertanților să prelungească perioada de valabilitate a Ofertei, precum și, după caz, a garanției de participare.</w:t>
      </w:r>
    </w:p>
    <w:p w14:paraId="7FA5FD6D"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cazul în care un Ofertant nu se conformează acestei solicitări, Oferta sa va fi respinsă ca fiind inacceptabilă.</w:t>
      </w:r>
    </w:p>
    <w:p w14:paraId="1DF84ADE" w14:textId="77777777" w:rsidR="00EF4D60" w:rsidRPr="007E2434" w:rsidRDefault="00EF4D60" w:rsidP="00EF4D60">
      <w:pPr>
        <w:jc w:val="both"/>
        <w:rPr>
          <w:rFonts w:ascii="Times New Roman" w:hAnsi="Times New Roman" w:cs="Times New Roman"/>
          <w:b/>
          <w:sz w:val="20"/>
          <w:szCs w:val="20"/>
        </w:rPr>
      </w:pPr>
      <w:r w:rsidRPr="007E2434">
        <w:rPr>
          <w:rFonts w:ascii="Times New Roman" w:hAnsi="Times New Roman" w:cs="Times New Roman"/>
          <w:b/>
          <w:sz w:val="20"/>
          <w:szCs w:val="20"/>
        </w:rPr>
        <w:t>Termenul-limită pentru primirea Ofertelor</w:t>
      </w:r>
    </w:p>
    <w:p w14:paraId="595CDB52"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Ofertele vor fi depuse prin mijloace electronice în SEAP nu mai târziu de data și ora menționate în Anunțul de participare corespunzător acestei proceduri - Secțiunea IV.2.2. Termen limita pentru primirea ofertelor sau a cererilor de participare.</w:t>
      </w:r>
    </w:p>
    <w:p w14:paraId="5A56CD3A"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Toate orele specificate în Anunțul de participare se referă la ora locală a României (GMT+2 ore).</w:t>
      </w:r>
    </w:p>
    <w:p w14:paraId="4F0C0E40"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Ofertele depuse prin alte mijloace nu vor fi luate în considerare.</w:t>
      </w:r>
    </w:p>
    <w:p w14:paraId="1C8B8179"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Ofertele primite după termenul-limită de primire a Ofertelor nu vor fi luate în considerare. Autoritatea/entitatea contractantă poate prelungi termenul limită pentru primirea Ofertelor. Orice prelungire poate fi efectuată în termen de cel mult 6 zile lucrătoare înainte de termenul limită pentru primirea Ofertelor. În acest caz, toate drepturile și obligațiile stabilite anterior pentru Autoritatea/entitatea contractantă și pentru Ofertanți vor fi extinse până la noul termen considerare și vor fi returnate nedeschise.</w:t>
      </w:r>
    </w:p>
    <w:p w14:paraId="2EF2B8BA" w14:textId="77777777" w:rsidR="009C605F" w:rsidRPr="007E2434" w:rsidRDefault="00EF4D60" w:rsidP="009C605F">
      <w:pPr>
        <w:autoSpaceDE w:val="0"/>
        <w:autoSpaceDN w:val="0"/>
        <w:adjustRightInd w:val="0"/>
        <w:spacing w:after="0" w:line="240" w:lineRule="auto"/>
        <w:jc w:val="both"/>
        <w:rPr>
          <w:rFonts w:ascii="Times New Roman" w:hAnsi="Times New Roman" w:cs="Times New Roman"/>
          <w:i/>
          <w:sz w:val="20"/>
          <w:szCs w:val="20"/>
          <w:lang w:val="en-GB"/>
        </w:rPr>
      </w:pPr>
      <w:r w:rsidRPr="007E2434">
        <w:rPr>
          <w:rFonts w:ascii="Times New Roman" w:hAnsi="Times New Roman" w:cs="Times New Roman"/>
          <w:i/>
          <w:sz w:val="20"/>
          <w:szCs w:val="20"/>
        </w:rPr>
        <w:t>[</w:t>
      </w:r>
      <w:r w:rsidR="009C605F" w:rsidRPr="007E2434">
        <w:rPr>
          <w:rFonts w:ascii="Times New Roman" w:hAnsi="Times New Roman" w:cs="Times New Roman"/>
          <w:i/>
          <w:sz w:val="20"/>
          <w:szCs w:val="20"/>
          <w:lang w:val="en-GB"/>
        </w:rPr>
        <w:t>Termenul limită pentru publicarea răspunsului/răspunsurilor consolidat/consolidate la solicitările de clarificări adresate</w:t>
      </w:r>
    </w:p>
    <w:p w14:paraId="30A59322" w14:textId="77777777" w:rsidR="009C605F" w:rsidRPr="007E2434" w:rsidRDefault="009C605F" w:rsidP="009C605F">
      <w:pPr>
        <w:autoSpaceDE w:val="0"/>
        <w:autoSpaceDN w:val="0"/>
        <w:adjustRightInd w:val="0"/>
        <w:spacing w:after="0" w:line="240" w:lineRule="auto"/>
        <w:jc w:val="both"/>
        <w:rPr>
          <w:rFonts w:ascii="Times New Roman" w:hAnsi="Times New Roman" w:cs="Times New Roman"/>
          <w:i/>
          <w:sz w:val="20"/>
          <w:szCs w:val="20"/>
          <w:lang w:val="en-GB"/>
        </w:rPr>
      </w:pPr>
      <w:r w:rsidRPr="007E2434">
        <w:rPr>
          <w:rFonts w:ascii="Times New Roman" w:hAnsi="Times New Roman" w:cs="Times New Roman"/>
          <w:i/>
          <w:sz w:val="20"/>
          <w:szCs w:val="20"/>
          <w:lang w:val="en-GB"/>
        </w:rPr>
        <w:t xml:space="preserve">de operatorii economici: </w:t>
      </w:r>
      <w:r w:rsidR="00B755AF" w:rsidRPr="007E2434">
        <w:rPr>
          <w:rFonts w:ascii="Times New Roman" w:hAnsi="Times New Roman" w:cs="Times New Roman"/>
          <w:b/>
          <w:i/>
          <w:sz w:val="20"/>
          <w:szCs w:val="20"/>
          <w:lang w:val="en-GB"/>
        </w:rPr>
        <w:t>3</w:t>
      </w:r>
      <w:r w:rsidR="00061C73" w:rsidRPr="007E2434">
        <w:rPr>
          <w:rFonts w:ascii="Times New Roman" w:hAnsi="Times New Roman" w:cs="Times New Roman"/>
          <w:b/>
          <w:i/>
          <w:sz w:val="20"/>
          <w:szCs w:val="20"/>
          <w:lang w:val="en-GB"/>
        </w:rPr>
        <w:t xml:space="preserve"> </w:t>
      </w:r>
      <w:r w:rsidRPr="007E2434">
        <w:rPr>
          <w:rFonts w:ascii="Times New Roman" w:hAnsi="Times New Roman" w:cs="Times New Roman"/>
          <w:b/>
          <w:i/>
          <w:sz w:val="20"/>
          <w:szCs w:val="20"/>
          <w:lang w:val="en-GB"/>
        </w:rPr>
        <w:t>zile</w:t>
      </w:r>
      <w:r w:rsidRPr="007E2434">
        <w:rPr>
          <w:rFonts w:ascii="Times New Roman" w:hAnsi="Times New Roman" w:cs="Times New Roman"/>
          <w:i/>
          <w:sz w:val="20"/>
          <w:szCs w:val="20"/>
          <w:lang w:val="en-GB"/>
        </w:rPr>
        <w:t xml:space="preserve"> înainte de data limită de depunere a ofertelor.</w:t>
      </w:r>
    </w:p>
    <w:p w14:paraId="5B0A57D7" w14:textId="77777777" w:rsidR="009C605F" w:rsidRPr="007E2434" w:rsidRDefault="009C605F" w:rsidP="009C605F">
      <w:pPr>
        <w:autoSpaceDE w:val="0"/>
        <w:autoSpaceDN w:val="0"/>
        <w:adjustRightInd w:val="0"/>
        <w:spacing w:after="0" w:line="240" w:lineRule="auto"/>
        <w:jc w:val="both"/>
        <w:rPr>
          <w:rFonts w:ascii="Times New Roman" w:hAnsi="Times New Roman" w:cs="Times New Roman"/>
          <w:i/>
          <w:sz w:val="20"/>
          <w:szCs w:val="20"/>
          <w:lang w:val="en-GB"/>
        </w:rPr>
      </w:pPr>
      <w:r w:rsidRPr="007E2434">
        <w:rPr>
          <w:rFonts w:ascii="Times New Roman" w:hAnsi="Times New Roman" w:cs="Times New Roman"/>
          <w:i/>
          <w:sz w:val="20"/>
          <w:szCs w:val="20"/>
          <w:lang w:val="en-GB"/>
        </w:rPr>
        <w:t>Termenul limită până la care se pot solicita clarificări de către operatorii economici interesați de accesul la procedura</w:t>
      </w:r>
    </w:p>
    <w:p w14:paraId="36D8C0CD" w14:textId="77777777" w:rsidR="00EF4D60" w:rsidRPr="007E2434" w:rsidRDefault="009C605F" w:rsidP="009C605F">
      <w:pPr>
        <w:spacing w:after="0" w:line="240" w:lineRule="auto"/>
        <w:jc w:val="both"/>
        <w:rPr>
          <w:rFonts w:ascii="Times New Roman" w:hAnsi="Times New Roman" w:cs="Times New Roman"/>
          <w:i/>
          <w:sz w:val="20"/>
          <w:szCs w:val="20"/>
        </w:rPr>
      </w:pPr>
      <w:r w:rsidRPr="007E2434">
        <w:rPr>
          <w:rFonts w:ascii="Times New Roman" w:hAnsi="Times New Roman" w:cs="Times New Roman"/>
          <w:i/>
          <w:sz w:val="20"/>
          <w:szCs w:val="20"/>
          <w:lang w:val="en-GB"/>
        </w:rPr>
        <w:t>de atribuire</w:t>
      </w:r>
      <w:r w:rsidRPr="007E2434">
        <w:rPr>
          <w:rFonts w:ascii="Times New Roman" w:hAnsi="Times New Roman" w:cs="Times New Roman"/>
          <w:b/>
          <w:i/>
          <w:sz w:val="20"/>
          <w:szCs w:val="20"/>
          <w:lang w:val="en-GB"/>
        </w:rPr>
        <w:t xml:space="preserve">: </w:t>
      </w:r>
      <w:r w:rsidR="00B755AF" w:rsidRPr="007E2434">
        <w:rPr>
          <w:rFonts w:ascii="Times New Roman" w:hAnsi="Times New Roman" w:cs="Times New Roman"/>
          <w:b/>
          <w:i/>
          <w:sz w:val="20"/>
          <w:szCs w:val="20"/>
          <w:lang w:val="en-GB"/>
        </w:rPr>
        <w:t>6</w:t>
      </w:r>
      <w:r w:rsidR="001554A5" w:rsidRPr="007E2434">
        <w:rPr>
          <w:rFonts w:ascii="Times New Roman" w:hAnsi="Times New Roman" w:cs="Times New Roman"/>
          <w:b/>
          <w:i/>
          <w:sz w:val="20"/>
          <w:szCs w:val="20"/>
          <w:lang w:val="en-GB"/>
        </w:rPr>
        <w:t xml:space="preserve"> </w:t>
      </w:r>
      <w:r w:rsidRPr="007E2434">
        <w:rPr>
          <w:rFonts w:ascii="Times New Roman" w:hAnsi="Times New Roman" w:cs="Times New Roman"/>
          <w:b/>
          <w:i/>
          <w:sz w:val="20"/>
          <w:szCs w:val="20"/>
          <w:lang w:val="en-GB"/>
        </w:rPr>
        <w:t>zile</w:t>
      </w:r>
      <w:r w:rsidRPr="007E2434">
        <w:rPr>
          <w:rFonts w:ascii="Times New Roman" w:hAnsi="Times New Roman" w:cs="Times New Roman"/>
          <w:i/>
          <w:sz w:val="20"/>
          <w:szCs w:val="20"/>
          <w:lang w:val="en-GB"/>
        </w:rPr>
        <w:t xml:space="preserve"> înainte de data limită de depunere a ofertelor</w:t>
      </w:r>
      <w:r w:rsidR="00EF4D60" w:rsidRPr="007E2434">
        <w:rPr>
          <w:rFonts w:ascii="Times New Roman" w:hAnsi="Times New Roman" w:cs="Times New Roman"/>
          <w:i/>
          <w:sz w:val="20"/>
          <w:szCs w:val="20"/>
        </w:rPr>
        <w:t>]</w:t>
      </w:r>
    </w:p>
    <w:p w14:paraId="34694F51" w14:textId="77777777" w:rsidR="00C376E7" w:rsidRPr="007E2434" w:rsidRDefault="00C376E7" w:rsidP="00C376E7">
      <w:pPr>
        <w:spacing w:after="0" w:line="240" w:lineRule="auto"/>
        <w:rPr>
          <w:rFonts w:ascii="Times New Roman" w:hAnsi="Times New Roman" w:cs="Times New Roman"/>
          <w:i/>
          <w:sz w:val="20"/>
          <w:szCs w:val="20"/>
        </w:rPr>
      </w:pPr>
    </w:p>
    <w:p w14:paraId="47149DE8" w14:textId="77777777" w:rsidR="00EF4D60" w:rsidRPr="007E2434" w:rsidRDefault="00EF4D60" w:rsidP="00EF4D60">
      <w:pPr>
        <w:jc w:val="both"/>
        <w:rPr>
          <w:rFonts w:ascii="Times New Roman" w:hAnsi="Times New Roman" w:cs="Times New Roman"/>
          <w:b/>
          <w:sz w:val="20"/>
          <w:szCs w:val="20"/>
        </w:rPr>
      </w:pPr>
      <w:r w:rsidRPr="007E2434">
        <w:rPr>
          <w:rFonts w:ascii="Times New Roman" w:hAnsi="Times New Roman" w:cs="Times New Roman"/>
          <w:b/>
          <w:sz w:val="20"/>
          <w:szCs w:val="20"/>
        </w:rPr>
        <w:t>Retragerea, înlocuirea și modificarea Ofertelor</w:t>
      </w:r>
    </w:p>
    <w:p w14:paraId="7CFAB20E"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Sistemul electronic de achiziții publice oferă Operatorilor Economici posibilitatea de a-și retrage, înlocui și modifica Oferta înainte de termenul limită pentru primirea Ofertelor stabilit în Anunțul de participare.</w:t>
      </w:r>
    </w:p>
    <w:p w14:paraId="388DCF0E"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De asemenea, „Oferta de preț” poate fi redepusă în SEAP până la termenul-limită pentru depunerea Ofertei.</w:t>
      </w:r>
    </w:p>
    <w:p w14:paraId="334D0B40"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Prin excepție, în cazul în care nu este posibil din motive tehnice atribuite operatorului SEAP și Autoritatea/entitatea contractantă se va află în imposibilitatea de a utiliza mijloacele electronice pentru derularea acestei proceduri, Ofertanții își pot modifica, retrage sau înlocui Oferta înainte de termenul-limită pentru primirea Ofertelor, stabilit în Anunțul de participare.</w:t>
      </w:r>
    </w:p>
    <w:p w14:paraId="2DB574D0"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254F0BE2"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Toate notificările de retragere, înlocuire sau modificare trebuie să fie întocmite și depuse numai până la termenul-limită stabilit pentru primirea Ofertelor, așa cum este indicat în Anunțul de participare, cu mențiunea că noile plicuri trebuie să fie marcate în mod clar "RETRAGERE", "ÎNLOCUIRE", "MODIFICARE" Oferta solicitată a fi retrasă va fi returnată nedeschisă Ofertanților.</w:t>
      </w:r>
    </w:p>
    <w:p w14:paraId="6487990B"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Nicio Ofertă nu poate fi înlocuită sau modificată după termenul-limită pentru primirea Ofertelor.</w:t>
      </w:r>
    </w:p>
    <w:p w14:paraId="410720D3"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498312B9" w14:textId="77777777" w:rsidR="00EF4D60" w:rsidRPr="007E2434" w:rsidRDefault="00EF4D60" w:rsidP="00EF4D60">
      <w:pPr>
        <w:jc w:val="both"/>
        <w:rPr>
          <w:rFonts w:ascii="Times New Roman" w:hAnsi="Times New Roman" w:cs="Times New Roman"/>
          <w:b/>
          <w:sz w:val="20"/>
          <w:szCs w:val="20"/>
        </w:rPr>
      </w:pPr>
      <w:r w:rsidRPr="007E2434">
        <w:rPr>
          <w:rFonts w:ascii="Times New Roman" w:hAnsi="Times New Roman" w:cs="Times New Roman"/>
          <w:b/>
          <w:sz w:val="20"/>
          <w:szCs w:val="20"/>
        </w:rPr>
        <w:t>Accesarea/ deschiderea Ofertelor</w:t>
      </w:r>
    </w:p>
    <w:p w14:paraId="44721567"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Ca regulă generală, întrucât procedura se desfășoară online, după termenul-limită de primire a Ofertelor, Autoritatea/entitatea contractantă va putea accesa în SEAP Ofertele depuse de Ofertanți.</w:t>
      </w:r>
    </w:p>
    <w:p w14:paraId="67ABF438"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 xml:space="preserve">Prin excepție, în cazul în care nu este posibil din motive tehnice atribuite operatorului SEAP sau Autoritatea/entitatea contractantă se va află în imposibilitatea de a utiliza mijloacele electronice pentru derularea unei proceduri, </w:t>
      </w:r>
      <w:r w:rsidRPr="007E2434">
        <w:rPr>
          <w:rFonts w:ascii="Times New Roman" w:hAnsi="Times New Roman" w:cs="Times New Roman"/>
          <w:sz w:val="20"/>
          <w:szCs w:val="20"/>
        </w:rPr>
        <w:lastRenderedPageBreak/>
        <w:t>Autoritatea/entitatea contractantă va deschide ofertele la data, ora și adresa indicate în Anunțul de participare/de participare simplificat, organizând o ședință de deschidere a Ofertelor la care orice Ofertant are dreptul de a participa.</w:t>
      </w:r>
    </w:p>
    <w:p w14:paraId="4AC50673"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Operatorul economic trebuie să ia toate măsurile astfel încât oferta să fie transmisă în S.E.A.P., numai în format electronic si numai până la data limită de depunere a ofertelor, așa cum este aceasta evidențiată în cadrul anunțului de participare. Riscurile transmiterii ofertei, inclusiv forța majoră, cad în sarcina operatorului economic. Ofertele depuse după expirarea termenului limită pentru depunere, ori cele care nu fac dovada constituirii garanției de participare vor fi respinse.</w:t>
      </w:r>
    </w:p>
    <w:p w14:paraId="03953828"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Nu se acceptă oferte si/sau documente nesemnate cu semnătură electronică extinsă validă a semnatarului ofertei, bazată pe un certificat calificat nesuspendat sau nerevocat la momentul semnării ofertei, în conformitate cu prevederile legale referitoare la semnătură electronică. Operatorii economici vor avea în vedere împrejurarea că lipsa criptării prețului ofertat în S.E.A.P. conduce la imposibilitatea accesării eventualelor documente deja încărcate la secțiunile aferente.</w:t>
      </w:r>
    </w:p>
    <w:p w14:paraId="0E9809DC"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79BF00A7"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Pentru a se evita apariția unor erori pe parcursul analizării si verificării documentelor prezentate de ofertanți se solicită operatorilor economici să procedeze la numerotarea de la prima la ultima pagina a tuturor paginilor din cadrul ofertei, din cadrul documentelor de calificare si din cadrul celorlalte documente care însoțesc oferta, astfel încât acestea să poată fi identificate în mod facil.</w:t>
      </w:r>
    </w:p>
    <w:p w14:paraId="2F890EAA"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Documentele eliberate de instituții/organisme oficiale abilitate sau de către terți trebuie să fie datate, semnate si, după caz, parafate conform prevederilor legale în vigoare si se vor prezenta scanate in format lizibil, cu mențiunea „conform cu originalul” si semnate electronic de către ofertant.</w:t>
      </w:r>
    </w:p>
    <w:p w14:paraId="38045D4F"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14:paraId="1A7C7977"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Ofertanții poartă exclusiv răspunderea pentru examinarea cu atenția cuvenită a documentației de atribuire, inclusiv a oricărei clarificări aduse documentației de atribuire în timpul perioadei de pregătire a ofertei prin răspunsurile autorității/entității 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344C94EF"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Niciun cost suportat de operatorul economic pentru pregătirea si depunerea ofertei nu va fi rambursat. Toate aceste costuri vor fi suportate integral de către ofertanți, indiferent de rezultatul aplicării procedurii de atribuire.</w:t>
      </w:r>
    </w:p>
    <w:p w14:paraId="78FA7255"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Prin depunerea unei oferte, ofertantul acceptă în prealabil condițiile generale si particulare care guvernează viitorul contract de achiziție publică/sectorială, după cum sunt acestea prezentate în documentația de atribuire, ca fiind singura bază de desfășurare a acestei proceduri de atribuire, indiferent de situația ori de condițiile proprii ale ofertantului.</w:t>
      </w:r>
    </w:p>
    <w:p w14:paraId="3B011B18" w14:textId="77777777" w:rsidR="00EF4D60" w:rsidRPr="007E2434" w:rsidRDefault="00EF4D60" w:rsidP="00EF4D60">
      <w:pPr>
        <w:jc w:val="both"/>
        <w:rPr>
          <w:rFonts w:ascii="Times New Roman" w:hAnsi="Times New Roman" w:cs="Times New Roman"/>
          <w:sz w:val="20"/>
          <w:szCs w:val="20"/>
        </w:rPr>
      </w:pPr>
      <w:r w:rsidRPr="007E2434">
        <w:rPr>
          <w:rFonts w:ascii="Times New Roman" w:hAnsi="Times New Roman" w:cs="Times New Roman"/>
          <w:sz w:val="20"/>
          <w:szCs w:val="20"/>
        </w:rPr>
        <w:t>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si selecție sau care se fac vinovați de declarații false în conținutul informațiilor transmise la solicitarea autorității/entității contractante vor fi respinși, cu aplicarea în mod corespunzător a dispozițiilor/consecințelor legale incidente.</w:t>
      </w:r>
    </w:p>
    <w:p w14:paraId="34793712" w14:textId="77777777"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INSTRUCȚIUNI PRIVIND CRITERIUL DE ATRIBUIRE</w:t>
      </w:r>
    </w:p>
    <w:p w14:paraId="29426EBA" w14:textId="77777777" w:rsidR="009C605F" w:rsidRPr="007E2434" w:rsidRDefault="00EF4D60" w:rsidP="009C605F">
      <w:pPr>
        <w:autoSpaceDE w:val="0"/>
        <w:autoSpaceDN w:val="0"/>
        <w:adjustRightInd w:val="0"/>
        <w:spacing w:after="0" w:line="240" w:lineRule="auto"/>
        <w:rPr>
          <w:rFonts w:ascii="Times New Roman" w:hAnsi="Times New Roman" w:cs="Times New Roman"/>
          <w:i/>
          <w:sz w:val="20"/>
          <w:szCs w:val="20"/>
          <w:lang w:val="en-GB"/>
        </w:rPr>
      </w:pPr>
      <w:r w:rsidRPr="007E2434">
        <w:rPr>
          <w:rFonts w:ascii="Times New Roman" w:hAnsi="Times New Roman" w:cs="Times New Roman"/>
          <w:i/>
          <w:sz w:val="20"/>
          <w:szCs w:val="20"/>
        </w:rPr>
        <w:t>[</w:t>
      </w:r>
      <w:r w:rsidR="009C605F" w:rsidRPr="007E2434">
        <w:rPr>
          <w:rFonts w:ascii="Times New Roman" w:hAnsi="Times New Roman" w:cs="Times New Roman"/>
          <w:i/>
          <w:sz w:val="20"/>
          <w:szCs w:val="20"/>
          <w:lang w:val="en-GB"/>
        </w:rPr>
        <w:t>Autoritatea/entitatea contractantă aplica următorul criteriu de atribuire:</w:t>
      </w:r>
    </w:p>
    <w:p w14:paraId="749EB075" w14:textId="77777777" w:rsidR="009C605F" w:rsidRPr="007E2434" w:rsidRDefault="009C605F" w:rsidP="009C605F">
      <w:pPr>
        <w:autoSpaceDE w:val="0"/>
        <w:autoSpaceDN w:val="0"/>
        <w:adjustRightInd w:val="0"/>
        <w:spacing w:after="0" w:line="240" w:lineRule="auto"/>
        <w:rPr>
          <w:rFonts w:ascii="Times New Roman" w:hAnsi="Times New Roman" w:cs="Times New Roman"/>
          <w:i/>
          <w:sz w:val="20"/>
          <w:szCs w:val="20"/>
          <w:lang w:val="en-GB"/>
        </w:rPr>
      </w:pPr>
    </w:p>
    <w:p w14:paraId="06E45F02" w14:textId="77777777" w:rsidR="009C605F" w:rsidRPr="007E2434" w:rsidRDefault="005B72E2" w:rsidP="009C605F">
      <w:pPr>
        <w:pStyle w:val="ListParagraph"/>
        <w:autoSpaceDE w:val="0"/>
        <w:autoSpaceDN w:val="0"/>
        <w:adjustRightInd w:val="0"/>
        <w:spacing w:after="0" w:line="240" w:lineRule="auto"/>
        <w:rPr>
          <w:rFonts w:ascii="Times New Roman" w:hAnsi="Times New Roman" w:cs="Times New Roman"/>
          <w:b/>
          <w:bCs/>
          <w:i/>
          <w:sz w:val="20"/>
          <w:szCs w:val="20"/>
          <w:lang w:val="en-GB"/>
        </w:rPr>
      </w:pPr>
      <w:r w:rsidRPr="007E2434">
        <w:rPr>
          <w:rFonts w:ascii="Times New Roman" w:hAnsi="Times New Roman" w:cs="Times New Roman"/>
          <w:b/>
          <w:bCs/>
          <w:i/>
          <w:sz w:val="20"/>
          <w:szCs w:val="20"/>
          <w:lang w:val="en-GB"/>
        </w:rPr>
        <w:t>_</w:t>
      </w:r>
      <w:r w:rsidR="009C605F" w:rsidRPr="009D388B">
        <w:rPr>
          <w:rFonts w:ascii="Times New Roman" w:hAnsi="Times New Roman" w:cs="Times New Roman"/>
          <w:b/>
          <w:bCs/>
          <w:i/>
          <w:sz w:val="20"/>
          <w:szCs w:val="20"/>
          <w:lang w:val="en-GB"/>
        </w:rPr>
        <w:t>prețul cel mai scăzut;</w:t>
      </w:r>
    </w:p>
    <w:p w14:paraId="021D95CA" w14:textId="77777777" w:rsidR="009C605F" w:rsidRPr="007E2434" w:rsidRDefault="009C605F" w:rsidP="009C605F">
      <w:pPr>
        <w:pStyle w:val="ListParagraph"/>
        <w:autoSpaceDE w:val="0"/>
        <w:autoSpaceDN w:val="0"/>
        <w:adjustRightInd w:val="0"/>
        <w:spacing w:after="0" w:line="240" w:lineRule="auto"/>
        <w:rPr>
          <w:rFonts w:ascii="Times New Roman" w:hAnsi="Times New Roman" w:cs="Times New Roman"/>
          <w:i/>
          <w:sz w:val="20"/>
          <w:szCs w:val="20"/>
          <w:lang w:val="en-GB"/>
        </w:rPr>
      </w:pPr>
      <w:r w:rsidRPr="007E2434">
        <w:rPr>
          <w:rFonts w:ascii="Times New Roman" w:hAnsi="Times New Roman" w:cs="Times New Roman"/>
          <w:i/>
          <w:sz w:val="20"/>
          <w:szCs w:val="20"/>
          <w:lang w:val="en-GB"/>
        </w:rPr>
        <w:t>_ costul cel mai scăzut;</w:t>
      </w:r>
    </w:p>
    <w:p w14:paraId="4408137D" w14:textId="77777777" w:rsidR="009C605F" w:rsidRPr="009D388B" w:rsidRDefault="009D388B" w:rsidP="009C605F">
      <w:pPr>
        <w:pStyle w:val="ListParagraph"/>
        <w:autoSpaceDE w:val="0"/>
        <w:autoSpaceDN w:val="0"/>
        <w:adjustRightInd w:val="0"/>
        <w:spacing w:after="0" w:line="240" w:lineRule="auto"/>
        <w:rPr>
          <w:rFonts w:ascii="Times New Roman" w:hAnsi="Times New Roman" w:cs="Times New Roman"/>
          <w:i/>
          <w:sz w:val="20"/>
          <w:szCs w:val="20"/>
          <w:lang w:val="en-GB"/>
        </w:rPr>
      </w:pPr>
      <w:r>
        <w:rPr>
          <w:rFonts w:ascii="Times New Roman" w:hAnsi="Times New Roman" w:cs="Times New Roman"/>
          <w:b/>
          <w:i/>
          <w:sz w:val="20"/>
          <w:szCs w:val="20"/>
          <w:lang w:val="en-GB"/>
        </w:rPr>
        <w:t>_</w:t>
      </w:r>
      <w:r w:rsidR="009C605F" w:rsidRPr="009D388B">
        <w:rPr>
          <w:rFonts w:ascii="Times New Roman" w:hAnsi="Times New Roman" w:cs="Times New Roman"/>
          <w:i/>
          <w:sz w:val="20"/>
          <w:szCs w:val="20"/>
          <w:lang w:val="en-GB"/>
        </w:rPr>
        <w:t>cel mai bun raport calitate-preț;</w:t>
      </w:r>
    </w:p>
    <w:p w14:paraId="04E08998" w14:textId="77777777" w:rsidR="002234F6" w:rsidRPr="007E2434" w:rsidRDefault="009C605F" w:rsidP="009C605F">
      <w:pPr>
        <w:pStyle w:val="ListParagraph"/>
        <w:spacing w:before="120" w:after="120" w:line="276" w:lineRule="auto"/>
        <w:jc w:val="both"/>
        <w:rPr>
          <w:rFonts w:ascii="Times New Roman" w:hAnsi="Times New Roman" w:cs="Times New Roman"/>
          <w:i/>
          <w:sz w:val="20"/>
          <w:szCs w:val="20"/>
        </w:rPr>
      </w:pPr>
      <w:r w:rsidRPr="007E2434">
        <w:rPr>
          <w:rFonts w:ascii="Times New Roman" w:hAnsi="Times New Roman" w:cs="Times New Roman"/>
          <w:i/>
          <w:sz w:val="20"/>
          <w:szCs w:val="20"/>
          <w:lang w:val="en-GB"/>
        </w:rPr>
        <w:t>_ cel mai bun raport calitate-cost</w:t>
      </w:r>
      <w:r w:rsidR="00EF4D60" w:rsidRPr="007E2434">
        <w:rPr>
          <w:rFonts w:ascii="Times New Roman" w:hAnsi="Times New Roman" w:cs="Times New Roman"/>
          <w:i/>
          <w:sz w:val="20"/>
          <w:szCs w:val="20"/>
        </w:rPr>
        <w:t>.</w:t>
      </w:r>
    </w:p>
    <w:p w14:paraId="350B34E8" w14:textId="77777777" w:rsidR="002354D3" w:rsidRPr="007E2434" w:rsidRDefault="002354D3" w:rsidP="002354D3">
      <w:pPr>
        <w:spacing w:line="240" w:lineRule="auto"/>
        <w:rPr>
          <w:rFonts w:ascii="Times New Roman" w:eastAsia="Calibri" w:hAnsi="Times New Roman" w:cs="Times New Roman"/>
          <w:b/>
          <w:sz w:val="20"/>
          <w:szCs w:val="20"/>
        </w:rPr>
      </w:pPr>
    </w:p>
    <w:p w14:paraId="09F973F6" w14:textId="77777777" w:rsidR="002234F6" w:rsidRPr="007E2434" w:rsidRDefault="002234F6" w:rsidP="002234F6">
      <w:pPr>
        <w:tabs>
          <w:tab w:val="left" w:pos="935"/>
        </w:tabs>
        <w:spacing w:after="0" w:line="276" w:lineRule="auto"/>
        <w:jc w:val="both"/>
        <w:rPr>
          <w:rFonts w:ascii="Times New Roman" w:hAnsi="Times New Roman" w:cs="Times New Roman"/>
          <w:b/>
          <w:iCs/>
          <w:sz w:val="20"/>
          <w:szCs w:val="20"/>
        </w:rPr>
      </w:pPr>
      <w:r w:rsidRPr="007E2434">
        <w:rPr>
          <w:rFonts w:ascii="Times New Roman" w:hAnsi="Times New Roman" w:cs="Times New Roman"/>
          <w:b/>
          <w:sz w:val="20"/>
          <w:szCs w:val="20"/>
        </w:rPr>
        <w:lastRenderedPageBreak/>
        <w:t>Desemnarea ofertei câştigătoare</w:t>
      </w:r>
    </w:p>
    <w:p w14:paraId="41E26960" w14:textId="77777777" w:rsidR="002234F6" w:rsidRPr="007E2434" w:rsidRDefault="002234F6" w:rsidP="002234F6">
      <w:pPr>
        <w:spacing w:before="120" w:after="0" w:line="276" w:lineRule="auto"/>
        <w:ind w:firstLine="709"/>
        <w:jc w:val="both"/>
        <w:rPr>
          <w:rFonts w:ascii="Times New Roman" w:hAnsi="Times New Roman" w:cs="Times New Roman"/>
          <w:sz w:val="20"/>
          <w:szCs w:val="20"/>
        </w:rPr>
      </w:pPr>
      <w:r w:rsidRPr="007E2434">
        <w:rPr>
          <w:rFonts w:ascii="Times New Roman" w:hAnsi="Times New Roman" w:cs="Times New Roman"/>
          <w:sz w:val="20"/>
          <w:szCs w:val="20"/>
        </w:rPr>
        <w:t>Punctajul final al ofertei va fi stabilit prin calcularea sumei punctajelor aferente fiecărui factor de evaluare, calculate conform algoritmului de calcul prezentat anterior. Oferta cu punctajul final cel mai mare va fi considerată oferta câştigătoare.</w:t>
      </w:r>
    </w:p>
    <w:p w14:paraId="25F16CE1" w14:textId="77777777" w:rsidR="002234F6" w:rsidRPr="007E2434" w:rsidRDefault="002234F6" w:rsidP="002234F6">
      <w:pPr>
        <w:pStyle w:val="BodyTextIndent"/>
        <w:ind w:firstLine="720"/>
        <w:jc w:val="both"/>
        <w:rPr>
          <w:rFonts w:ascii="Times New Roman" w:hAnsi="Times New Roman"/>
          <w:b/>
          <w:i/>
          <w:sz w:val="20"/>
          <w:lang w:val="ro-RO"/>
        </w:rPr>
      </w:pPr>
      <w:r w:rsidRPr="007E2434">
        <w:rPr>
          <w:rFonts w:ascii="Times New Roman" w:hAnsi="Times New Roman"/>
          <w:iCs/>
          <w:sz w:val="20"/>
          <w:lang w:val="ro-RO"/>
        </w:rPr>
        <w:t xml:space="preserve">Oferta care va fi declarată câştigătoare </w:t>
      </w:r>
      <w:r w:rsidRPr="007E2434">
        <w:rPr>
          <w:rFonts w:ascii="Times New Roman" w:hAnsi="Times New Roman"/>
          <w:b/>
          <w:iCs/>
          <w:sz w:val="20"/>
          <w:lang w:val="ro-RO"/>
        </w:rPr>
        <w:t>trebuie să îndeplinească specificaţiile tehnice minime considerate obligatorii,</w:t>
      </w:r>
      <w:r w:rsidRPr="007E2434">
        <w:rPr>
          <w:rFonts w:ascii="Times New Roman" w:hAnsi="Times New Roman"/>
          <w:iCs/>
          <w:sz w:val="20"/>
          <w:lang w:val="ro-RO"/>
        </w:rPr>
        <w:t xml:space="preserve"> </w:t>
      </w:r>
      <w:r w:rsidRPr="007E2434">
        <w:rPr>
          <w:rFonts w:ascii="Times New Roman" w:hAnsi="Times New Roman"/>
          <w:b/>
          <w:iCs/>
          <w:sz w:val="20"/>
          <w:lang w:val="ro-RO"/>
        </w:rPr>
        <w:t>astfel cum au fost acestea stabilite în caietul de sarcini.</w:t>
      </w:r>
    </w:p>
    <w:p w14:paraId="39EAC7E2" w14:textId="77777777" w:rsidR="002234F6" w:rsidRPr="007E2434" w:rsidRDefault="002234F6" w:rsidP="002234F6">
      <w:pPr>
        <w:spacing w:after="0"/>
        <w:ind w:firstLine="720"/>
        <w:jc w:val="both"/>
        <w:rPr>
          <w:rFonts w:ascii="Times New Roman" w:hAnsi="Times New Roman" w:cs="Times New Roman"/>
          <w:sz w:val="20"/>
          <w:szCs w:val="20"/>
          <w:lang w:eastAsia="en-GB"/>
        </w:rPr>
      </w:pPr>
      <w:bookmarkStart w:id="0" w:name="tree#886"/>
      <w:r w:rsidRPr="007E2434">
        <w:rPr>
          <w:rFonts w:ascii="Times New Roman" w:hAnsi="Times New Roman" w:cs="Times New Roman"/>
          <w:bCs/>
          <w:sz w:val="20"/>
          <w:szCs w:val="20"/>
          <w:lang w:eastAsia="en-GB"/>
        </w:rPr>
        <w:t xml:space="preserve">Potrivit art. 145, alin. </w:t>
      </w:r>
      <w:bookmarkEnd w:id="0"/>
      <w:r w:rsidRPr="007E2434">
        <w:rPr>
          <w:rFonts w:ascii="Times New Roman" w:hAnsi="Times New Roman" w:cs="Times New Roman"/>
          <w:bCs/>
          <w:sz w:val="20"/>
          <w:szCs w:val="20"/>
          <w:lang w:eastAsia="en-GB"/>
        </w:rPr>
        <w:t>(1) si (2)</w:t>
      </w:r>
      <w:r w:rsidRPr="007E2434">
        <w:rPr>
          <w:rFonts w:ascii="Times New Roman" w:hAnsi="Times New Roman" w:cs="Times New Roman"/>
          <w:sz w:val="20"/>
          <w:szCs w:val="20"/>
          <w:lang w:eastAsia="en-GB"/>
        </w:rPr>
        <w:t xml:space="preserve"> din HG nr. 394/2016, în cazul criteriului utilizat </w:t>
      </w:r>
      <w:r w:rsidRPr="007E2434">
        <w:rPr>
          <w:rFonts w:ascii="Times New Roman" w:hAnsi="Times New Roman" w:cs="Times New Roman"/>
          <w:i/>
          <w:sz w:val="20"/>
          <w:szCs w:val="20"/>
          <w:lang w:eastAsia="en-GB"/>
        </w:rPr>
        <w:t>"</w:t>
      </w:r>
      <w:r w:rsidRPr="007E2434">
        <w:rPr>
          <w:rFonts w:ascii="Times New Roman" w:hAnsi="Times New Roman" w:cs="Times New Roman"/>
          <w:sz w:val="20"/>
          <w:szCs w:val="20"/>
        </w:rPr>
        <w:t>cel mai bun raport calitate-preţ</w:t>
      </w:r>
      <w:r w:rsidRPr="007E2434">
        <w:rPr>
          <w:rFonts w:ascii="Times New Roman" w:hAnsi="Times New Roman" w:cs="Times New Roman"/>
          <w:i/>
          <w:sz w:val="20"/>
          <w:szCs w:val="20"/>
          <w:lang w:eastAsia="en-GB"/>
        </w:rPr>
        <w:t>",</w:t>
      </w:r>
      <w:r w:rsidRPr="007E2434">
        <w:rPr>
          <w:rFonts w:ascii="Times New Roman" w:hAnsi="Times New Roman" w:cs="Times New Roman"/>
          <w:sz w:val="20"/>
          <w:szCs w:val="20"/>
          <w:lang w:eastAsia="en-GB"/>
        </w:rPr>
        <w:t xml:space="preserve"> </w:t>
      </w:r>
      <w:r w:rsidRPr="007E2434">
        <w:rPr>
          <w:rFonts w:ascii="Times New Roman" w:hAnsi="Times New Roman" w:cs="Times New Roman"/>
          <w:sz w:val="20"/>
          <w:szCs w:val="20"/>
        </w:rPr>
        <w:t>evaluarea ofertelor se realizează prin acordarea, pentru fiecare ofertă în parte, a unui punctaj rezultat ca urmare a aplicării algoritmului de calcul stabilit în documentaţia de atribuire, iar clasamentul ofertelor se realizeaza prin ordonarea descrescătoare a punctajelor respective, oferta câştigătoare fiind cea de pe primul loc</w:t>
      </w:r>
      <w:bookmarkStart w:id="1" w:name="tree#888"/>
      <w:r w:rsidRPr="007E2434">
        <w:rPr>
          <w:rFonts w:ascii="Times New Roman" w:hAnsi="Times New Roman" w:cs="Times New Roman"/>
          <w:sz w:val="20"/>
          <w:szCs w:val="20"/>
        </w:rPr>
        <w:t>.</w:t>
      </w:r>
    </w:p>
    <w:p w14:paraId="7F030243" w14:textId="77777777" w:rsidR="002234F6" w:rsidRPr="007E2434" w:rsidRDefault="002234F6" w:rsidP="002234F6">
      <w:pPr>
        <w:spacing w:after="0"/>
        <w:ind w:firstLine="720"/>
        <w:jc w:val="both"/>
        <w:rPr>
          <w:rFonts w:ascii="Times New Roman" w:hAnsi="Times New Roman" w:cs="Times New Roman"/>
          <w:sz w:val="20"/>
          <w:szCs w:val="20"/>
          <w:lang w:eastAsia="en-GB"/>
        </w:rPr>
      </w:pPr>
      <w:bookmarkStart w:id="2" w:name="tree#383"/>
      <w:bookmarkEnd w:id="1"/>
      <w:r w:rsidRPr="007E2434">
        <w:rPr>
          <w:rFonts w:ascii="Times New Roman" w:hAnsi="Times New Roman" w:cs="Times New Roman"/>
          <w:sz w:val="20"/>
          <w:szCs w:val="20"/>
          <w:lang w:eastAsia="en-GB"/>
        </w:rPr>
        <w:t>Sub sancţiunea excluderii din procedură</w:t>
      </w:r>
      <w:bookmarkEnd w:id="2"/>
      <w:r w:rsidRPr="007E2434">
        <w:rPr>
          <w:rFonts w:ascii="Times New Roman" w:hAnsi="Times New Roman" w:cs="Times New Roman"/>
          <w:sz w:val="20"/>
          <w:szCs w:val="20"/>
          <w:lang w:eastAsia="en-GB"/>
        </w:rPr>
        <w:t xml:space="preserve">, ofertantul nu are dreptul ca în cadrul aceleiaşi proceduri de atribuire: </w:t>
      </w:r>
    </w:p>
    <w:p w14:paraId="317ACA63" w14:textId="77777777" w:rsidR="002234F6" w:rsidRPr="007E2434" w:rsidRDefault="002234F6" w:rsidP="002234F6">
      <w:pPr>
        <w:spacing w:after="0"/>
        <w:jc w:val="both"/>
        <w:rPr>
          <w:rFonts w:ascii="Times New Roman" w:hAnsi="Times New Roman" w:cs="Times New Roman"/>
          <w:sz w:val="20"/>
          <w:szCs w:val="20"/>
          <w:lang w:eastAsia="en-GB"/>
        </w:rPr>
      </w:pPr>
      <w:bookmarkStart w:id="3" w:name="tree#384"/>
      <w:r w:rsidRPr="007E2434">
        <w:rPr>
          <w:rFonts w:ascii="Times New Roman" w:hAnsi="Times New Roman" w:cs="Times New Roman"/>
          <w:b/>
          <w:bCs/>
          <w:sz w:val="20"/>
          <w:szCs w:val="20"/>
          <w:lang w:eastAsia="en-GB"/>
        </w:rPr>
        <w:t>a)</w:t>
      </w:r>
      <w:r w:rsidRPr="007E2434">
        <w:rPr>
          <w:rFonts w:ascii="Times New Roman" w:hAnsi="Times New Roman" w:cs="Times New Roman"/>
          <w:sz w:val="20"/>
          <w:szCs w:val="20"/>
          <w:lang w:eastAsia="en-GB"/>
        </w:rPr>
        <w:t xml:space="preserve"> să depună două sau mai multe candidaturi/oferte individuale şi/sau comune, sub sancţiunea excluderii din competiţie a tuturor candidaturilor/ofertelor în cauză; </w:t>
      </w:r>
    </w:p>
    <w:p w14:paraId="4EB31028" w14:textId="77777777" w:rsidR="00EF4D60" w:rsidRPr="007E2434" w:rsidRDefault="002234F6" w:rsidP="002234F6">
      <w:pPr>
        <w:spacing w:after="0"/>
        <w:jc w:val="both"/>
        <w:rPr>
          <w:rFonts w:ascii="Times New Roman" w:hAnsi="Times New Roman" w:cs="Times New Roman"/>
          <w:sz w:val="20"/>
          <w:szCs w:val="20"/>
          <w:lang w:eastAsia="en-GB"/>
        </w:rPr>
      </w:pPr>
      <w:bookmarkStart w:id="4" w:name="tree#385"/>
      <w:bookmarkEnd w:id="3"/>
      <w:r w:rsidRPr="007E2434">
        <w:rPr>
          <w:rFonts w:ascii="Times New Roman" w:hAnsi="Times New Roman" w:cs="Times New Roman"/>
          <w:b/>
          <w:bCs/>
          <w:sz w:val="20"/>
          <w:szCs w:val="20"/>
          <w:lang w:eastAsia="en-GB"/>
        </w:rPr>
        <w:t>b)</w:t>
      </w:r>
      <w:r w:rsidRPr="007E2434">
        <w:rPr>
          <w:rFonts w:ascii="Times New Roman" w:hAnsi="Times New Roman" w:cs="Times New Roman"/>
          <w:sz w:val="20"/>
          <w:szCs w:val="20"/>
          <w:lang w:eastAsia="en-GB"/>
        </w:rPr>
        <w:t xml:space="preserve"> să depună ofertă individuală/comună şi să fie nominalizat ca subcontractant în cadrul unei alte oferte, sub sancţiunea excluderii ofertei individuale sau, după caz, a celei în care este ofertant asociat. </w:t>
      </w:r>
      <w:bookmarkEnd w:id="4"/>
      <w:r w:rsidR="00EF4D60" w:rsidRPr="007E2434">
        <w:rPr>
          <w:rFonts w:ascii="Times New Roman" w:hAnsi="Times New Roman" w:cs="Times New Roman"/>
          <w:i/>
          <w:sz w:val="20"/>
          <w:szCs w:val="20"/>
        </w:rPr>
        <w:t>]</w:t>
      </w:r>
    </w:p>
    <w:p w14:paraId="467FA05A" w14:textId="77777777"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sz w:val="20"/>
          <w:szCs w:val="20"/>
        </w:rPr>
      </w:pPr>
      <w:r w:rsidRPr="007E2434">
        <w:rPr>
          <w:rFonts w:ascii="Times New Roman" w:hAnsi="Times New Roman" w:cs="Times New Roman"/>
          <w:b/>
          <w:sz w:val="20"/>
          <w:szCs w:val="20"/>
        </w:rPr>
        <w:t>INSTRUCȚIUNI PRIVIND EVALUAREA OFERTELOR</w:t>
      </w:r>
    </w:p>
    <w:p w14:paraId="29378406" w14:textId="77777777" w:rsidR="00EF4D60" w:rsidRPr="007E2434" w:rsidRDefault="00EF4D60" w:rsidP="00BD2165">
      <w:pPr>
        <w:pStyle w:val="ListParagraph"/>
        <w:numPr>
          <w:ilvl w:val="0"/>
          <w:numId w:val="26"/>
        </w:numPr>
        <w:spacing w:before="120" w:after="120"/>
        <w:ind w:left="0" w:firstLine="0"/>
        <w:contextualSpacing w:val="0"/>
        <w:rPr>
          <w:rFonts w:ascii="Times New Roman" w:eastAsia="Times New Roman" w:hAnsi="Times New Roman" w:cs="Times New Roman"/>
          <w:b/>
          <w:sz w:val="20"/>
          <w:szCs w:val="20"/>
          <w:lang w:eastAsia="ro-RO"/>
        </w:rPr>
      </w:pPr>
      <w:r w:rsidRPr="007E2434">
        <w:rPr>
          <w:rFonts w:ascii="Times New Roman" w:eastAsia="Times New Roman" w:hAnsi="Times New Roman" w:cs="Times New Roman"/>
          <w:b/>
          <w:sz w:val="20"/>
          <w:szCs w:val="20"/>
          <w:lang w:eastAsia="ro-RO"/>
        </w:rPr>
        <w:t>Evaluarea Propunerilor Tehnice</w:t>
      </w:r>
    </w:p>
    <w:p w14:paraId="51D0A029"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Pe parcursul evaluării, Comisia de evaluare va verifica dacă Propunerea Tehnică:</w:t>
      </w:r>
    </w:p>
    <w:p w14:paraId="4B9D37C2" w14:textId="77777777" w:rsidR="00EF4D60" w:rsidRPr="007E2434" w:rsidRDefault="00EF4D60" w:rsidP="00BD2165">
      <w:pPr>
        <w:pStyle w:val="ListParagraph"/>
        <w:numPr>
          <w:ilvl w:val="0"/>
          <w:numId w:val="16"/>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se referă la întregul obiect al Contractului/Acordului-cadru. Nu se accepta Propuneri Tehnice care se referă numai la o parte din obiectul Contractului/Acordului-cadru;</w:t>
      </w:r>
    </w:p>
    <w:p w14:paraId="6970F8C6" w14:textId="77777777" w:rsidR="00EF4D60" w:rsidRPr="007E2434" w:rsidRDefault="00EF4D60" w:rsidP="00BD2165">
      <w:pPr>
        <w:pStyle w:val="ListParagraph"/>
        <w:numPr>
          <w:ilvl w:val="0"/>
          <w:numId w:val="16"/>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demonstrează îndeplinirea tuturor cerințelor minime din Caietul de sarcini.</w:t>
      </w:r>
    </w:p>
    <w:p w14:paraId="2E04A1F7"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Dacă este cazul, Autoritatea/entitatea contractantă transmite Ofertanților prin intermediul SEAP clarificări cu privire la Propunerile Tehnice în vederea finalizării evaluării acestora.</w:t>
      </w:r>
    </w:p>
    <w:p w14:paraId="02C65900"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Ofertanții transmit răspunsul prin intermediul SEAP, după cum este descris mai jos la secțiunea Clarificări solicitate de Autoritatea/entitatea contractantă Ofertanților.</w:t>
      </w:r>
    </w:p>
    <w:p w14:paraId="0E51076E"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La finalul evaluării Propunerilor Tehnice Autoritatea/entitatea contractantă introduce în SEAP numele Ofertanților ale căror oferte sunt admisibile precum și ale Ofertanților ale căror oferte au fost declarate inacceptabile sau neconforme.</w:t>
      </w:r>
    </w:p>
    <w:p w14:paraId="5596C3CE" w14:textId="77777777" w:rsidR="00EF4D60" w:rsidRPr="007E2434" w:rsidRDefault="00EF4D60" w:rsidP="00EF4D60">
      <w:pPr>
        <w:spacing w:before="120" w:after="120" w:line="276" w:lineRule="auto"/>
        <w:jc w:val="both"/>
        <w:rPr>
          <w:rFonts w:ascii="Times New Roman" w:eastAsia="Times New Roman" w:hAnsi="Times New Roman" w:cs="Times New Roman"/>
          <w:b/>
          <w:sz w:val="20"/>
          <w:szCs w:val="20"/>
          <w:lang w:eastAsia="ro-RO"/>
        </w:rPr>
      </w:pPr>
      <w:r w:rsidRPr="007E2434">
        <w:rPr>
          <w:rFonts w:ascii="Times New Roman" w:eastAsia="Times New Roman" w:hAnsi="Times New Roman" w:cs="Times New Roman"/>
          <w:sz w:val="20"/>
          <w:szCs w:val="20"/>
          <w:lang w:eastAsia="ro-RO"/>
        </w:rPr>
        <w:t>Ofertanții vor primi notificări transmise automat de SEAP cu privire la rezultatul evaluării Propunerilor Tehnice.</w:t>
      </w:r>
    </w:p>
    <w:p w14:paraId="13E29333" w14:textId="77777777" w:rsidR="00EF4D60" w:rsidRPr="007E2434" w:rsidRDefault="00EF4D60" w:rsidP="00BD2165">
      <w:pPr>
        <w:pStyle w:val="ListParagraph"/>
        <w:numPr>
          <w:ilvl w:val="0"/>
          <w:numId w:val="26"/>
        </w:numPr>
        <w:spacing w:before="120" w:after="120"/>
        <w:ind w:left="0" w:firstLine="0"/>
        <w:contextualSpacing w:val="0"/>
        <w:rPr>
          <w:rFonts w:ascii="Times New Roman" w:eastAsia="Times New Roman" w:hAnsi="Times New Roman" w:cs="Times New Roman"/>
          <w:b/>
          <w:sz w:val="20"/>
          <w:szCs w:val="20"/>
          <w:lang w:eastAsia="ro-RO"/>
        </w:rPr>
      </w:pPr>
      <w:r w:rsidRPr="007E2434">
        <w:rPr>
          <w:rFonts w:ascii="Times New Roman" w:eastAsia="Times New Roman" w:hAnsi="Times New Roman" w:cs="Times New Roman"/>
          <w:b/>
          <w:sz w:val="20"/>
          <w:szCs w:val="20"/>
          <w:lang w:eastAsia="ro-RO"/>
        </w:rPr>
        <w:t>Evaluarea Propunerilor Financiare</w:t>
      </w:r>
    </w:p>
    <w:p w14:paraId="7635CB70"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După notificarea rezultatului evaluării Propunerilor Tehnice, valorile Propunerilor Financiare se decriptează și sunt vizibile Autorității/entității contractante împreună cu documentele de fundamentare a valorii în SEAP.</w:t>
      </w:r>
    </w:p>
    <w:p w14:paraId="08CA8592"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Pe parcursul evaluării, Comisia de evaluare va verifica dacă Propunerea Financiară:</w:t>
      </w:r>
    </w:p>
    <w:p w14:paraId="5C72EB82" w14:textId="77777777" w:rsidR="00EF4D60" w:rsidRPr="007E2434" w:rsidRDefault="00EF4D60" w:rsidP="00BD2165">
      <w:pPr>
        <w:pStyle w:val="ListParagraph"/>
        <w:numPr>
          <w:ilvl w:val="0"/>
          <w:numId w:val="17"/>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se referă la întregul obiect al Contractului/Acordului-cadru. Nu se acceptă Propuneri Financiare care se referă numai la o parte din obiectul Contractului/Acordului-cadru;</w:t>
      </w:r>
    </w:p>
    <w:p w14:paraId="3FC1C047" w14:textId="77777777" w:rsidR="00EF4D60" w:rsidRPr="007E2434" w:rsidRDefault="00EF4D60" w:rsidP="00BD2165">
      <w:pPr>
        <w:pStyle w:val="ListParagraph"/>
        <w:numPr>
          <w:ilvl w:val="0"/>
          <w:numId w:val="17"/>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este corelată cu informațiile incluse în Propunerea Tehnică. Toate cerințele descrise în Propunerea Tehnică trebuie acoperite prin prețuri în Propunerea Financiară.</w:t>
      </w:r>
    </w:p>
    <w:p w14:paraId="06FA4CC5"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Activitățile descrise în Propunerea Tehnică, dar pentru care nu sunt incluse preturi, vor fi considerate ca fiind incluse în prețul cerințelor prezentate de către Ofertant în Propunerea Tehnică. </w:t>
      </w:r>
    </w:p>
    <w:p w14:paraId="4B5FE766"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Pentru aceste cerințe Autoritatea/entitatea contractantă va plăti doar prețul stabilit în Propunerea Financiară și nimic în plus, chiar dacă acestea sunt realizate în timpul executării Contractului/Acordului-cadru.</w:t>
      </w:r>
    </w:p>
    <w:p w14:paraId="393D18FC"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Autoritatea/entitatea contractantă poate solicita clarificări/completări ale informațiilor prezentate de Ofertanți cu privire la Propunerile Financiare.</w:t>
      </w:r>
    </w:p>
    <w:p w14:paraId="77F448B8"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Solicitarea de clarificări se realizează prin intermediul SEAP.</w:t>
      </w:r>
    </w:p>
    <w:p w14:paraId="7196BE7D"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Ofertanții transmit răspunsul prin intermediul SEAP, după cum este descris mai jos la secțiunea Clarificări solicitate de Autoritatea/entitatea contractantă Ofertanților.</w:t>
      </w:r>
    </w:p>
    <w:p w14:paraId="3F16C728" w14:textId="77777777" w:rsidR="00EF4D60" w:rsidRPr="007E2434" w:rsidRDefault="00EF4D60" w:rsidP="00BD2165">
      <w:pPr>
        <w:pStyle w:val="ListParagraph"/>
        <w:numPr>
          <w:ilvl w:val="0"/>
          <w:numId w:val="26"/>
        </w:numPr>
        <w:spacing w:before="120" w:after="120"/>
        <w:ind w:left="0" w:firstLine="0"/>
        <w:contextualSpacing w:val="0"/>
        <w:rPr>
          <w:rFonts w:ascii="Times New Roman" w:eastAsia="Times New Roman" w:hAnsi="Times New Roman" w:cs="Times New Roman"/>
          <w:b/>
          <w:sz w:val="20"/>
          <w:szCs w:val="20"/>
          <w:lang w:eastAsia="ro-RO"/>
        </w:rPr>
      </w:pPr>
      <w:r w:rsidRPr="007E2434">
        <w:rPr>
          <w:rFonts w:ascii="Times New Roman" w:eastAsia="Times New Roman" w:hAnsi="Times New Roman" w:cs="Times New Roman"/>
          <w:b/>
          <w:sz w:val="20"/>
          <w:szCs w:val="20"/>
          <w:lang w:eastAsia="ro-RO"/>
        </w:rPr>
        <w:t>Clarificări solicitate de Autoritatea/entitatea contractantă Ofertanților</w:t>
      </w:r>
    </w:p>
    <w:p w14:paraId="67E32C36"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Ca regulă generală, pe parcursul evaluării Autoritatea/entitatea contractantă poate transmite Ofertanților solicitări de clarificări utilizând funcționalitățile platformei SEAP. </w:t>
      </w:r>
    </w:p>
    <w:p w14:paraId="1123F5ED"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Răspunsul Ofertantului trebuie sa fie încărcat în SEAP în format electronic în aceeași secțiune, înainte de termenul-limită stabilit de Autoritatea/entitatea contractantă, semnat cu semnătură electronica extinsa, bazată pe un certificat calificat, emis de </w:t>
      </w:r>
      <w:r w:rsidRPr="007E2434">
        <w:rPr>
          <w:rFonts w:ascii="Times New Roman" w:eastAsia="Times New Roman" w:hAnsi="Times New Roman" w:cs="Times New Roman"/>
          <w:sz w:val="20"/>
          <w:szCs w:val="20"/>
          <w:lang w:eastAsia="ro-RO"/>
        </w:rPr>
        <w:lastRenderedPageBreak/>
        <w:t>un furnizor acreditat de servicii de certificare pentru o persoana autorizata in mod corespunzător sa semneze in numele Ofertantului.</w:t>
      </w:r>
    </w:p>
    <w:p w14:paraId="2B9E4490"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b/>
          <w:sz w:val="20"/>
          <w:szCs w:val="20"/>
          <w:lang w:eastAsia="ro-RO"/>
        </w:rPr>
        <w:t>Prin excepție</w:t>
      </w:r>
      <w:r w:rsidRPr="007E2434">
        <w:rPr>
          <w:rFonts w:ascii="Times New Roman" w:eastAsia="Times New Roman" w:hAnsi="Times New Roman" w:cs="Times New Roman"/>
          <w:sz w:val="20"/>
          <w:szCs w:val="20"/>
          <w:lang w:eastAsia="ro-RO"/>
        </w:rPr>
        <w:t xml:space="preserve"> și numai în cazul în care Autoritatea/entitatea contractantă decide să nu recurgă la SEAP pentru derularea acestei proceduri, din cauza unor motive tehnice care pot fi atribuite operatorului SEAP, Autoritatea/entitatea contractantă va transmite solicitarea de clarificări prin posta/fax/email către persoana de contact indicata de Ofertant.</w:t>
      </w:r>
    </w:p>
    <w:p w14:paraId="71B91C61"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În oricare din aceste cazuri, solicitarea de clarificări a Autorității/entității contractante si răspunsul Ofertantului vor fi </w:t>
      </w:r>
      <w:r w:rsidRPr="007E2434">
        <w:rPr>
          <w:rFonts w:ascii="Times New Roman" w:eastAsia="Times New Roman" w:hAnsi="Times New Roman" w:cs="Times New Roman"/>
          <w:b/>
          <w:sz w:val="20"/>
          <w:szCs w:val="20"/>
          <w:lang w:eastAsia="ro-RO"/>
        </w:rPr>
        <w:t>realizate în scris.</w:t>
      </w:r>
      <w:r w:rsidRPr="007E2434">
        <w:rPr>
          <w:rFonts w:ascii="Times New Roman" w:eastAsia="Times New Roman" w:hAnsi="Times New Roman" w:cs="Times New Roman"/>
          <w:sz w:val="20"/>
          <w:szCs w:val="20"/>
          <w:lang w:eastAsia="ro-RO"/>
        </w:rPr>
        <w:t xml:space="preserve"> </w:t>
      </w:r>
    </w:p>
    <w:p w14:paraId="6582ADCC"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În cazul în care Autoritatea/entitatea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61524EFD"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b/>
          <w:sz w:val="20"/>
          <w:szCs w:val="20"/>
          <w:lang w:eastAsia="ro-RO"/>
        </w:rPr>
        <w:t xml:space="preserve">Oferta </w:t>
      </w:r>
      <w:r w:rsidRPr="007E2434">
        <w:rPr>
          <w:rFonts w:ascii="Times New Roman" w:eastAsia="Times New Roman" w:hAnsi="Times New Roman" w:cs="Times New Roman"/>
          <w:b/>
          <w:sz w:val="20"/>
          <w:szCs w:val="20"/>
          <w:u w:val="single"/>
          <w:lang w:eastAsia="ro-RO"/>
        </w:rPr>
        <w:t>admisibilă</w:t>
      </w:r>
      <w:r w:rsidRPr="007E2434">
        <w:rPr>
          <w:rFonts w:ascii="Times New Roman" w:eastAsia="Times New Roman" w:hAnsi="Times New Roman" w:cs="Times New Roman"/>
          <w:sz w:val="20"/>
          <w:szCs w:val="20"/>
          <w:lang w:eastAsia="ro-RO"/>
        </w:rPr>
        <w:t xml:space="preserve"> - Oferta admisibilă este oferta care nu este inacceptabilă, neconformă sau neadecvată.</w:t>
      </w:r>
    </w:p>
    <w:p w14:paraId="2DAD1E9F"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bookmarkStart w:id="5" w:name="_Toc493782176"/>
      <w:bookmarkStart w:id="6" w:name="_Toc493789217"/>
      <w:r w:rsidRPr="007E2434">
        <w:rPr>
          <w:rFonts w:ascii="Times New Roman" w:eastAsia="Times New Roman" w:hAnsi="Times New Roman" w:cs="Times New Roman"/>
          <w:b/>
          <w:sz w:val="20"/>
          <w:szCs w:val="20"/>
          <w:lang w:eastAsia="ro-RO"/>
        </w:rPr>
        <w:t xml:space="preserve">Situații ce determină respingerea </w:t>
      </w:r>
      <w:bookmarkEnd w:id="5"/>
      <w:bookmarkEnd w:id="6"/>
      <w:r w:rsidRPr="007E2434">
        <w:rPr>
          <w:rFonts w:ascii="Times New Roman" w:eastAsia="Times New Roman" w:hAnsi="Times New Roman" w:cs="Times New Roman"/>
          <w:b/>
          <w:sz w:val="20"/>
          <w:szCs w:val="20"/>
          <w:lang w:eastAsia="ro-RO"/>
        </w:rPr>
        <w:t>Ofertei</w:t>
      </w:r>
      <w:r w:rsidRPr="007E2434">
        <w:rPr>
          <w:rFonts w:ascii="Times New Roman" w:eastAsia="Times New Roman" w:hAnsi="Times New Roman" w:cs="Times New Roman"/>
          <w:sz w:val="20"/>
          <w:szCs w:val="20"/>
          <w:lang w:eastAsia="ro-RO"/>
        </w:rPr>
        <w:t xml:space="preserve"> - Oferta poate fi respinsă ca inacceptabilă, neconformă sau neadecvată în situațiile descrise mai jos.</w:t>
      </w:r>
    </w:p>
    <w:p w14:paraId="657C8404" w14:textId="77777777" w:rsidR="00EF4D60" w:rsidRPr="007E2434" w:rsidRDefault="00EF4D60" w:rsidP="00EF4D60">
      <w:pPr>
        <w:spacing w:before="120" w:after="120" w:line="276" w:lineRule="auto"/>
        <w:jc w:val="both"/>
        <w:rPr>
          <w:rFonts w:ascii="Times New Roman" w:eastAsia="Times New Roman" w:hAnsi="Times New Roman" w:cs="Times New Roman"/>
          <w:bCs/>
          <w:sz w:val="20"/>
          <w:szCs w:val="20"/>
          <w:lang w:eastAsia="ro-RO"/>
        </w:rPr>
      </w:pPr>
      <w:r w:rsidRPr="007E2434">
        <w:rPr>
          <w:rFonts w:ascii="Times New Roman" w:eastAsia="Times New Roman" w:hAnsi="Times New Roman" w:cs="Times New Roman"/>
          <w:sz w:val="20"/>
          <w:szCs w:val="20"/>
          <w:lang w:eastAsia="ro-RO"/>
        </w:rPr>
        <w:t xml:space="preserve">Oferta poate fi considerată </w:t>
      </w:r>
      <w:r w:rsidRPr="007E2434">
        <w:rPr>
          <w:rFonts w:ascii="Times New Roman" w:eastAsia="Times New Roman" w:hAnsi="Times New Roman" w:cs="Times New Roman"/>
          <w:b/>
          <w:sz w:val="20"/>
          <w:szCs w:val="20"/>
          <w:lang w:eastAsia="ro-RO"/>
        </w:rPr>
        <w:t>inacceptabilă</w:t>
      </w:r>
      <w:r w:rsidRPr="007E2434">
        <w:rPr>
          <w:rFonts w:ascii="Times New Roman" w:eastAsia="Times New Roman" w:hAnsi="Times New Roman" w:cs="Times New Roman"/>
          <w:sz w:val="20"/>
          <w:szCs w:val="20"/>
          <w:lang w:eastAsia="ro-RO"/>
        </w:rPr>
        <w:t xml:space="preserve"> în următoarele situații:</w:t>
      </w:r>
    </w:p>
    <w:p w14:paraId="74E16784"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 și documentele care o însoțesc nu sunt semnate cu semnătură electronică extinsă, bazată pe un certificat calificat, eliberat de un furnizor de servicii de certificare acreditat;</w:t>
      </w:r>
    </w:p>
    <w:p w14:paraId="064D1989"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nu îndeplinește unul sau mai multe dintre criteriile de calificare stabilite în Documentația de atribuire sau nu a completat DUAE în conformitate cu cerințele stabilite de Autoritatea/entitatea contractantă;</w:t>
      </w:r>
    </w:p>
    <w:p w14:paraId="56D94382"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în orice moment in timpul perioadei de evaluare, Ofertantul refuză sa extindă perioada de valabilitate a Ofertei și a garanției de participare;</w:t>
      </w:r>
    </w:p>
    <w:p w14:paraId="67FFA88B"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nu remediază în termenul acordat eventualele neconcordanțele referitoare la îndeplinirea condițiilor de formă ale garanției de participare, precum și la cuantumul sau valabilitatea acesteia;</w:t>
      </w:r>
    </w:p>
    <w:p w14:paraId="55F1BFED"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nu transmite în termenul precizat de comisia de evaluare clarificările/completările solicitate sau clarificările/completările transmise nu sunt concludente;</w:t>
      </w:r>
    </w:p>
    <w:p w14:paraId="365CC25C"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modifică prin răspunsurile pe care le prezintă</w:t>
      </w:r>
      <w:r w:rsidRPr="007E2434">
        <w:rPr>
          <w:rFonts w:ascii="Times New Roman" w:eastAsia="Times New Roman" w:hAnsi="Times New Roman" w:cs="Times New Roman"/>
          <w:b/>
          <w:sz w:val="20"/>
          <w:szCs w:val="20"/>
          <w:lang w:eastAsia="ro-RO"/>
        </w:rPr>
        <w:t xml:space="preserve"> </w:t>
      </w:r>
      <w:r w:rsidRPr="007E2434">
        <w:rPr>
          <w:rFonts w:ascii="Times New Roman" w:eastAsia="Times New Roman" w:hAnsi="Times New Roman" w:cs="Times New Roman"/>
          <w:sz w:val="20"/>
          <w:szCs w:val="20"/>
          <w:lang w:eastAsia="ro-RO"/>
        </w:rPr>
        <w:t>comisiei de evaluare conținutul propunerii tehnice sau propunerii financiare;</w:t>
      </w:r>
    </w:p>
    <w:p w14:paraId="1F992668"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nu este de acord cu îndreptarea erorilor aritmetice din Oferta sa;</w:t>
      </w:r>
    </w:p>
    <w:p w14:paraId="5163153C"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ofertantul nu este de acord cu îndreptarea viciilor de formă cu privire la Oferta acestuia;</w:t>
      </w:r>
    </w:p>
    <w:p w14:paraId="61327423"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constituie o alternativă la prevederile Caietului de sarcini, alternativa care nu poate fi luată în considerare deoarece în Anunțul de participare nu este precizată în mod explicit posibilitatea depunerii unor oferte alternative;</w:t>
      </w:r>
    </w:p>
    <w:p w14:paraId="679E5EA5"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nu asigură respectarea reglementărilor obligatorii referitoare la condițiile specifice de muncă și de protecție a muncii, atunci când aceasta cerința este formulată în condițiile art. 51, alin. (2) din Legea 98/2016;</w:t>
      </w:r>
    </w:p>
    <w:p w14:paraId="41A1CA6A"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prețul, fără TVA, inclus în Propunerea Financiară depășește valoarea</w:t>
      </w:r>
      <w:r w:rsidRPr="007E2434">
        <w:rPr>
          <w:rFonts w:ascii="Times New Roman" w:eastAsia="Times New Roman" w:hAnsi="Times New Roman" w:cs="Times New Roman"/>
          <w:b/>
          <w:sz w:val="20"/>
          <w:szCs w:val="20"/>
          <w:lang w:eastAsia="ro-RO"/>
        </w:rPr>
        <w:t xml:space="preserve"> </w:t>
      </w:r>
      <w:r w:rsidRPr="007E2434">
        <w:rPr>
          <w:rFonts w:ascii="Times New Roman" w:eastAsia="Times New Roman" w:hAnsi="Times New Roman" w:cs="Times New Roman"/>
          <w:sz w:val="20"/>
          <w:szCs w:val="20"/>
          <w:lang w:eastAsia="ro-RO"/>
        </w:rPr>
        <w:t>estimată comunicată prin Anunțul de participare și nu există posibilitatea disponibilizării de fonduri suplimentare pentru îndeplinirea contractului/acordului-cadru;</w:t>
      </w:r>
    </w:p>
    <w:p w14:paraId="76DF229D"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prețul, fără TVA, inclus în Propunerea Financiară depășește valoarea estimată comunicată prin Anunțul de participare și, deși există posibilitatea disponibilizării de fonduri suplimentare pentru îndeplinirea contractului/acordului-cadru, se constată că acceptarea unei astfel de Oferte ar conduce la modificarea substanțială în sensul depășirii procentelor de la art. 221 alin. (1) lit. f) pct. ii) din Legea 98/2016.</w:t>
      </w:r>
    </w:p>
    <w:p w14:paraId="693FE6A1" w14:textId="77777777" w:rsidR="00EF4D60" w:rsidRPr="007E2434" w:rsidRDefault="00EF4D60" w:rsidP="00EF4D60">
      <w:pPr>
        <w:spacing w:before="120" w:after="120" w:line="276" w:lineRule="auto"/>
        <w:jc w:val="both"/>
        <w:rPr>
          <w:rFonts w:ascii="Times New Roman" w:eastAsia="Times New Roman" w:hAnsi="Times New Roman" w:cs="Times New Roman"/>
          <w:bCs/>
          <w:sz w:val="20"/>
          <w:szCs w:val="20"/>
          <w:lang w:eastAsia="ro-RO"/>
        </w:rPr>
      </w:pPr>
      <w:r w:rsidRPr="007E2434">
        <w:rPr>
          <w:rFonts w:ascii="Times New Roman" w:eastAsia="Times New Roman" w:hAnsi="Times New Roman" w:cs="Times New Roman"/>
          <w:sz w:val="20"/>
          <w:szCs w:val="20"/>
          <w:lang w:eastAsia="ro-RO"/>
        </w:rPr>
        <w:t xml:space="preserve">Oferta poate fi considerată </w:t>
      </w:r>
      <w:r w:rsidRPr="007E2434">
        <w:rPr>
          <w:rFonts w:ascii="Times New Roman" w:eastAsia="Times New Roman" w:hAnsi="Times New Roman" w:cs="Times New Roman"/>
          <w:b/>
          <w:sz w:val="20"/>
          <w:szCs w:val="20"/>
          <w:lang w:eastAsia="ro-RO"/>
        </w:rPr>
        <w:t>neconformă</w:t>
      </w:r>
      <w:r w:rsidRPr="007E2434">
        <w:rPr>
          <w:rFonts w:ascii="Times New Roman" w:eastAsia="Times New Roman" w:hAnsi="Times New Roman" w:cs="Times New Roman"/>
          <w:sz w:val="20"/>
          <w:szCs w:val="20"/>
          <w:lang w:eastAsia="ro-RO"/>
        </w:rPr>
        <w:t xml:space="preserve"> în următoarele situații:</w:t>
      </w:r>
    </w:p>
    <w:p w14:paraId="537FA998"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nu respectă cerințele prezentate în documentele achiziției;</w:t>
      </w:r>
    </w:p>
    <w:p w14:paraId="639A16C4"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a fost primită cu întârziere </w:t>
      </w:r>
      <w:r w:rsidRPr="007E2434">
        <w:rPr>
          <w:rFonts w:ascii="Times New Roman" w:eastAsia="Times New Roman" w:hAnsi="Times New Roman" w:cs="Times New Roman"/>
          <w:i/>
          <w:sz w:val="20"/>
          <w:szCs w:val="20"/>
          <w:lang w:eastAsia="ro-RO"/>
        </w:rPr>
        <w:t>[aplicabil doar în situația excepțională în care procedura nu se poate derula online prin intermediul SEAP]</w:t>
      </w:r>
      <w:r w:rsidRPr="007E2434">
        <w:rPr>
          <w:rFonts w:ascii="Times New Roman" w:eastAsia="Times New Roman" w:hAnsi="Times New Roman" w:cs="Times New Roman"/>
          <w:sz w:val="20"/>
          <w:szCs w:val="20"/>
          <w:lang w:eastAsia="ro-RO"/>
        </w:rPr>
        <w:t>;</w:t>
      </w:r>
    </w:p>
    <w:p w14:paraId="29684248"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prezintă indicii de înțelegeri anticoncurențiale sau corupție;</w:t>
      </w:r>
    </w:p>
    <w:p w14:paraId="1FC39F45"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este considerată de Autoritatea/entitatea contractantă ca fiind neobișnuit de scăzută;</w:t>
      </w:r>
    </w:p>
    <w:p w14:paraId="2EC1EF1D"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în cazul în care Ofertantul nu prezintă comisiei de evaluare informațiile și/sau documentele solicitate sau acestea nu justifică în mod corespunzător nivelul scăzut al prețului sau al costurilor propuse;</w:t>
      </w:r>
    </w:p>
    <w:p w14:paraId="60FEE53A"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nu satisface în mod corespunzător cerințele Caietului de sarcini;</w:t>
      </w:r>
    </w:p>
    <w:p w14:paraId="2DACDD07"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conține propuneri de modificare a clauzelor contractuale pe care le-a stabilit Autoritatea/entitatea contractantă, care sunt în mod evident dezavantajoase pentru aceasta din urmă, iar Ofertantul, deși a fost informat cu privire la respectiva situație, nu acceptă renunțarea la clauzele respective;</w:t>
      </w:r>
    </w:p>
    <w:p w14:paraId="5BA83227"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conține în cadrul Propunerii Financiare prețuri care nu sunt rezultatul liberei concurențe și care nu pot fi justificate;</w:t>
      </w:r>
    </w:p>
    <w:p w14:paraId="5E98EF7D"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lastRenderedPageBreak/>
        <w:t>Propunerea Financiară nu este corelată cu elementele Propunerii Tehnice ceea ce ar putea conduce la executarea defectuoasă a contractului/acordului-cadru, sau constituie o abatere de la legislația incidentă, alta decât cea în domeniul achizițiilor publice;</w:t>
      </w:r>
    </w:p>
    <w:p w14:paraId="2C2868C6"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i/>
          <w:sz w:val="20"/>
          <w:szCs w:val="20"/>
          <w:lang w:eastAsia="ro-RO"/>
        </w:rPr>
        <w:t>[în cadrul unei proceduri de atribuire pentru care s-a prevăzut defalcarea pe loturi]</w:t>
      </w:r>
      <w:r w:rsidRPr="007E2434">
        <w:rPr>
          <w:rFonts w:ascii="Times New Roman" w:eastAsia="Times New Roman" w:hAnsi="Times New Roman" w:cs="Times New Roman"/>
          <w:sz w:val="20"/>
          <w:szCs w:val="20"/>
          <w:lang w:eastAsia="ro-RO"/>
        </w:rPr>
        <w:t>, oferta este prezentată fără a se realiza distincția pe loturile ofertate, din acest motiv devenind imposibilă aplicarea criteriului de atribuire pentru fiecare lot în parte.</w:t>
      </w:r>
    </w:p>
    <w:p w14:paraId="25485005"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oferta este depusă cu nerespectarea prevederilor art. 60 alin. (1) lit. d) și e) din Legea nr. 98/2016, raportat la data-limită stabilită pentru depunerea Ofertelor și/sau oricând pe parcursul evaluării acestora;</w:t>
      </w:r>
    </w:p>
    <w:p w14:paraId="62328C5B" w14:textId="77777777" w:rsidR="00EF4D60" w:rsidRPr="007E2434" w:rsidRDefault="00EF4D60" w:rsidP="00BD2165">
      <w:pPr>
        <w:pStyle w:val="ListParagraph"/>
        <w:numPr>
          <w:ilvl w:val="0"/>
          <w:numId w:val="11"/>
        </w:num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în urma verificărilor prevăzute la art. 210 din Legea 98/2016 se constată că Propunerea Financiară are un preț sau conține costuri neobișnuit de scăzute în raport cu cerințele astfel încât nu se poate asigura îndeplinirea contractului/ acordului-cadru la parametrii cantitativi și calitativi solicitați prin Caietul de sarcini.</w:t>
      </w:r>
    </w:p>
    <w:p w14:paraId="483F7645" w14:textId="77777777" w:rsidR="00EF4D60" w:rsidRPr="007E2434" w:rsidRDefault="00EF4D60" w:rsidP="00EF4D60">
      <w:pPr>
        <w:spacing w:before="120" w:after="120" w:line="276" w:lineRule="auto"/>
        <w:jc w:val="both"/>
        <w:rPr>
          <w:rFonts w:ascii="Times New Roman" w:eastAsia="Times New Roman" w:hAnsi="Times New Roman" w:cs="Times New Roman"/>
          <w:sz w:val="20"/>
          <w:szCs w:val="20"/>
          <w:lang w:eastAsia="ro-RO"/>
        </w:rPr>
      </w:pPr>
      <w:r w:rsidRPr="007E2434">
        <w:rPr>
          <w:rFonts w:ascii="Times New Roman" w:eastAsia="Times New Roman" w:hAnsi="Times New Roman" w:cs="Times New Roman"/>
          <w:sz w:val="20"/>
          <w:szCs w:val="20"/>
          <w:lang w:eastAsia="ro-RO"/>
        </w:rPr>
        <w:t xml:space="preserve">Oferta poate fi considerată </w:t>
      </w:r>
      <w:r w:rsidRPr="007E2434">
        <w:rPr>
          <w:rFonts w:ascii="Times New Roman" w:eastAsia="Times New Roman" w:hAnsi="Times New Roman" w:cs="Times New Roman"/>
          <w:b/>
          <w:sz w:val="20"/>
          <w:szCs w:val="20"/>
          <w:lang w:eastAsia="ro-RO"/>
        </w:rPr>
        <w:t>neadecvată</w:t>
      </w:r>
      <w:r w:rsidRPr="007E2434">
        <w:rPr>
          <w:rFonts w:ascii="Times New Roman" w:eastAsia="Times New Roman" w:hAnsi="Times New Roman" w:cs="Times New Roman"/>
          <w:sz w:val="20"/>
          <w:szCs w:val="20"/>
          <w:lang w:eastAsia="ro-RO"/>
        </w:rPr>
        <w:t xml:space="preserve"> dacă este lipsită de relevanță fată de obiectul contractului/acordului-cadru, neputând în mod evident satisface, fără modificări substanțiale, necesitățile și cerințele Autorității/entității contractante indicate în documentele achiziției.</w:t>
      </w:r>
    </w:p>
    <w:p w14:paraId="45A90E88" w14:textId="77777777" w:rsidR="00EF4D60" w:rsidRPr="007E2434" w:rsidRDefault="00EF4D60" w:rsidP="00BD2165">
      <w:pPr>
        <w:pStyle w:val="ListParagraph"/>
        <w:numPr>
          <w:ilvl w:val="0"/>
          <w:numId w:val="26"/>
        </w:numPr>
        <w:spacing w:before="120" w:after="120"/>
        <w:ind w:left="0" w:firstLine="0"/>
        <w:contextualSpacing w:val="0"/>
        <w:rPr>
          <w:rFonts w:ascii="Times New Roman" w:hAnsi="Times New Roman" w:cs="Times New Roman"/>
          <w:b/>
          <w:sz w:val="20"/>
          <w:szCs w:val="20"/>
        </w:rPr>
      </w:pPr>
      <w:r w:rsidRPr="007E2434">
        <w:rPr>
          <w:rFonts w:ascii="Times New Roman" w:eastAsia="Times New Roman" w:hAnsi="Times New Roman" w:cs="Times New Roman"/>
          <w:b/>
          <w:sz w:val="20"/>
          <w:szCs w:val="20"/>
          <w:lang w:eastAsia="ro-RO"/>
        </w:rPr>
        <w:t>Reguli</w:t>
      </w:r>
      <w:r w:rsidRPr="007E2434">
        <w:rPr>
          <w:rFonts w:ascii="Times New Roman" w:hAnsi="Times New Roman" w:cs="Times New Roman"/>
          <w:b/>
          <w:sz w:val="20"/>
          <w:szCs w:val="20"/>
        </w:rPr>
        <w:t xml:space="preserve"> de evitare a conflictului de interese</w:t>
      </w:r>
    </w:p>
    <w:p w14:paraId="019F4C9B" w14:textId="77777777" w:rsidR="00EF4D60" w:rsidRPr="007E2434" w:rsidRDefault="00EF4D60" w:rsidP="00EF4D60">
      <w:pPr>
        <w:autoSpaceDE w:val="0"/>
        <w:autoSpaceDN w:val="0"/>
        <w:adjustRightInd w:val="0"/>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Conflict de interese reprezintă orice situație în care membrii personalului Autorității/entității contractante sau ai unui furnizor de servicii de achiziție care acționează în numele Autorității/entității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574A7793" w14:textId="77777777" w:rsidR="00EF4D60" w:rsidRPr="007E2434" w:rsidRDefault="00EF4D60" w:rsidP="00EF4D60">
      <w:pPr>
        <w:autoSpaceDE w:val="0"/>
        <w:autoSpaceDN w:val="0"/>
        <w:adjustRightInd w:val="0"/>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5EDA351E"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Nu au dreptul să fie implicați în procesul de verificare/evaluare a ofertelor următoarele persoane:</w:t>
      </w:r>
    </w:p>
    <w:p w14:paraId="7434A8B8" w14:textId="77777777" w:rsidR="00EF4D60" w:rsidRPr="007E2434" w:rsidRDefault="00EF4D60" w:rsidP="00BD2165">
      <w:pPr>
        <w:pStyle w:val="ListParagraph"/>
        <w:numPr>
          <w:ilvl w:val="0"/>
          <w:numId w:val="11"/>
        </w:numPr>
        <w:spacing w:before="120" w:after="120" w:line="276" w:lineRule="auto"/>
        <w:jc w:val="both"/>
        <w:rPr>
          <w:rStyle w:val="tpa1"/>
          <w:rFonts w:ascii="Times New Roman" w:hAnsi="Times New Roman" w:cs="Times New Roman"/>
          <w:sz w:val="20"/>
          <w:szCs w:val="20"/>
        </w:rPr>
      </w:pPr>
      <w:r w:rsidRPr="007E2434">
        <w:rPr>
          <w:rStyle w:val="tpa1"/>
          <w:rFonts w:ascii="Times New Roman" w:hAnsi="Times New Roman" w:cs="Times New Roman"/>
          <w:sz w:val="20"/>
          <w:szCs w:val="20"/>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23399F78" w14:textId="77777777" w:rsidR="00EF4D60" w:rsidRPr="007E2434" w:rsidRDefault="00EF4D60" w:rsidP="00BD2165">
      <w:pPr>
        <w:pStyle w:val="ListParagraph"/>
        <w:numPr>
          <w:ilvl w:val="0"/>
          <w:numId w:val="11"/>
        </w:numPr>
        <w:spacing w:before="120" w:after="120" w:line="276" w:lineRule="auto"/>
        <w:jc w:val="both"/>
        <w:rPr>
          <w:rStyle w:val="tli1"/>
          <w:rFonts w:ascii="Times New Roman" w:hAnsi="Times New Roman" w:cs="Times New Roman"/>
          <w:sz w:val="20"/>
          <w:szCs w:val="20"/>
        </w:rPr>
      </w:pPr>
      <w:r w:rsidRPr="007E2434">
        <w:rPr>
          <w:rFonts w:ascii="Times New Roman" w:hAnsi="Times New Roman" w:cs="Times New Roman"/>
          <w:sz w:val="20"/>
          <w:szCs w:val="20"/>
        </w:rPr>
        <w:t>soț/soție, rudă sau afin, până la gradul al doilea inclusiv, cu persoane care fac parte din consiliul de administrație/organul de conducere sau de supervizare al unuia dintre ofertanți/candidați, terți susținători ori subcontractanți propuși</w:t>
      </w:r>
      <w:r w:rsidRPr="007E2434">
        <w:rPr>
          <w:rStyle w:val="tli1"/>
          <w:rFonts w:ascii="Times New Roman" w:hAnsi="Times New Roman" w:cs="Times New Roman"/>
          <w:sz w:val="20"/>
          <w:szCs w:val="20"/>
        </w:rPr>
        <w:t>;</w:t>
      </w:r>
    </w:p>
    <w:p w14:paraId="74A7858C" w14:textId="77777777" w:rsidR="00EF4D60" w:rsidRPr="007E2434" w:rsidRDefault="00EF4D60" w:rsidP="00BD2165">
      <w:pPr>
        <w:pStyle w:val="ListParagraph"/>
        <w:numPr>
          <w:ilvl w:val="0"/>
          <w:numId w:val="11"/>
        </w:numPr>
        <w:spacing w:before="120" w:after="120" w:line="276" w:lineRule="auto"/>
        <w:jc w:val="both"/>
        <w:rPr>
          <w:rStyle w:val="tpa1"/>
          <w:rFonts w:ascii="Times New Roman" w:hAnsi="Times New Roman" w:cs="Times New Roman"/>
          <w:sz w:val="20"/>
          <w:szCs w:val="20"/>
        </w:rPr>
      </w:pPr>
      <w:r w:rsidRPr="007E2434">
        <w:rPr>
          <w:rFonts w:ascii="Times New Roman" w:hAnsi="Times New Roman" w:cs="Times New Roman"/>
          <w:sz w:val="20"/>
          <w:szCs w:val="20"/>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r w:rsidRPr="007E2434">
        <w:rPr>
          <w:rStyle w:val="tpa1"/>
          <w:rFonts w:ascii="Times New Roman" w:hAnsi="Times New Roman" w:cs="Times New Roman"/>
          <w:sz w:val="20"/>
          <w:szCs w:val="20"/>
        </w:rPr>
        <w:t>.</w:t>
      </w:r>
    </w:p>
    <w:p w14:paraId="59BB4C96"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Style w:val="tpa1"/>
          <w:rFonts w:ascii="Times New Roman" w:hAnsi="Times New Roman" w:cs="Times New Roman"/>
          <w:sz w:val="20"/>
          <w:szCs w:val="20"/>
        </w:rPr>
        <w:t>Contractantul se va asigura că personalul său nu se află într-o situație care ar putea genera un conflict de interese, cum ar fi</w:t>
      </w:r>
      <w:r w:rsidRPr="007E2434">
        <w:rPr>
          <w:rFonts w:ascii="Times New Roman" w:hAnsi="Times New Roman" w:cs="Times New Roman"/>
          <w:sz w:val="20"/>
          <w:szCs w:val="20"/>
        </w:rPr>
        <w:t>:</w:t>
      </w:r>
    </w:p>
    <w:p w14:paraId="0175F2BC" w14:textId="77777777"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24EDBA6A" w14:textId="77777777"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4F153D1D" w14:textId="77777777" w:rsidR="00EF4D60" w:rsidRPr="007E2434" w:rsidRDefault="00EF4D60" w:rsidP="00EF4D60">
      <w:pPr>
        <w:autoSpaceDE w:val="0"/>
        <w:autoSpaceDN w:val="0"/>
        <w:adjustRightInd w:val="0"/>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Contractantul nu are dreptul de a angaja sau încheia orice alte înțelegeri privind furnizarea de produse, direct ori indirect, în scopul îndeplinirii contractului de achiziție publică/sectorială,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implicat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luni de la încheierea contractului, sub sancțiunea rezoluțiunii ori rezilierii de drept a contractului respectiv.</w:t>
      </w:r>
    </w:p>
    <w:p w14:paraId="7CD6673F" w14:textId="77777777" w:rsidR="00EF4D60" w:rsidRPr="007E2434" w:rsidRDefault="00EF4D60" w:rsidP="00BD2165">
      <w:pPr>
        <w:pStyle w:val="ListParagraph"/>
        <w:numPr>
          <w:ilvl w:val="0"/>
          <w:numId w:val="26"/>
        </w:numPr>
        <w:spacing w:before="120" w:after="120"/>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STABILIREA OFERTEI CÂŞTIGĂTOARE</w:t>
      </w:r>
    </w:p>
    <w:p w14:paraId="4843DF03"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lastRenderedPageBreak/>
        <w:t>Contractul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w:t>
      </w:r>
    </w:p>
    <w:p w14:paraId="6ECF4B22"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În cazul în care atribuirea se face pe baza criteriului </w:t>
      </w:r>
      <w:r w:rsidRPr="007E2434">
        <w:rPr>
          <w:rFonts w:ascii="Times New Roman" w:hAnsi="Times New Roman" w:cs="Times New Roman"/>
          <w:b/>
          <w:sz w:val="20"/>
          <w:szCs w:val="20"/>
        </w:rPr>
        <w:t xml:space="preserve">„prețul/costul cel mai scăzut” </w:t>
      </w:r>
      <w:r w:rsidRPr="007E2434">
        <w:rPr>
          <w:rFonts w:ascii="Times New Roman" w:hAnsi="Times New Roman" w:cs="Times New Roman"/>
          <w:sz w:val="20"/>
          <w:szCs w:val="20"/>
        </w:rPr>
        <w:t>oferta câștigătoare este cea al cărei preț/cost, fără TVA  este cel mai mic.</w:t>
      </w:r>
    </w:p>
    <w:p w14:paraId="21823769"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atribuirea se face pe baza criteriului „</w:t>
      </w:r>
      <w:r w:rsidRPr="007E2434">
        <w:rPr>
          <w:rFonts w:ascii="Times New Roman" w:hAnsi="Times New Roman" w:cs="Times New Roman"/>
          <w:b/>
          <w:sz w:val="20"/>
          <w:szCs w:val="20"/>
        </w:rPr>
        <w:t>cel mai bun raport calitate-preț/calitate-cost</w:t>
      </w:r>
      <w:r w:rsidRPr="007E2434">
        <w:rPr>
          <w:rFonts w:ascii="Times New Roman" w:hAnsi="Times New Roman" w:cs="Times New Roman"/>
          <w:sz w:val="20"/>
          <w:szCs w:val="20"/>
        </w:rPr>
        <w:t>” oferta câștigătoare este cea care a întrunit cel mai mare punctaj rezultat ca urmare a aplicării algoritmului de calcul stabilit în documentația de atribuire.</w:t>
      </w:r>
    </w:p>
    <w:p w14:paraId="1B948BE4" w14:textId="77777777"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 xml:space="preserve">INSTRUCȚIUNI PRIVIND NOTIFICAREA  REZULTATULUI PROCEDURII </w:t>
      </w:r>
    </w:p>
    <w:p w14:paraId="2CC76E04"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va informa operatorii economici implicați în procedura de atribuire despre deciziile referitoare la rezultatul selecției, la rezultatul procedurii de atribuire a contractului de achiziție publică/sectorială, ori după caz, la anularea procedurii de atribuire și eventuala inițiere ulterioară a unei noi proceduri, în scris și cât mai curând posibil, dar nu mai târziu de 3 zile lucrătoare de la emiterea acestora.</w:t>
      </w:r>
    </w:p>
    <w:p w14:paraId="79D44E2A"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cadrul comunicării, Autoritatea/entitatea contractantă va informa ofertantul/ofertanții câștigător/câștigători cu privire la acceptarea ofertei/ofertelor prezentate.</w:t>
      </w:r>
    </w:p>
    <w:p w14:paraId="60C7A2BB"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va informa ofertanții/candidații care au fost respinși sau a căror ofertă nu a fost declarată câștigătoare asupra motivelor care au stat la baza deciziei respective, după cum urmează:</w:t>
      </w:r>
    </w:p>
    <w:p w14:paraId="65BADB57" w14:textId="77777777" w:rsidR="00EF4D60" w:rsidRPr="007E2434"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fiecărui candidat respins, motivele concrete care au stat la baza deciziei de respingere a candidaturii sale;</w:t>
      </w:r>
    </w:p>
    <w:p w14:paraId="4C7D78AA" w14:textId="77777777" w:rsidR="00EF4D60" w:rsidRPr="007E2434"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048AE65B" w14:textId="77777777" w:rsidR="00EF4D60" w:rsidRPr="007E2434"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acord-cadru;</w:t>
      </w:r>
    </w:p>
    <w:p w14:paraId="5FB3E74E" w14:textId="77777777" w:rsidR="00EF4D60" w:rsidRPr="007E2434" w:rsidRDefault="00EF4D60" w:rsidP="00BD2165">
      <w:pPr>
        <w:pStyle w:val="ListParagraph"/>
        <w:numPr>
          <w:ilvl w:val="0"/>
          <w:numId w:val="27"/>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fiecărui operator economic dintre cei prevăzuți la pct. i) - iii), data-limită până la care au dreptul de a depune contestație.</w:t>
      </w:r>
    </w:p>
    <w:p w14:paraId="13BD88A9" w14:textId="77777777" w:rsidR="00EF4D60" w:rsidRPr="007E2434" w:rsidRDefault="00EF4D60" w:rsidP="00EF4D60">
      <w:pPr>
        <w:autoSpaceDE w:val="0"/>
        <w:autoSpaceDN w:val="0"/>
        <w:adjustRightInd w:val="0"/>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are dreptul de a nu comunica anumite informații numai în situația în care divulgarea acestora:</w:t>
      </w:r>
    </w:p>
    <w:p w14:paraId="69306F65" w14:textId="77777777"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ar conduce la neaplicarea unei prevederi legale, ar constitui un obstacol în aplicarea unei prevederi legale sau ar fi contrară interesului public;</w:t>
      </w:r>
    </w:p>
    <w:p w14:paraId="022E51C8" w14:textId="77777777"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ar prejudicia interesele comerciale legitime ale operatorilor economici, publici sau privați, sau ar prejudicia concurență loială dintre aceștia.</w:t>
      </w:r>
    </w:p>
    <w:p w14:paraId="46042233"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Comunicarea prin care se notifică rezultatul procedurii se transmite și prin fax sau prin mijloace electronice. În cazul în  care Autoritatea/entitatea contractantă nu transmite comunicarea privind rezultatul aplicării procedurii și prin fax sau prin mijloace electronice, termenele de așteptare pentru încheierea contractului se majorează cu 5 zile.</w:t>
      </w:r>
    </w:p>
    <w:p w14:paraId="27A0CF61" w14:textId="77777777"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caps/>
          <w:sz w:val="20"/>
          <w:szCs w:val="20"/>
        </w:rPr>
      </w:pPr>
      <w:r w:rsidRPr="007E2434">
        <w:rPr>
          <w:rFonts w:ascii="Times New Roman" w:hAnsi="Times New Roman" w:cs="Times New Roman"/>
          <w:b/>
          <w:caps/>
          <w:sz w:val="20"/>
          <w:szCs w:val="20"/>
        </w:rPr>
        <w:t xml:space="preserve">INSTRUCȚIUNI PRIVIND ANULAREA PROCEDURII DE ATRIBUIRE </w:t>
      </w:r>
    </w:p>
    <w:p w14:paraId="5F408657"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are obligația</w:t>
      </w:r>
      <w:r w:rsidRPr="007E2434">
        <w:rPr>
          <w:rFonts w:ascii="Times New Roman" w:hAnsi="Times New Roman" w:cs="Times New Roman"/>
          <w:b/>
          <w:sz w:val="20"/>
          <w:szCs w:val="20"/>
        </w:rPr>
        <w:t xml:space="preserve"> </w:t>
      </w:r>
      <w:r w:rsidRPr="007E2434">
        <w:rPr>
          <w:rFonts w:ascii="Times New Roman" w:hAnsi="Times New Roman" w:cs="Times New Roman"/>
          <w:sz w:val="20"/>
          <w:szCs w:val="20"/>
        </w:rPr>
        <w:t>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14:paraId="496EAA18" w14:textId="77777777" w:rsidR="00EF4D60" w:rsidRPr="007E2434" w:rsidRDefault="00EF4D60" w:rsidP="00BD2165">
      <w:pPr>
        <w:pStyle w:val="ListParagraph"/>
        <w:numPr>
          <w:ilvl w:val="0"/>
          <w:numId w:val="28"/>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 fost depuse numai oferte inacceptabile, inadmisibile și/sau neconforme;</w:t>
      </w:r>
    </w:p>
    <w:p w14:paraId="3580498A" w14:textId="77777777" w:rsidR="00EF4D60" w:rsidRPr="007E2434" w:rsidRDefault="00EF4D60" w:rsidP="00BD2165">
      <w:pPr>
        <w:pStyle w:val="ListParagraph"/>
        <w:numPr>
          <w:ilvl w:val="0"/>
          <w:numId w:val="28"/>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nu a fost depusă nicio ofertă sau au fost depuse oferte care, deși pot fi luate în considerare, nu pot fi comparate datorită modului neuniform de abordare a soluțiilor tehnice și/sau financiare;</w:t>
      </w:r>
    </w:p>
    <w:p w14:paraId="1591FF6A" w14:textId="77777777" w:rsidR="00EF4D60" w:rsidRPr="007E2434" w:rsidRDefault="00EF4D60" w:rsidP="00BD2165">
      <w:pPr>
        <w:pStyle w:val="ListParagraph"/>
        <w:numPr>
          <w:ilvl w:val="0"/>
          <w:numId w:val="28"/>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abateri grave de la prevederile legislative afectează procedura de atribuire sau este imposibilă încheierea contractului.</w:t>
      </w:r>
    </w:p>
    <w:p w14:paraId="1D00358A"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sensul prevederilor de mai sus, prin abateri grave de la prevederile legislative se înțelege:</w:t>
      </w:r>
    </w:p>
    <w:p w14:paraId="2C12B32B" w14:textId="77777777"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criteriile de calificare și selecție, precum și criteriul de atribuire sau factorii de evaluare prevăzuți în cadrul anunțului de participare, precum și în documentația de atribuire au fost modificați;</w:t>
      </w:r>
    </w:p>
    <w:p w14:paraId="64704FC3" w14:textId="77777777"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pe parcursul analizei, evaluării și/sau finalizării procedurii de atribuire se constată erori sau omisiuni, iar  Autoritatea/entitatea contractantă se află în imposibilitatea de a adopta măsuri corective fără ca acestea să conducă, la încălcarea principiilor.</w:t>
      </w:r>
    </w:p>
    <w:p w14:paraId="43B0CF32"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lastRenderedPageBreak/>
        <w:t>Prin excepție, Autoritatea/entitatea contractantă are dreptul de a anula aplicarea procedurii pentru atribuirea contractului de achiziție publică/sectorială, dacă ia această decizie, de regulă, înainte de data transmiterii comunicării privind rezultatul aplicării procedurii de atribuire și, oricum, înainte de data încheierii contractului, numai în următoarele cazuri:</w:t>
      </w:r>
    </w:p>
    <w:p w14:paraId="71098575" w14:textId="77777777"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1551C09C" w14:textId="77777777"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nu mai are asigurate fondurile necesare realizării achiziției sau nu mai există necesitatea ce urma a fi acoperită; cele două situații nedatorându-se unei acțiuni sau inacțiuni a Autorității/entității contractante.</w:t>
      </w:r>
    </w:p>
    <w:p w14:paraId="7C56D1BF"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Autoritatea/entitatea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29B98B9E" w14:textId="77777777"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INSTRCTIUNI PRIVIND SEMNAREA CONTRACTULUI DE ACHIZIŢIE</w:t>
      </w:r>
    </w:p>
    <w:p w14:paraId="4E2DF05C"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Autoritatea/entitatea contractantă va încheia contractul de achiziție/acordul-cadru cu ofertantul/ofertanții desemnat(i) câștigător(i), în perioada de valabilitate a ofertelor, dar nu mai devreme de </w:t>
      </w:r>
      <w:r w:rsidRPr="007E2434">
        <w:rPr>
          <w:rFonts w:ascii="Times New Roman" w:hAnsi="Times New Roman" w:cs="Times New Roman"/>
          <w:i/>
          <w:sz w:val="20"/>
          <w:szCs w:val="20"/>
        </w:rPr>
        <w:t>[</w:t>
      </w:r>
      <w:r w:rsidR="00B755AF" w:rsidRPr="007E2434">
        <w:rPr>
          <w:rFonts w:ascii="Times New Roman" w:hAnsi="Times New Roman" w:cs="Times New Roman"/>
          <w:b/>
          <w:i/>
          <w:sz w:val="20"/>
          <w:szCs w:val="20"/>
        </w:rPr>
        <w:t>8</w:t>
      </w:r>
      <w:r w:rsidRPr="007E2434">
        <w:rPr>
          <w:rFonts w:ascii="Times New Roman" w:hAnsi="Times New Roman" w:cs="Times New Roman"/>
          <w:i/>
          <w:sz w:val="20"/>
          <w:szCs w:val="20"/>
        </w:rPr>
        <w:t xml:space="preserve">] </w:t>
      </w:r>
      <w:r w:rsidRPr="007E2434">
        <w:rPr>
          <w:rFonts w:ascii="Times New Roman" w:hAnsi="Times New Roman" w:cs="Times New Roman"/>
          <w:sz w:val="20"/>
          <w:szCs w:val="20"/>
        </w:rPr>
        <w:t xml:space="preserve">zile de la data transmiterii comunicării privind rezultatul aplicării procedurii de atribuire pentru a acorda termenul legal de </w:t>
      </w:r>
      <w:r w:rsidRPr="007E2434">
        <w:rPr>
          <w:rFonts w:ascii="Times New Roman" w:hAnsi="Times New Roman" w:cs="Times New Roman"/>
          <w:i/>
          <w:sz w:val="20"/>
          <w:szCs w:val="20"/>
        </w:rPr>
        <w:t>[</w:t>
      </w:r>
      <w:r w:rsidR="00B755AF" w:rsidRPr="007E2434">
        <w:rPr>
          <w:rFonts w:ascii="Times New Roman" w:hAnsi="Times New Roman" w:cs="Times New Roman"/>
          <w:b/>
          <w:i/>
          <w:sz w:val="20"/>
          <w:szCs w:val="20"/>
        </w:rPr>
        <w:t>7</w:t>
      </w:r>
      <w:r w:rsidRPr="007E2434">
        <w:rPr>
          <w:rFonts w:ascii="Times New Roman" w:hAnsi="Times New Roman" w:cs="Times New Roman"/>
          <w:i/>
          <w:sz w:val="20"/>
          <w:szCs w:val="20"/>
        </w:rPr>
        <w:t>]</w:t>
      </w:r>
      <w:r w:rsidRPr="007E2434">
        <w:rPr>
          <w:rFonts w:ascii="Times New Roman" w:hAnsi="Times New Roman" w:cs="Times New Roman"/>
          <w:sz w:val="20"/>
          <w:szCs w:val="20"/>
        </w:rPr>
        <w:t xml:space="preserve"> zile pentru formularea eventualelor contestații administrative.</w:t>
      </w:r>
    </w:p>
    <w:p w14:paraId="536AC998"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Ofertantul desemnat câștigător are obligația de a se prezenta în termen de </w:t>
      </w:r>
      <w:r w:rsidRPr="007E2434">
        <w:rPr>
          <w:rFonts w:ascii="Times New Roman" w:hAnsi="Times New Roman" w:cs="Times New Roman"/>
          <w:i/>
          <w:sz w:val="20"/>
          <w:szCs w:val="20"/>
        </w:rPr>
        <w:t>[</w:t>
      </w:r>
      <w:r w:rsidR="00B755AF" w:rsidRPr="007E2434">
        <w:rPr>
          <w:rFonts w:ascii="Times New Roman" w:hAnsi="Times New Roman" w:cs="Times New Roman"/>
          <w:b/>
          <w:i/>
          <w:sz w:val="20"/>
          <w:szCs w:val="20"/>
        </w:rPr>
        <w:t>8</w:t>
      </w:r>
      <w:r w:rsidRPr="007E2434">
        <w:rPr>
          <w:rFonts w:ascii="Times New Roman" w:hAnsi="Times New Roman" w:cs="Times New Roman"/>
          <w:i/>
          <w:sz w:val="20"/>
          <w:szCs w:val="20"/>
        </w:rPr>
        <w:t>]</w:t>
      </w:r>
      <w:r w:rsidRPr="007E2434">
        <w:rPr>
          <w:rFonts w:ascii="Times New Roman" w:hAnsi="Times New Roman" w:cs="Times New Roman"/>
          <w:sz w:val="20"/>
          <w:szCs w:val="20"/>
        </w:rPr>
        <w:t xml:space="preserve"> zile de la primirea invitației pentru semnarea contractului, transmisă de Autoritatea/entitatea contractantă.</w:t>
      </w:r>
    </w:p>
    <w:p w14:paraId="42C4B3B2"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 xml:space="preserve">Dacă  termenului de </w:t>
      </w:r>
      <w:r w:rsidRPr="007E2434">
        <w:rPr>
          <w:rFonts w:ascii="Times New Roman" w:hAnsi="Times New Roman" w:cs="Times New Roman"/>
          <w:i/>
          <w:sz w:val="20"/>
          <w:szCs w:val="20"/>
        </w:rPr>
        <w:t>[</w:t>
      </w:r>
      <w:r w:rsidR="00B755AF" w:rsidRPr="007E2434">
        <w:rPr>
          <w:rFonts w:ascii="Times New Roman" w:hAnsi="Times New Roman" w:cs="Times New Roman"/>
          <w:b/>
          <w:i/>
          <w:sz w:val="20"/>
          <w:szCs w:val="20"/>
        </w:rPr>
        <w:t>8</w:t>
      </w:r>
      <w:r w:rsidRPr="007E2434">
        <w:rPr>
          <w:rFonts w:ascii="Times New Roman" w:hAnsi="Times New Roman" w:cs="Times New Roman"/>
          <w:i/>
          <w:sz w:val="20"/>
          <w:szCs w:val="20"/>
        </w:rPr>
        <w:t>]</w:t>
      </w:r>
      <w:r w:rsidRPr="007E2434">
        <w:rPr>
          <w:rFonts w:ascii="Times New Roman" w:hAnsi="Times New Roman" w:cs="Times New Roman"/>
          <w:sz w:val="20"/>
          <w:szCs w:val="20"/>
        </w:rPr>
        <w:t xml:space="preserve"> zile a  expirat iar ofertantul desemnat câștigător nu s-a prezentat pentru semnarea contractului, situația va fi asimilată refuzului de a semna contractul, iar Autoritatea/entitatea contractantă va reține în favoarea sa garanția de participare.</w:t>
      </w:r>
    </w:p>
    <w:p w14:paraId="0F2E8796"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ofertantul căruia i s-a atribuit contractul este un consorțiu, acesta are obligația de a prezenta la semnarea contractului următoarele documente:</w:t>
      </w:r>
    </w:p>
    <w:p w14:paraId="071449C1" w14:textId="77777777"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caps/>
          <w:sz w:val="20"/>
          <w:szCs w:val="20"/>
        </w:rPr>
      </w:pPr>
      <w:r w:rsidRPr="007E2434">
        <w:rPr>
          <w:rFonts w:ascii="Times New Roman" w:hAnsi="Times New Roman" w:cs="Times New Roman"/>
          <w:sz w:val="20"/>
          <w:szCs w:val="20"/>
        </w:rPr>
        <w:t>documente prin care se autorizează persoana care urmează să semneze contractul;</w:t>
      </w:r>
    </w:p>
    <w:p w14:paraId="305E36CC" w14:textId="77777777"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caps/>
          <w:sz w:val="20"/>
          <w:szCs w:val="20"/>
        </w:rPr>
      </w:pPr>
      <w:r w:rsidRPr="007E2434">
        <w:rPr>
          <w:rFonts w:ascii="Times New Roman" w:hAnsi="Times New Roman" w:cs="Times New Roman"/>
          <w:sz w:val="20"/>
          <w:szCs w:val="20"/>
        </w:rPr>
        <w:t>acordul de asociere din care să rezulte cota de participare a fiecărui membru al asocierii , reprezentantul legal al asocierii, liderul desemnat (informații care nu trebuie să fie diferite față de cele precizate în documentele care au însoțit oferta);</w:t>
      </w:r>
    </w:p>
    <w:p w14:paraId="2969071A" w14:textId="77777777" w:rsidR="00EF4D60" w:rsidRPr="007E2434" w:rsidRDefault="00EF4D60" w:rsidP="00BD2165">
      <w:pPr>
        <w:pStyle w:val="ListParagraph"/>
        <w:numPr>
          <w:ilvl w:val="0"/>
          <w:numId w:val="11"/>
        </w:numPr>
        <w:spacing w:before="120" w:after="120" w:line="276" w:lineRule="auto"/>
        <w:jc w:val="both"/>
        <w:rPr>
          <w:rFonts w:ascii="Times New Roman" w:hAnsi="Times New Roman" w:cs="Times New Roman"/>
          <w:caps/>
          <w:sz w:val="20"/>
          <w:szCs w:val="20"/>
        </w:rPr>
      </w:pPr>
      <w:r w:rsidRPr="007E2434">
        <w:rPr>
          <w:rFonts w:ascii="Times New Roman" w:hAnsi="Times New Roman" w:cs="Times New Roman"/>
          <w:sz w:val="20"/>
          <w:szCs w:val="20"/>
        </w:rPr>
        <w:t>garanția de participare în conformitate cu precizările de la secțiunea.III.1.6.a) din Instrucțiunile pentru ofertanți.</w:t>
      </w:r>
    </w:p>
    <w:p w14:paraId="3D4245DD"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cazul în care ofertantul căruia i s-a atribuit contractul a nominalizat in cadrul ofertei subcontractanți, acesta are obligația de a prezenta la semnarea contractului contractul/contractele încheiate cu subcontractanții nominalizați in oferta.</w:t>
      </w:r>
    </w:p>
    <w:p w14:paraId="327F0BD3"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In cazul în care Autoritatea/entitatea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clasată pe locul doi, în condițiile în care aceasta există și este admisibilă. În caz contrar, procedura de atribuire se anulează.</w:t>
      </w:r>
    </w:p>
    <w:p w14:paraId="4EF55DA4" w14:textId="77777777" w:rsidR="00EF4D60" w:rsidRPr="007E2434" w:rsidRDefault="00EF4D60" w:rsidP="00BD2165">
      <w:pPr>
        <w:pStyle w:val="ListParagraph"/>
        <w:numPr>
          <w:ilvl w:val="0"/>
          <w:numId w:val="13"/>
        </w:numPr>
        <w:spacing w:before="120" w:after="120" w:line="276" w:lineRule="auto"/>
        <w:ind w:left="0" w:firstLine="0"/>
        <w:contextualSpacing w:val="0"/>
        <w:rPr>
          <w:rFonts w:ascii="Times New Roman" w:hAnsi="Times New Roman" w:cs="Times New Roman"/>
          <w:b/>
          <w:sz w:val="20"/>
          <w:szCs w:val="20"/>
        </w:rPr>
      </w:pPr>
      <w:r w:rsidRPr="007E2434">
        <w:rPr>
          <w:rFonts w:ascii="Times New Roman" w:hAnsi="Times New Roman" w:cs="Times New Roman"/>
          <w:b/>
          <w:sz w:val="20"/>
          <w:szCs w:val="20"/>
        </w:rPr>
        <w:t>INSTRUCȚIUNI PRIVIND PROCEDURA DE REMEDII</w:t>
      </w:r>
    </w:p>
    <w:p w14:paraId="36163B10"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0DE4B087"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Conform prevederilor Legii 101/2016, orice persoană care consideră că a fost vătămată de o eroare sau de o neregulă printr-un act al Autorității Contractante, care încalcă legile privind achizițiile publice, poate depune o plângere în termen de 10 zile începând cu ziua următoare luării la cunoștință despre actul Autorității Contractante considerat nelegal:</w:t>
      </w:r>
    </w:p>
    <w:p w14:paraId="1954EB1C" w14:textId="77777777" w:rsidR="00EF4D60" w:rsidRPr="007E2434" w:rsidRDefault="00EF4D60" w:rsidP="00BD2165">
      <w:pPr>
        <w:pStyle w:val="ListParagraph"/>
        <w:numPr>
          <w:ilvl w:val="0"/>
          <w:numId w:val="29"/>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fie pe cale administrativ-jurisdicțională la Consiliul Național de Soluționare a Contestațiilor;</w:t>
      </w:r>
    </w:p>
    <w:p w14:paraId="69CC5042" w14:textId="77777777" w:rsidR="00EF4D60" w:rsidRPr="007E2434" w:rsidRDefault="00EF4D60" w:rsidP="00BD2165">
      <w:pPr>
        <w:pStyle w:val="ListParagraph"/>
        <w:numPr>
          <w:ilvl w:val="0"/>
          <w:numId w:val="29"/>
        </w:num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fie pe cale judiciară la instanța de judecată.</w:t>
      </w:r>
    </w:p>
    <w:p w14:paraId="5E2FF1EE" w14:textId="77777777" w:rsidR="00EF4D60" w:rsidRPr="007E2434" w:rsidRDefault="00EF4D60" w:rsidP="00EF4D60">
      <w:pPr>
        <w:spacing w:before="120" w:after="120" w:line="276" w:lineRule="auto"/>
        <w:jc w:val="both"/>
        <w:rPr>
          <w:rFonts w:ascii="Times New Roman" w:hAnsi="Times New Roman" w:cs="Times New Roman"/>
          <w:sz w:val="20"/>
          <w:szCs w:val="20"/>
        </w:rPr>
      </w:pPr>
      <w:r w:rsidRPr="007E2434">
        <w:rPr>
          <w:rFonts w:ascii="Times New Roman" w:hAnsi="Times New Roman" w:cs="Times New Roman"/>
          <w:sz w:val="20"/>
          <w:szCs w:val="20"/>
        </w:rPr>
        <w:t>Indiferent de procedura aleasă, contestația va fi transmisă în același timp și Autorității Contractante.</w:t>
      </w:r>
    </w:p>
    <w:p w14:paraId="70611E43" w14:textId="77777777" w:rsidR="000124C3" w:rsidRPr="007E2434" w:rsidRDefault="000124C3">
      <w:pPr>
        <w:rPr>
          <w:rFonts w:ascii="Times New Roman" w:hAnsi="Times New Roman" w:cs="Times New Roman"/>
          <w:sz w:val="20"/>
          <w:szCs w:val="20"/>
        </w:rPr>
      </w:pPr>
    </w:p>
    <w:sectPr w:rsidR="000124C3" w:rsidRPr="007E2434" w:rsidSect="00E03CD8">
      <w:footerReference w:type="default" r:id="rId7"/>
      <w:pgSz w:w="11907" w:h="16839" w:code="9"/>
      <w:pgMar w:top="820" w:right="720" w:bottom="720" w:left="993"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B5CA" w14:textId="77777777" w:rsidR="000B65C6" w:rsidRDefault="000B65C6" w:rsidP="00E03CD8">
      <w:pPr>
        <w:spacing w:after="0" w:line="240" w:lineRule="auto"/>
      </w:pPr>
      <w:r>
        <w:separator/>
      </w:r>
    </w:p>
  </w:endnote>
  <w:endnote w:type="continuationSeparator" w:id="0">
    <w:p w14:paraId="5B57C1AA" w14:textId="77777777" w:rsidR="000B65C6" w:rsidRDefault="000B65C6" w:rsidP="00E0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5016"/>
      <w:docPartObj>
        <w:docPartGallery w:val="Page Numbers (Bottom of Page)"/>
        <w:docPartUnique/>
      </w:docPartObj>
    </w:sdtPr>
    <w:sdtContent>
      <w:p w14:paraId="471388ED" w14:textId="77777777" w:rsidR="0025064C" w:rsidRDefault="009D388B">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5378CEC7" w14:textId="77777777" w:rsidR="0025064C" w:rsidRDefault="00250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CA63C" w14:textId="77777777" w:rsidR="000B65C6" w:rsidRDefault="000B65C6" w:rsidP="00E03CD8">
      <w:pPr>
        <w:spacing w:after="0" w:line="240" w:lineRule="auto"/>
      </w:pPr>
      <w:r>
        <w:separator/>
      </w:r>
    </w:p>
  </w:footnote>
  <w:footnote w:type="continuationSeparator" w:id="0">
    <w:p w14:paraId="140494E0" w14:textId="77777777" w:rsidR="000B65C6" w:rsidRDefault="000B65C6" w:rsidP="00E03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83294D"/>
    <w:multiLevelType w:val="hybridMultilevel"/>
    <w:tmpl w:val="457A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5"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9CD28F0"/>
    <w:multiLevelType w:val="hybridMultilevel"/>
    <w:tmpl w:val="8C5E5E12"/>
    <w:lvl w:ilvl="0" w:tplc="BA5E4974">
      <w:start w:val="1"/>
      <w:numFmt w:val="bullet"/>
      <w:lvlText w:val="-"/>
      <w:lvlJc w:val="left"/>
      <w:pPr>
        <w:ind w:left="1211"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23972474">
    <w:abstractNumId w:val="2"/>
  </w:num>
  <w:num w:numId="2" w16cid:durableId="1891111889">
    <w:abstractNumId w:val="9"/>
  </w:num>
  <w:num w:numId="3" w16cid:durableId="190144892">
    <w:abstractNumId w:val="8"/>
  </w:num>
  <w:num w:numId="4" w16cid:durableId="308479748">
    <w:abstractNumId w:val="6"/>
  </w:num>
  <w:num w:numId="5" w16cid:durableId="390470731">
    <w:abstractNumId w:val="22"/>
  </w:num>
  <w:num w:numId="6" w16cid:durableId="725956207">
    <w:abstractNumId w:val="26"/>
  </w:num>
  <w:num w:numId="7" w16cid:durableId="571893283">
    <w:abstractNumId w:val="25"/>
  </w:num>
  <w:num w:numId="8" w16cid:durableId="24446226">
    <w:abstractNumId w:val="18"/>
  </w:num>
  <w:num w:numId="9" w16cid:durableId="855310902">
    <w:abstractNumId w:val="17"/>
  </w:num>
  <w:num w:numId="10" w16cid:durableId="936711847">
    <w:abstractNumId w:val="15"/>
  </w:num>
  <w:num w:numId="11" w16cid:durableId="100611522">
    <w:abstractNumId w:val="3"/>
  </w:num>
  <w:num w:numId="12" w16cid:durableId="1401900320">
    <w:abstractNumId w:val="29"/>
  </w:num>
  <w:num w:numId="13" w16cid:durableId="870529060">
    <w:abstractNumId w:val="20"/>
  </w:num>
  <w:num w:numId="14" w16cid:durableId="127289362">
    <w:abstractNumId w:val="21"/>
  </w:num>
  <w:num w:numId="15" w16cid:durableId="1295214182">
    <w:abstractNumId w:val="30"/>
  </w:num>
  <w:num w:numId="16" w16cid:durableId="1053848952">
    <w:abstractNumId w:val="24"/>
  </w:num>
  <w:num w:numId="17" w16cid:durableId="1147940390">
    <w:abstractNumId w:val="11"/>
  </w:num>
  <w:num w:numId="18" w16cid:durableId="625508266">
    <w:abstractNumId w:val="7"/>
  </w:num>
  <w:num w:numId="19" w16cid:durableId="2006081843">
    <w:abstractNumId w:val="4"/>
  </w:num>
  <w:num w:numId="20" w16cid:durableId="2069261598">
    <w:abstractNumId w:val="0"/>
  </w:num>
  <w:num w:numId="21" w16cid:durableId="999502038">
    <w:abstractNumId w:val="31"/>
  </w:num>
  <w:num w:numId="22" w16cid:durableId="1655599549">
    <w:abstractNumId w:val="27"/>
  </w:num>
  <w:num w:numId="23" w16cid:durableId="356199387">
    <w:abstractNumId w:val="28"/>
  </w:num>
  <w:num w:numId="24" w16cid:durableId="1945573644">
    <w:abstractNumId w:val="16"/>
  </w:num>
  <w:num w:numId="25" w16cid:durableId="328876024">
    <w:abstractNumId w:val="10"/>
  </w:num>
  <w:num w:numId="26" w16cid:durableId="1842768458">
    <w:abstractNumId w:val="5"/>
  </w:num>
  <w:num w:numId="27" w16cid:durableId="279341410">
    <w:abstractNumId w:val="1"/>
  </w:num>
  <w:num w:numId="28" w16cid:durableId="457339987">
    <w:abstractNumId w:val="19"/>
  </w:num>
  <w:num w:numId="29" w16cid:durableId="1575817656">
    <w:abstractNumId w:val="32"/>
  </w:num>
  <w:num w:numId="30" w16cid:durableId="2060083715">
    <w:abstractNumId w:val="12"/>
  </w:num>
  <w:num w:numId="31" w16cid:durableId="1907105801">
    <w:abstractNumId w:val="14"/>
  </w:num>
  <w:num w:numId="32" w16cid:durableId="1586184981">
    <w:abstractNumId w:val="13"/>
  </w:num>
  <w:num w:numId="33" w16cid:durableId="87627277">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4D60"/>
    <w:rsid w:val="00004EF2"/>
    <w:rsid w:val="000124C3"/>
    <w:rsid w:val="00036D61"/>
    <w:rsid w:val="00042A7A"/>
    <w:rsid w:val="000502C4"/>
    <w:rsid w:val="00061C73"/>
    <w:rsid w:val="000845EE"/>
    <w:rsid w:val="000B57CC"/>
    <w:rsid w:val="000B65C6"/>
    <w:rsid w:val="000D31D6"/>
    <w:rsid w:val="001554A5"/>
    <w:rsid w:val="00172781"/>
    <w:rsid w:val="00177A86"/>
    <w:rsid w:val="001B0EBA"/>
    <w:rsid w:val="001B29C5"/>
    <w:rsid w:val="001B6BEC"/>
    <w:rsid w:val="001F215B"/>
    <w:rsid w:val="00223015"/>
    <w:rsid w:val="002234F6"/>
    <w:rsid w:val="002354D3"/>
    <w:rsid w:val="0025064C"/>
    <w:rsid w:val="00286445"/>
    <w:rsid w:val="002B2FD1"/>
    <w:rsid w:val="002D3B39"/>
    <w:rsid w:val="00350418"/>
    <w:rsid w:val="003B1BAC"/>
    <w:rsid w:val="003B3678"/>
    <w:rsid w:val="003E35ED"/>
    <w:rsid w:val="00401A80"/>
    <w:rsid w:val="00461A92"/>
    <w:rsid w:val="004736C7"/>
    <w:rsid w:val="00492FBF"/>
    <w:rsid w:val="004A31E4"/>
    <w:rsid w:val="004B02F1"/>
    <w:rsid w:val="004C24F7"/>
    <w:rsid w:val="004F4FEE"/>
    <w:rsid w:val="00555590"/>
    <w:rsid w:val="005B72E2"/>
    <w:rsid w:val="005E1EBF"/>
    <w:rsid w:val="006145BE"/>
    <w:rsid w:val="00622DA3"/>
    <w:rsid w:val="00643710"/>
    <w:rsid w:val="006A5591"/>
    <w:rsid w:val="006B5DF5"/>
    <w:rsid w:val="006C2754"/>
    <w:rsid w:val="006C5B52"/>
    <w:rsid w:val="006D5E26"/>
    <w:rsid w:val="0070150F"/>
    <w:rsid w:val="00702722"/>
    <w:rsid w:val="00723788"/>
    <w:rsid w:val="007246BB"/>
    <w:rsid w:val="007254B2"/>
    <w:rsid w:val="00726AAB"/>
    <w:rsid w:val="00731788"/>
    <w:rsid w:val="0076333E"/>
    <w:rsid w:val="007B06E1"/>
    <w:rsid w:val="007B397F"/>
    <w:rsid w:val="007C3CDB"/>
    <w:rsid w:val="007E2434"/>
    <w:rsid w:val="007F199B"/>
    <w:rsid w:val="00805986"/>
    <w:rsid w:val="00807A56"/>
    <w:rsid w:val="00807CFB"/>
    <w:rsid w:val="008258D5"/>
    <w:rsid w:val="00850CAA"/>
    <w:rsid w:val="00854792"/>
    <w:rsid w:val="008739E9"/>
    <w:rsid w:val="008855E5"/>
    <w:rsid w:val="00893C03"/>
    <w:rsid w:val="008A504F"/>
    <w:rsid w:val="00904E7A"/>
    <w:rsid w:val="0091131F"/>
    <w:rsid w:val="009C1BEA"/>
    <w:rsid w:val="009C605F"/>
    <w:rsid w:val="009D388B"/>
    <w:rsid w:val="00A00C38"/>
    <w:rsid w:val="00A2358F"/>
    <w:rsid w:val="00A30342"/>
    <w:rsid w:val="00A3484B"/>
    <w:rsid w:val="00A37D51"/>
    <w:rsid w:val="00AD751E"/>
    <w:rsid w:val="00AF63C6"/>
    <w:rsid w:val="00B129E6"/>
    <w:rsid w:val="00B459A4"/>
    <w:rsid w:val="00B5656F"/>
    <w:rsid w:val="00B755AF"/>
    <w:rsid w:val="00BD2165"/>
    <w:rsid w:val="00BD47A8"/>
    <w:rsid w:val="00BE2BB1"/>
    <w:rsid w:val="00BF13B5"/>
    <w:rsid w:val="00C03BE2"/>
    <w:rsid w:val="00C12E0F"/>
    <w:rsid w:val="00C316C4"/>
    <w:rsid w:val="00C376E7"/>
    <w:rsid w:val="00C46FC9"/>
    <w:rsid w:val="00C75CC1"/>
    <w:rsid w:val="00CA4CFC"/>
    <w:rsid w:val="00CB42C1"/>
    <w:rsid w:val="00CC0156"/>
    <w:rsid w:val="00CD13F8"/>
    <w:rsid w:val="00CF433C"/>
    <w:rsid w:val="00CF4514"/>
    <w:rsid w:val="00D02196"/>
    <w:rsid w:val="00D02932"/>
    <w:rsid w:val="00D04ADB"/>
    <w:rsid w:val="00D12BCA"/>
    <w:rsid w:val="00DA3F22"/>
    <w:rsid w:val="00DC59A9"/>
    <w:rsid w:val="00DD4A94"/>
    <w:rsid w:val="00DD74EB"/>
    <w:rsid w:val="00DE6C77"/>
    <w:rsid w:val="00DE6E6B"/>
    <w:rsid w:val="00E03CD8"/>
    <w:rsid w:val="00E26871"/>
    <w:rsid w:val="00E54578"/>
    <w:rsid w:val="00E6362A"/>
    <w:rsid w:val="00E675F3"/>
    <w:rsid w:val="00E943D5"/>
    <w:rsid w:val="00EA79BE"/>
    <w:rsid w:val="00ED07E7"/>
    <w:rsid w:val="00ED5E45"/>
    <w:rsid w:val="00ED7345"/>
    <w:rsid w:val="00EE4214"/>
    <w:rsid w:val="00EF4D60"/>
    <w:rsid w:val="00EF5519"/>
    <w:rsid w:val="00F11084"/>
    <w:rsid w:val="00F36D30"/>
    <w:rsid w:val="00F54F18"/>
    <w:rsid w:val="00FA44A0"/>
    <w:rsid w:val="00FD26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BD2E"/>
  <w15:docId w15:val="{6077C4B6-C9C2-49DB-B928-DE0E83AF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60"/>
    <w:pPr>
      <w:spacing w:after="160" w:line="259" w:lineRule="auto"/>
    </w:pPr>
    <w:rPr>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EF4D60"/>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EF4D60"/>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EF4D60"/>
    <w:pPr>
      <w:keepNext/>
      <w:keepLines/>
      <w:numPr>
        <w:ilvl w:val="2"/>
        <w:numId w:val="1"/>
      </w:numPr>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EF4D60"/>
    <w:pPr>
      <w:keepNext/>
      <w:keepLines/>
      <w:numPr>
        <w:ilvl w:val="3"/>
        <w:numId w:val="1"/>
      </w:numPr>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F4D60"/>
    <w:pPr>
      <w:keepNext/>
      <w:keepLines/>
      <w:numPr>
        <w:ilvl w:val="4"/>
        <w:numId w:val="1"/>
      </w:numPr>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F4D60"/>
    <w:pPr>
      <w:keepNext/>
      <w:keepLines/>
      <w:numPr>
        <w:ilvl w:val="5"/>
        <w:numId w:val="1"/>
      </w:numPr>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EF4D60"/>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EF4D60"/>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EF4D60"/>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EF4D60"/>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EF4D60"/>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EF4D60"/>
    <w:rPr>
      <w:rFonts w:asciiTheme="majorHAnsi" w:eastAsiaTheme="majorEastAsia" w:hAnsiTheme="majorHAnsi" w:cstheme="majorBidi"/>
      <w:b/>
      <w:bCs/>
      <w:color w:val="4F81BD" w:themeColor="accent1"/>
      <w:lang w:val="ro-RO"/>
    </w:rPr>
  </w:style>
  <w:style w:type="character" w:customStyle="1" w:styleId="Heading4Char">
    <w:name w:val="Heading 4 Char"/>
    <w:aliases w:val="H4 Char"/>
    <w:basedOn w:val="DefaultParagraphFont"/>
    <w:link w:val="Heading4"/>
    <w:uiPriority w:val="9"/>
    <w:rsid w:val="00EF4D60"/>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EF4D60"/>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EF4D60"/>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EF4D60"/>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EF4D60"/>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EF4D60"/>
    <w:rPr>
      <w:rFonts w:asciiTheme="majorHAnsi" w:eastAsiaTheme="majorEastAsia" w:hAnsiTheme="majorHAnsi" w:cstheme="majorBidi"/>
      <w:i/>
      <w:iCs/>
      <w:color w:val="404040" w:themeColor="text1" w:themeTint="BF"/>
      <w:sz w:val="20"/>
      <w:szCs w:val="20"/>
      <w:lang w:val="ro-RO"/>
    </w:rPr>
  </w:style>
  <w:style w:type="table" w:styleId="TableGrid">
    <w:name w:val="Table Grid"/>
    <w:basedOn w:val="TableNormal"/>
    <w:rsid w:val="00EF4D6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4D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4D60"/>
    <w:rPr>
      <w:sz w:val="20"/>
      <w:szCs w:val="20"/>
      <w:lang w:val="ro-RO"/>
    </w:rPr>
  </w:style>
  <w:style w:type="character" w:styleId="FootnoteReference">
    <w:name w:val="footnote reference"/>
    <w:basedOn w:val="DefaultParagraphFont"/>
    <w:uiPriority w:val="99"/>
    <w:unhideWhenUsed/>
    <w:rsid w:val="00EF4D60"/>
    <w:rPr>
      <w:vertAlign w:val="superscript"/>
    </w:rPr>
  </w:style>
  <w:style w:type="paragraph" w:styleId="ListParagraph">
    <w:name w:val="List Paragraph"/>
    <w:aliases w:val="Forth level"/>
    <w:basedOn w:val="Normal"/>
    <w:link w:val="ListParagraphChar"/>
    <w:uiPriority w:val="34"/>
    <w:qFormat/>
    <w:rsid w:val="00EF4D60"/>
    <w:pPr>
      <w:ind w:left="720"/>
      <w:contextualSpacing/>
    </w:pPr>
  </w:style>
  <w:style w:type="character" w:styleId="CommentReference">
    <w:name w:val="annotation reference"/>
    <w:basedOn w:val="DefaultParagraphFont"/>
    <w:uiPriority w:val="99"/>
    <w:semiHidden/>
    <w:unhideWhenUsed/>
    <w:rsid w:val="00EF4D60"/>
    <w:rPr>
      <w:sz w:val="16"/>
      <w:szCs w:val="16"/>
    </w:rPr>
  </w:style>
  <w:style w:type="paragraph" w:styleId="CommentText">
    <w:name w:val="annotation text"/>
    <w:basedOn w:val="Normal"/>
    <w:link w:val="CommentTextChar"/>
    <w:uiPriority w:val="99"/>
    <w:semiHidden/>
    <w:unhideWhenUsed/>
    <w:rsid w:val="00EF4D60"/>
    <w:pPr>
      <w:spacing w:line="240" w:lineRule="auto"/>
    </w:pPr>
    <w:rPr>
      <w:sz w:val="20"/>
      <w:szCs w:val="20"/>
    </w:rPr>
  </w:style>
  <w:style w:type="character" w:customStyle="1" w:styleId="CommentTextChar">
    <w:name w:val="Comment Text Char"/>
    <w:basedOn w:val="DefaultParagraphFont"/>
    <w:link w:val="CommentText"/>
    <w:uiPriority w:val="99"/>
    <w:semiHidden/>
    <w:rsid w:val="00EF4D60"/>
    <w:rPr>
      <w:sz w:val="20"/>
      <w:szCs w:val="20"/>
      <w:lang w:val="ro-RO"/>
    </w:rPr>
  </w:style>
  <w:style w:type="paragraph" w:styleId="CommentSubject">
    <w:name w:val="annotation subject"/>
    <w:basedOn w:val="CommentText"/>
    <w:next w:val="CommentText"/>
    <w:link w:val="CommentSubjectChar"/>
    <w:uiPriority w:val="99"/>
    <w:semiHidden/>
    <w:unhideWhenUsed/>
    <w:rsid w:val="00EF4D60"/>
    <w:rPr>
      <w:b/>
      <w:bCs/>
    </w:rPr>
  </w:style>
  <w:style w:type="character" w:customStyle="1" w:styleId="CommentSubjectChar">
    <w:name w:val="Comment Subject Char"/>
    <w:basedOn w:val="CommentTextChar"/>
    <w:link w:val="CommentSubject"/>
    <w:uiPriority w:val="99"/>
    <w:semiHidden/>
    <w:rsid w:val="00EF4D60"/>
    <w:rPr>
      <w:b/>
      <w:bCs/>
      <w:sz w:val="20"/>
      <w:szCs w:val="20"/>
      <w:lang w:val="ro-RO"/>
    </w:rPr>
  </w:style>
  <w:style w:type="paragraph" w:styleId="BalloonText">
    <w:name w:val="Balloon Text"/>
    <w:basedOn w:val="Normal"/>
    <w:link w:val="BalloonTextChar"/>
    <w:uiPriority w:val="99"/>
    <w:semiHidden/>
    <w:unhideWhenUsed/>
    <w:rsid w:val="00EF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D60"/>
    <w:rPr>
      <w:rFonts w:ascii="Segoe UI" w:hAnsi="Segoe UI" w:cs="Segoe UI"/>
      <w:sz w:val="18"/>
      <w:szCs w:val="18"/>
      <w:lang w:val="ro-RO"/>
    </w:rPr>
  </w:style>
  <w:style w:type="paragraph" w:styleId="Header">
    <w:name w:val="header"/>
    <w:basedOn w:val="Normal"/>
    <w:link w:val="HeaderChar"/>
    <w:uiPriority w:val="99"/>
    <w:unhideWhenUsed/>
    <w:rsid w:val="00EF4D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4D60"/>
    <w:rPr>
      <w:lang w:val="ro-RO"/>
    </w:rPr>
  </w:style>
  <w:style w:type="paragraph" w:styleId="Footer">
    <w:name w:val="footer"/>
    <w:basedOn w:val="Normal"/>
    <w:link w:val="FooterChar"/>
    <w:uiPriority w:val="99"/>
    <w:unhideWhenUsed/>
    <w:rsid w:val="00EF4D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4D60"/>
    <w:rPr>
      <w:lang w:val="ro-RO"/>
    </w:rPr>
  </w:style>
  <w:style w:type="paragraph" w:styleId="TOC1">
    <w:name w:val="toc 1"/>
    <w:basedOn w:val="Normal"/>
    <w:next w:val="Normal"/>
    <w:autoRedefine/>
    <w:uiPriority w:val="39"/>
    <w:unhideWhenUsed/>
    <w:qFormat/>
    <w:rsid w:val="00EF4D60"/>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EF4D60"/>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EF4D60"/>
    <w:pPr>
      <w:spacing w:after="0" w:line="276" w:lineRule="auto"/>
      <w:ind w:left="440"/>
    </w:pPr>
    <w:rPr>
      <w:i/>
      <w:iCs/>
      <w:sz w:val="20"/>
      <w:szCs w:val="20"/>
    </w:rPr>
  </w:style>
  <w:style w:type="paragraph" w:styleId="TOC4">
    <w:name w:val="toc 4"/>
    <w:basedOn w:val="Normal"/>
    <w:next w:val="Normal"/>
    <w:autoRedefine/>
    <w:uiPriority w:val="39"/>
    <w:unhideWhenUsed/>
    <w:rsid w:val="00EF4D60"/>
    <w:pPr>
      <w:spacing w:after="0" w:line="276" w:lineRule="auto"/>
      <w:ind w:left="660"/>
    </w:pPr>
    <w:rPr>
      <w:sz w:val="18"/>
      <w:szCs w:val="18"/>
    </w:rPr>
  </w:style>
  <w:style w:type="paragraph" w:styleId="TOC5">
    <w:name w:val="toc 5"/>
    <w:basedOn w:val="Normal"/>
    <w:next w:val="Normal"/>
    <w:autoRedefine/>
    <w:uiPriority w:val="39"/>
    <w:unhideWhenUsed/>
    <w:rsid w:val="00EF4D60"/>
    <w:pPr>
      <w:spacing w:after="0" w:line="276" w:lineRule="auto"/>
      <w:ind w:left="880"/>
    </w:pPr>
    <w:rPr>
      <w:sz w:val="18"/>
      <w:szCs w:val="18"/>
    </w:rPr>
  </w:style>
  <w:style w:type="paragraph" w:styleId="TOC6">
    <w:name w:val="toc 6"/>
    <w:basedOn w:val="Normal"/>
    <w:next w:val="Normal"/>
    <w:autoRedefine/>
    <w:uiPriority w:val="39"/>
    <w:unhideWhenUsed/>
    <w:rsid w:val="00EF4D60"/>
    <w:pPr>
      <w:spacing w:after="0" w:line="276" w:lineRule="auto"/>
      <w:ind w:left="1100"/>
    </w:pPr>
    <w:rPr>
      <w:sz w:val="18"/>
      <w:szCs w:val="18"/>
    </w:rPr>
  </w:style>
  <w:style w:type="paragraph" w:styleId="TOC7">
    <w:name w:val="toc 7"/>
    <w:basedOn w:val="Normal"/>
    <w:next w:val="Normal"/>
    <w:autoRedefine/>
    <w:uiPriority w:val="39"/>
    <w:unhideWhenUsed/>
    <w:rsid w:val="00EF4D60"/>
    <w:pPr>
      <w:spacing w:after="0" w:line="276" w:lineRule="auto"/>
      <w:ind w:left="1320"/>
    </w:pPr>
    <w:rPr>
      <w:sz w:val="18"/>
      <w:szCs w:val="18"/>
    </w:rPr>
  </w:style>
  <w:style w:type="paragraph" w:styleId="TOC8">
    <w:name w:val="toc 8"/>
    <w:basedOn w:val="Normal"/>
    <w:next w:val="Normal"/>
    <w:autoRedefine/>
    <w:uiPriority w:val="39"/>
    <w:unhideWhenUsed/>
    <w:rsid w:val="00EF4D60"/>
    <w:pPr>
      <w:spacing w:after="0" w:line="276" w:lineRule="auto"/>
      <w:ind w:left="1540"/>
    </w:pPr>
    <w:rPr>
      <w:sz w:val="18"/>
      <w:szCs w:val="18"/>
    </w:rPr>
  </w:style>
  <w:style w:type="paragraph" w:styleId="TOC9">
    <w:name w:val="toc 9"/>
    <w:basedOn w:val="Normal"/>
    <w:next w:val="Normal"/>
    <w:autoRedefine/>
    <w:uiPriority w:val="39"/>
    <w:unhideWhenUsed/>
    <w:rsid w:val="00EF4D60"/>
    <w:pPr>
      <w:spacing w:after="0" w:line="276" w:lineRule="auto"/>
      <w:ind w:left="1760"/>
    </w:pPr>
    <w:rPr>
      <w:sz w:val="18"/>
      <w:szCs w:val="18"/>
    </w:rPr>
  </w:style>
  <w:style w:type="character" w:styleId="Hyperlink">
    <w:name w:val="Hyperlink"/>
    <w:basedOn w:val="DefaultParagraphFont"/>
    <w:uiPriority w:val="99"/>
    <w:unhideWhenUsed/>
    <w:rsid w:val="00EF4D60"/>
    <w:rPr>
      <w:color w:val="0000FF" w:themeColor="hyperlink"/>
      <w:u w:val="single"/>
    </w:rPr>
  </w:style>
  <w:style w:type="paragraph" w:styleId="NormalWeb">
    <w:name w:val="Normal (Web)"/>
    <w:basedOn w:val="Normal"/>
    <w:uiPriority w:val="99"/>
    <w:semiHidden/>
    <w:unhideWhenUsed/>
    <w:rsid w:val="00EF4D60"/>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EF4D60"/>
    <w:pPr>
      <w:spacing w:after="0" w:line="240" w:lineRule="auto"/>
    </w:pPr>
    <w:rPr>
      <w:lang w:val="ro-RO"/>
    </w:rPr>
  </w:style>
  <w:style w:type="paragraph" w:styleId="HTMLPreformatted">
    <w:name w:val="HTML Preformatted"/>
    <w:basedOn w:val="Normal"/>
    <w:link w:val="HTMLPreformattedChar"/>
    <w:uiPriority w:val="99"/>
    <w:semiHidden/>
    <w:unhideWhenUsed/>
    <w:rsid w:val="00EF4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EF4D60"/>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EF4D60"/>
    <w:rPr>
      <w:color w:val="808080"/>
    </w:rPr>
  </w:style>
  <w:style w:type="paragraph" w:customStyle="1" w:styleId="Body">
    <w:name w:val="Body"/>
    <w:basedOn w:val="Normal"/>
    <w:link w:val="BodyChar"/>
    <w:qFormat/>
    <w:rsid w:val="00EF4D60"/>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EF4D60"/>
    <w:rPr>
      <w:rFonts w:ascii="Trebuchet MS" w:hAnsi="Trebuchet MS" w:cs="Arial"/>
      <w:sz w:val="20"/>
      <w:szCs w:val="24"/>
      <w:lang w:val="en-US"/>
    </w:rPr>
  </w:style>
  <w:style w:type="paragraph" w:customStyle="1" w:styleId="Bulet">
    <w:name w:val="Bulet"/>
    <w:basedOn w:val="Normal"/>
    <w:next w:val="Body"/>
    <w:link w:val="BuletChar"/>
    <w:qFormat/>
    <w:rsid w:val="00EF4D60"/>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EF4D60"/>
    <w:rPr>
      <w:rFonts w:ascii="Trebuchet MS" w:hAnsi="Trebuchet MS" w:cs="Arial"/>
      <w:sz w:val="20"/>
      <w:szCs w:val="24"/>
      <w:lang w:val="en-US"/>
    </w:rPr>
  </w:style>
  <w:style w:type="paragraph" w:customStyle="1" w:styleId="Norm">
    <w:name w:val="Norm"/>
    <w:basedOn w:val="Normal"/>
    <w:qFormat/>
    <w:rsid w:val="00EF4D60"/>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EF4D60"/>
    <w:rPr>
      <w:b/>
      <w:bCs/>
    </w:rPr>
  </w:style>
  <w:style w:type="paragraph" w:customStyle="1" w:styleId="Capitol">
    <w:name w:val="Capitol"/>
    <w:basedOn w:val="Body"/>
    <w:next w:val="Body"/>
    <w:qFormat/>
    <w:rsid w:val="00EF4D60"/>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EF4D60"/>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EF4D60"/>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EF4D60"/>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EF4D60"/>
  </w:style>
  <w:style w:type="paragraph" w:customStyle="1" w:styleId="Text2">
    <w:name w:val="Text 2"/>
    <w:basedOn w:val="Normal"/>
    <w:link w:val="Text2Char"/>
    <w:rsid w:val="00EF4D60"/>
    <w:pPr>
      <w:tabs>
        <w:tab w:val="left" w:pos="2161"/>
      </w:tabs>
      <w:spacing w:after="240" w:line="276" w:lineRule="auto"/>
      <w:ind w:left="1077"/>
      <w:jc w:val="both"/>
    </w:pPr>
    <w:rPr>
      <w:szCs w:val="20"/>
    </w:rPr>
  </w:style>
  <w:style w:type="character" w:customStyle="1" w:styleId="Text2Char">
    <w:name w:val="Text 2 Char"/>
    <w:link w:val="Text2"/>
    <w:rsid w:val="00EF4D60"/>
    <w:rPr>
      <w:szCs w:val="20"/>
      <w:lang w:val="ro-RO"/>
    </w:rPr>
  </w:style>
  <w:style w:type="paragraph" w:customStyle="1" w:styleId="Default">
    <w:name w:val="Default"/>
    <w:rsid w:val="00EF4D60"/>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EF4D60"/>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EF4D60"/>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GB"/>
    </w:rPr>
  </w:style>
  <w:style w:type="character" w:customStyle="1" w:styleId="BodytextSegoeUIBoldSpacing0pt">
    <w:name w:val="Body text + Segoe UI;Bold;Spacing 0 pt"/>
    <w:basedOn w:val="Bodytext"/>
    <w:rsid w:val="00EF4D60"/>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EF4D60"/>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EF4D60"/>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EF4D60"/>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EF4D60"/>
    <w:pPr>
      <w:widowControl w:val="0"/>
      <w:shd w:val="clear" w:color="auto" w:fill="FFFFFF"/>
      <w:spacing w:after="0" w:line="383" w:lineRule="exact"/>
      <w:jc w:val="both"/>
    </w:pPr>
    <w:rPr>
      <w:rFonts w:ascii="Segoe UI" w:eastAsia="Segoe UI" w:hAnsi="Segoe UI" w:cs="Segoe UI"/>
      <w:b/>
      <w:bCs/>
      <w:sz w:val="26"/>
      <w:szCs w:val="26"/>
      <w:lang w:val="en-GB"/>
    </w:rPr>
  </w:style>
  <w:style w:type="character" w:customStyle="1" w:styleId="BodytextArialItalic">
    <w:name w:val="Body text + Arial;Italic"/>
    <w:basedOn w:val="Bodytext"/>
    <w:rsid w:val="00EF4D60"/>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EF4D60"/>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EF4D60"/>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EF4D60"/>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EF4D60"/>
    <w:rPr>
      <w:lang w:val="ro-RO"/>
    </w:rPr>
  </w:style>
  <w:style w:type="character" w:customStyle="1" w:styleId="A16">
    <w:name w:val="A16"/>
    <w:uiPriority w:val="99"/>
    <w:rsid w:val="00EF4D60"/>
    <w:rPr>
      <w:rFonts w:cs="Myriad"/>
      <w:color w:val="211D1E"/>
      <w:sz w:val="22"/>
      <w:szCs w:val="22"/>
    </w:rPr>
  </w:style>
  <w:style w:type="paragraph" w:customStyle="1" w:styleId="normalpropostasChar">
    <w:name w:val="normal_propostas Char"/>
    <w:basedOn w:val="Normal"/>
    <w:rsid w:val="00EF4D60"/>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EF4D60"/>
  </w:style>
  <w:style w:type="paragraph" w:styleId="TOCHeading">
    <w:name w:val="TOC Heading"/>
    <w:basedOn w:val="Heading1"/>
    <w:next w:val="Normal"/>
    <w:uiPriority w:val="39"/>
    <w:semiHidden/>
    <w:unhideWhenUsed/>
    <w:qFormat/>
    <w:rsid w:val="00EF4D60"/>
    <w:pPr>
      <w:numPr>
        <w:numId w:val="0"/>
      </w:numPr>
      <w:outlineLvl w:val="9"/>
    </w:pPr>
    <w:rPr>
      <w:rFonts w:asciiTheme="majorHAnsi" w:hAnsiTheme="majorHAnsi"/>
      <w:color w:val="365F91" w:themeColor="accent1" w:themeShade="BF"/>
      <w:sz w:val="28"/>
      <w:lang w:val="en-US" w:eastAsia="ja-JP"/>
    </w:rPr>
  </w:style>
  <w:style w:type="paragraph" w:customStyle="1" w:styleId="listenumrobis">
    <w:name w:val="liste numéro bis"/>
    <w:qFormat/>
    <w:rsid w:val="00EF4D60"/>
    <w:pPr>
      <w:numPr>
        <w:numId w:val="4"/>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EF4D60"/>
    <w:pPr>
      <w:numPr>
        <w:numId w:val="5"/>
      </w:numPr>
      <w:spacing w:after="0" w:line="240" w:lineRule="auto"/>
      <w:contextualSpacing/>
      <w:jc w:val="both"/>
    </w:pPr>
    <w:rPr>
      <w:rFonts w:ascii="Arial" w:eastAsia="Cambria" w:hAnsi="Arial" w:cs="Times New Roman"/>
      <w:color w:val="6A5E6F"/>
      <w:sz w:val="20"/>
      <w:szCs w:val="24"/>
      <w:lang w:eastAsia="fr-FR"/>
    </w:rPr>
  </w:style>
  <w:style w:type="numbering" w:customStyle="1" w:styleId="Style1">
    <w:name w:val="Style1"/>
    <w:uiPriority w:val="99"/>
    <w:rsid w:val="00EF4D60"/>
    <w:pPr>
      <w:numPr>
        <w:numId w:val="6"/>
      </w:numPr>
    </w:pPr>
  </w:style>
  <w:style w:type="character" w:customStyle="1" w:styleId="tpa1">
    <w:name w:val="tpa1"/>
    <w:basedOn w:val="DefaultParagraphFont"/>
    <w:rsid w:val="00EF4D60"/>
  </w:style>
  <w:style w:type="character" w:customStyle="1" w:styleId="noticetext">
    <w:name w:val="noticetext"/>
    <w:rsid w:val="005B72E2"/>
  </w:style>
  <w:style w:type="paragraph" w:styleId="BodyTextIndent">
    <w:name w:val="Body Text Indent"/>
    <w:basedOn w:val="Normal"/>
    <w:link w:val="BodyTextIndentChar"/>
    <w:rsid w:val="002234F6"/>
    <w:pPr>
      <w:spacing w:after="0" w:line="240" w:lineRule="auto"/>
    </w:pPr>
    <w:rPr>
      <w:rFonts w:ascii="Arial" w:eastAsia="Times New Roman" w:hAnsi="Arial" w:cs="Times New Roman"/>
      <w:sz w:val="24"/>
      <w:szCs w:val="20"/>
      <w:lang w:val="fr-FR" w:eastAsia="ro-RO"/>
    </w:rPr>
  </w:style>
  <w:style w:type="character" w:customStyle="1" w:styleId="BodyTextIndentChar">
    <w:name w:val="Body Text Indent Char"/>
    <w:basedOn w:val="DefaultParagraphFont"/>
    <w:link w:val="BodyTextIndent"/>
    <w:rsid w:val="002234F6"/>
    <w:rPr>
      <w:rFonts w:ascii="Arial" w:eastAsia="Times New Roman" w:hAnsi="Arial" w:cs="Times New Roman"/>
      <w:sz w:val="24"/>
      <w:szCs w:val="20"/>
      <w:lang w:val="fr-FR"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13</Pages>
  <Words>9699</Words>
  <Characters>56259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Marca.Liliana</cp:lastModifiedBy>
  <cp:revision>9</cp:revision>
  <dcterms:created xsi:type="dcterms:W3CDTF">2025-07-07T12:01:00Z</dcterms:created>
  <dcterms:modified xsi:type="dcterms:W3CDTF">2026-01-30T08:15:00Z</dcterms:modified>
</cp:coreProperties>
</file>