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771"/>
      </w:tblGrid>
      <w:tr w14:paraId="31DD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0" w:type="dxa"/>
            <w:gridSpan w:val="2"/>
          </w:tcPr>
          <w:p w14:paraId="0D773948">
            <w:pPr>
              <w:rPr>
                <w:b/>
                <w:lang w:eastAsia="ro-RO"/>
              </w:rPr>
            </w:pPr>
            <w:bookmarkStart w:id="6" w:name="_GoBack"/>
            <w:bookmarkEnd w:id="6"/>
            <w:r>
              <w:rPr>
                <w:b/>
                <w:lang w:eastAsia="ro-RO"/>
              </w:rPr>
              <w:t xml:space="preserve">III.1.3.a) </w:t>
            </w:r>
            <w:bookmarkStart w:id="0" w:name="_Hlk122801592"/>
            <w:r>
              <w:rPr>
                <w:b/>
                <w:lang w:eastAsia="ro-RO"/>
              </w:rPr>
              <w:t>Capacitatea tehnică și/sau profesională</w:t>
            </w:r>
            <w:bookmarkEnd w:id="0"/>
          </w:p>
        </w:tc>
      </w:tr>
      <w:tr w14:paraId="38E5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450" w:type="dxa"/>
            <w:gridSpan w:val="2"/>
          </w:tcPr>
          <w:p w14:paraId="7DB6ADD5">
            <w:pPr>
              <w:rPr>
                <w:b/>
                <w:i/>
                <w:lang w:val="en-US" w:eastAsia="ro-RO"/>
              </w:rPr>
            </w:pPr>
          </w:p>
          <w:p w14:paraId="36D9A99F">
            <w:pPr>
              <w:jc w:val="both"/>
              <w:rPr>
                <w:b/>
                <w:iCs/>
                <w:lang w:val="en-US" w:eastAsia="ro-RO"/>
              </w:rPr>
            </w:pPr>
            <w:r>
              <w:rPr>
                <w:b/>
                <w:iCs/>
                <w:lang w:val="en-US" w:eastAsia="ro-RO"/>
              </w:rPr>
              <w:t>Pentru contractele de achiziție de servicii: executarea de servicii de tipul specificat</w:t>
            </w:r>
          </w:p>
          <w:p w14:paraId="367EC8AC">
            <w:pPr>
              <w:rPr>
                <w:b/>
                <w:i/>
                <w:lang w:eastAsia="ro-RO"/>
              </w:rPr>
            </w:pPr>
          </w:p>
        </w:tc>
      </w:tr>
      <w:tr w14:paraId="760D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679" w:type="dxa"/>
          </w:tcPr>
          <w:p w14:paraId="4E95EF84">
            <w:pPr>
              <w:jc w:val="both"/>
              <w:rPr>
                <w:b/>
                <w:bCs/>
              </w:rPr>
            </w:pPr>
            <w:r>
              <w:rPr>
                <w:b/>
                <w:bCs/>
              </w:rPr>
              <w:t xml:space="preserve">Cerința 1: </w:t>
            </w:r>
          </w:p>
          <w:p w14:paraId="038D5185">
            <w:pPr>
              <w:jc w:val="both"/>
              <w:rPr>
                <w:b/>
                <w:bCs/>
              </w:rPr>
            </w:pPr>
          </w:p>
          <w:p w14:paraId="691269DA">
            <w:pPr>
              <w:jc w:val="both"/>
              <w:rPr>
                <w:b/>
                <w:bCs/>
              </w:rPr>
            </w:pPr>
            <w:r>
              <w:rPr>
                <w:b/>
                <w:bCs/>
              </w:rPr>
              <w:t xml:space="preserve">Ofertanții trebuie să dețină în mod obligatoriu „Certificatul de autorizare clasa I - pentru categoria de lucrări D”, emis pe numele lor, valabil la momentul prezentării, conform prevederilor art. 26 (1) din „Ordinul Directorului General al ANCPI nr. 107/2010 pentru aprobarea Regulamentului de autorizarea sau recunoasterea autorizarii persoanelor fizice si juridice romane sau ale unui alt stat membru al Uniunii Europene sau ale unui stat care apartine Spatiului Economic European în vederea realizării și verificării lucrarilor de specialitate in domeniul cadastrului, al geodeziei si al cartografiei pe teritoriul României”, publicat în Monitorul Oficial nr. 231/13.04.2010. </w:t>
            </w:r>
          </w:p>
          <w:p w14:paraId="0273B44E">
            <w:pPr>
              <w:jc w:val="both"/>
              <w:rPr>
                <w:b/>
                <w:bCs/>
              </w:rPr>
            </w:pPr>
            <w:r>
              <w:rPr>
                <w:b/>
                <w:bCs/>
              </w:rPr>
              <w:t>In mod obligatoriu, in DUAE-Partea IV-Criterii de selectie-A- Capacitatea de a corespunde cerintelor-la rubrica: „</w:t>
            </w:r>
            <w:r>
              <w:rPr>
                <w:b/>
                <w:bCs/>
                <w:i/>
                <w:iCs/>
              </w:rPr>
              <w:t>Daca documentele relevante sunt disponibile în format electronic, va rugam sã precizati [adresa internet, autoritatea sau organismul emitent (a), referinta exacta a documentatiei]</w:t>
            </w:r>
            <w:r>
              <w:rPr>
                <w:b/>
                <w:bCs/>
              </w:rPr>
              <w:t xml:space="preserve">”, Ofertanții vor menționa dacă dețin acest „Certificat de autorizare clasa I – pentru categoria de lucrari D” și, în acest caz, vor preciza clar seria și  numărul acestuia. </w:t>
            </w:r>
          </w:p>
          <w:p w14:paraId="2BD8BB3A">
            <w:pPr>
              <w:jc w:val="both"/>
              <w:rPr>
                <w:b/>
                <w:bCs/>
              </w:rPr>
            </w:pPr>
            <w:r>
              <w:rPr>
                <w:b/>
                <w:bCs/>
              </w:rPr>
              <w:t>Persoanele juridice straine pot prezenta documente echivalente, emise în conformitate cu legislatia aplicabila în tara de rezidenta, urmand ca la semnarea contractului (in cazul in care vor fi declarati castigatori) sa prezinte documentele recunoscute de autoritatile romane.</w:t>
            </w:r>
          </w:p>
          <w:p w14:paraId="34935DF7">
            <w:pPr>
              <w:jc w:val="both"/>
              <w:rPr>
                <w:b/>
                <w:bCs/>
              </w:rPr>
            </w:pPr>
            <w:r>
              <w:rPr>
                <w:b/>
                <w:bCs/>
              </w:rPr>
              <w:t>În cazul expirării Certificatului de autorizare clasa I - pentru categoria de lucrări D, sau a certificarilor echivalente, pe perioada de derulare a acordului-cadru, Ofertantii au obligatia de a prezenta in cadrul documentelor de calificare un angajament, , prin care declara ca vor proceda la prelungirea valabilitatii acestora in termen util, din proprie initiativa, aducand acest fapt si la cunostinta entitatii contractante.</w:t>
            </w:r>
          </w:p>
          <w:p w14:paraId="14889890">
            <w:pPr>
              <w:jc w:val="both"/>
              <w:rPr>
                <w:b/>
                <w:bCs/>
              </w:rPr>
            </w:pPr>
          </w:p>
          <w:p w14:paraId="575178E5">
            <w:pPr>
              <w:jc w:val="both"/>
              <w:rPr>
                <w:b/>
                <w:bCs/>
                <w:i/>
                <w:lang w:eastAsia="ro-RO"/>
              </w:rPr>
            </w:pPr>
          </w:p>
        </w:tc>
        <w:tc>
          <w:tcPr>
            <w:tcW w:w="4771" w:type="dxa"/>
            <w:tcBorders>
              <w:bottom w:val="single" w:color="auto" w:sz="4" w:space="0"/>
            </w:tcBorders>
          </w:tcPr>
          <w:p w14:paraId="6B97C5F3">
            <w:pPr>
              <w:jc w:val="both"/>
              <w:rPr>
                <w:b/>
                <w:bCs/>
              </w:rPr>
            </w:pPr>
            <w:r>
              <w:rPr>
                <w:b/>
                <w:bCs/>
              </w:rPr>
              <w:t>Modalitatea prin care poate fi demonstrată îndeplinirea cerinței:</w:t>
            </w:r>
          </w:p>
          <w:p w14:paraId="4E606426">
            <w:pPr>
              <w:jc w:val="both"/>
              <w:rPr>
                <w:b/>
                <w:bCs/>
              </w:rPr>
            </w:pPr>
          </w:p>
          <w:p w14:paraId="3891F689">
            <w:pPr>
              <w:jc w:val="both"/>
              <w:rPr>
                <w:b/>
                <w:bCs/>
              </w:rPr>
            </w:pPr>
            <w:r>
              <w:rPr>
                <w:b/>
                <w:bCs/>
              </w:rPr>
              <w:t>Se va completa DUAE (Partea IV:Criteriile de selectie /Subpunct A: Capacitatea de a corespunde cerintelor) de catre operatorii economici participanti la procedura de atribuire a contractului cu informatiile aferente situatiei lor. Documentele justificative care probeaza indeplinirea celor asumate prin completarea DUAE urmeaza a fi prezentate, la solicitarea autorității contractante, doar de către ofertantul clasat pe locul I în clasamentul intermediar intocmit la finalizarea evaluarii ofertelor.</w:t>
            </w:r>
          </w:p>
          <w:p w14:paraId="52ABB7F7">
            <w:pPr>
              <w:jc w:val="both"/>
              <w:rPr>
                <w:b/>
                <w:bCs/>
              </w:rPr>
            </w:pPr>
            <w:r>
              <w:rPr>
                <w:b/>
                <w:bCs/>
              </w:rPr>
              <w:t>Documente doveditoare:</w:t>
            </w:r>
          </w:p>
          <w:p w14:paraId="20BD628A">
            <w:pPr>
              <w:jc w:val="both"/>
              <w:rPr>
                <w:b/>
                <w:bCs/>
              </w:rPr>
            </w:pPr>
            <w:r>
              <w:rPr>
                <w:b/>
                <w:bCs/>
              </w:rPr>
              <w:t>Dacă există asociați și/sau subcontractanți,  acestia vor trebui obligatoriu să facă dovada deținerii acestui Certificat de autorizare clasa I - pentru categoria de lucrări D, emis pe numele asociatului si subcontractantului, valabil la momentul prezentarii, conform prevederilor art. 26 (1) din „Ordinul Directorului General al ANCPI nr. 107/2010, sau alte documente echivalente în conformitate cu legislația aplicabilă în țara de rezidență, în copie lizibilă cu mentiunea „conform cu originalul”, valabila la data prezentarii.</w:t>
            </w:r>
          </w:p>
          <w:p w14:paraId="1C79F983">
            <w:pPr>
              <w:jc w:val="both"/>
              <w:rPr>
                <w:b/>
                <w:bCs/>
              </w:rPr>
            </w:pPr>
            <w:r>
              <w:rPr>
                <w:b/>
                <w:bCs/>
              </w:rPr>
              <w:t>Se va prezenta în mod oblifgatoriu, în documentele de calificare, Angajamentul pentru prelungirea valabilității acestui Certificat de autorizare clasa I - pentru categoria de lucrări D sau a certificarilor echivalente pe toata perioada de derulare a acordului-cadru, daca este cazul.</w:t>
            </w:r>
          </w:p>
          <w:p w14:paraId="0E65E4F8">
            <w:pPr>
              <w:jc w:val="both"/>
              <w:rPr>
                <w:b/>
                <w:bCs/>
                <w:iCs/>
                <w:lang w:eastAsia="ro-RO"/>
              </w:rPr>
            </w:pPr>
          </w:p>
        </w:tc>
      </w:tr>
      <w:tr w14:paraId="2DFB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79" w:type="dxa"/>
          </w:tcPr>
          <w:p w14:paraId="065C3FF9">
            <w:pPr>
              <w:jc w:val="both"/>
              <w:rPr>
                <w:b/>
                <w:bCs/>
                <w:lang w:eastAsia="ro-RO"/>
              </w:rPr>
            </w:pPr>
            <w:bookmarkStart w:id="1" w:name="_Hlk122709466"/>
            <w:bookmarkStart w:id="2" w:name="_Hlk122801640"/>
            <w:bookmarkStart w:id="3" w:name="_Hlk121667355"/>
            <w:r>
              <w:rPr>
                <w:b/>
                <w:bCs/>
                <w:lang w:eastAsia="ro-RO"/>
              </w:rPr>
              <w:t>Cerința 2:</w:t>
            </w:r>
          </w:p>
          <w:p w14:paraId="32628D30">
            <w:pPr>
              <w:jc w:val="both"/>
              <w:rPr>
                <w:b/>
                <w:bCs/>
                <w:lang w:eastAsia="ro-RO"/>
              </w:rPr>
            </w:pPr>
          </w:p>
          <w:p w14:paraId="1C0EEEBA">
            <w:pPr>
              <w:jc w:val="both"/>
              <w:rPr>
                <w:b/>
                <w:bCs/>
                <w:lang w:eastAsia="ro-RO"/>
              </w:rPr>
            </w:pPr>
            <w:r>
              <w:rPr>
                <w:b/>
                <w:bCs/>
                <w:lang w:eastAsia="ro-RO"/>
              </w:rPr>
              <w:t xml:space="preserve">Ofertantul trebuie să facă dovada că în ultimii 3 ani de la data limită stabilită pentru depunerea ofertelor a prestat </w:t>
            </w:r>
            <w:bookmarkStart w:id="4" w:name="_Hlk121679430"/>
            <w:r>
              <w:rPr>
                <w:b/>
                <w:bCs/>
                <w:lang w:eastAsia="ro-RO"/>
              </w:rPr>
              <w:t>servicii similare cu cele care fac obiectul caietului de sarcini, respectiv servicii de înregistrare sistematică finalizate și recepționate la sfârșitul prestării contractului (sfârsitul prestării nu presupune expirarea perioadei de garantie) și care au fost înregistrate în Sistemul integrat de cadastru și carte funciară în valoare cumulată de minim 200.000 lei fără TVA.</w:t>
            </w:r>
            <w:bookmarkEnd w:id="4"/>
            <w:r>
              <w:rPr>
                <w:b/>
                <w:bCs/>
                <w:lang w:eastAsia="ro-RO"/>
              </w:rPr>
              <w:t xml:space="preserve"> Planurile topografice nu vor fi asimilate documentațiilor cadastrale pentru</w:t>
            </w:r>
          </w:p>
          <w:p w14:paraId="03E9230D">
            <w:pPr>
              <w:jc w:val="both"/>
              <w:rPr>
                <w:b/>
                <w:bCs/>
                <w:lang w:eastAsia="ro-RO"/>
              </w:rPr>
            </w:pPr>
            <w:r>
              <w:rPr>
                <w:b/>
                <w:bCs/>
                <w:lang w:eastAsia="ro-RO"/>
              </w:rPr>
              <w:t>demonstrarea prezentei cerinte. Cerinta minima se va îndeplini la nivelul a maxim 3 contracte</w:t>
            </w:r>
            <w:bookmarkEnd w:id="1"/>
            <w:r>
              <w:rPr>
                <w:b/>
                <w:bCs/>
                <w:lang w:eastAsia="ro-RO"/>
              </w:rPr>
              <w:t>.</w:t>
            </w:r>
            <w:bookmarkEnd w:id="2"/>
          </w:p>
          <w:bookmarkEnd w:id="3"/>
          <w:p w14:paraId="21F25628">
            <w:pPr>
              <w:jc w:val="both"/>
              <w:rPr>
                <w:b/>
                <w:bCs/>
                <w:lang w:eastAsia="ro-RO"/>
              </w:rPr>
            </w:pPr>
            <w:r>
              <w:rPr>
                <w:b/>
                <w:bCs/>
                <w:lang w:eastAsia="ro-RO"/>
              </w:rPr>
              <w:t xml:space="preserve">În concordanță cu prevederile art. 13 alin (2) din Instrucțiunea Președintelui ANAP nr. 2/2017, in cazul in care se decaleaza termenul de depunere al ofertelor, se va extinde corespunzator (cu zilele de decalare) si perioada aferentă experientei similare. </w:t>
            </w:r>
          </w:p>
          <w:p w14:paraId="68E00B5B">
            <w:pPr>
              <w:jc w:val="both"/>
              <w:rPr>
                <w:b/>
                <w:bCs/>
                <w:lang w:eastAsia="ro-RO"/>
              </w:rPr>
            </w:pPr>
            <w:r>
              <w:rPr>
                <w:b/>
                <w:bCs/>
                <w:lang w:eastAsia="ro-RO"/>
              </w:rPr>
              <w:t>Informatii privind Asocierea: Daca un grup de operatori economici depun o oferta comuna, cerinţa se demonstrează prin luarea in considerare a resurselor tuturor membrilor grupului. In aceasta situaţie, si ofertantul asociat va completa DUAE cat si documentele solicitate la modalitatea de indeplinire a cerintei. Impreuna cu DUAE se va depune si acordul de asociere. Informatii privind Tertul sustinator in</w:t>
            </w:r>
          </w:p>
          <w:p w14:paraId="76207F31">
            <w:pPr>
              <w:jc w:val="both"/>
              <w:rPr>
                <w:b/>
                <w:bCs/>
                <w:lang w:eastAsia="ro-RO"/>
              </w:rPr>
            </w:pPr>
            <w:r>
              <w:rPr>
                <w:b/>
                <w:bCs/>
                <w:lang w:eastAsia="ro-RO"/>
              </w:rPr>
              <w:t>sustinerea tehnica sau profesionala acordata ofertantului: Daca ofertantul beneficiază de susţinerea din partea unui/unor tert/terti in vederea îndeplinirii unui/unor criteriu/ii de calificare, ofertantul are obligaţia de a completa DUAE , Angajamentul ferm privind sustinerea tehnica si profesionala acordata de tertul sustinator, din care rezulta modul efectiv in care se va materializa susţinerea acestuia/ acestora. Conform prevederilor art. 184 din Legea nr. 98/2016 cu completările ulterioare, prin angajamentul ferm, tertul/ tertii se va/vor angaja ca va/vor răspunde in mod solidar cu ofertantul pentru executarea contractului de achiziţie publica.</w:t>
            </w:r>
          </w:p>
          <w:p w14:paraId="57BC7289">
            <w:pPr>
              <w:jc w:val="both"/>
              <w:rPr>
                <w:b/>
                <w:bCs/>
                <w:lang w:eastAsia="ro-RO"/>
              </w:rPr>
            </w:pPr>
            <w:r>
              <w:rPr>
                <w:b/>
                <w:bCs/>
                <w:lang w:eastAsia="ro-RO"/>
              </w:rPr>
              <w:t>Răspunderea solidara a tertului/tertilor sustinator/sustinatori se va angaja sub condiţia neindeplinirii de către acesta/acestia a obligaţiilor de susţinere asumate prin angajament. Impreuna cu DUAE se va depune si angajamentul de sustinere precum si anexele acestuia.</w:t>
            </w:r>
          </w:p>
          <w:p w14:paraId="7382D5CC">
            <w:pPr>
              <w:jc w:val="both"/>
              <w:rPr>
                <w:b/>
                <w:bCs/>
                <w:lang w:eastAsia="ro-RO"/>
              </w:rPr>
            </w:pPr>
          </w:p>
        </w:tc>
        <w:tc>
          <w:tcPr>
            <w:tcW w:w="4771" w:type="dxa"/>
          </w:tcPr>
          <w:p w14:paraId="7D50DFC1">
            <w:pPr>
              <w:jc w:val="both"/>
              <w:rPr>
                <w:b/>
                <w:bCs/>
                <w:lang w:eastAsia="ro-RO"/>
              </w:rPr>
            </w:pPr>
            <w:bookmarkStart w:id="5" w:name="_Hlk122801694"/>
            <w:r>
              <w:rPr>
                <w:b/>
                <w:bCs/>
                <w:lang w:eastAsia="ro-RO"/>
              </w:rPr>
              <w:t>Modalitatea de îndeplinire:</w:t>
            </w:r>
          </w:p>
          <w:p w14:paraId="19516AED">
            <w:pPr>
              <w:jc w:val="both"/>
              <w:rPr>
                <w:b/>
                <w:bCs/>
                <w:lang w:eastAsia="ro-RO"/>
              </w:rPr>
            </w:pPr>
          </w:p>
          <w:p w14:paraId="22A4D7A4">
            <w:pPr>
              <w:jc w:val="both"/>
              <w:rPr>
                <w:b/>
                <w:bCs/>
                <w:lang w:eastAsia="ro-RO"/>
              </w:rPr>
            </w:pPr>
            <w:r>
              <w:rPr>
                <w:b/>
                <w:bCs/>
                <w:lang w:eastAsia="ro-RO"/>
              </w:rPr>
              <w:t xml:space="preserve">Completarea DUAE în conformitate cu prev. art. 193 alin. 1 din Legea 98/2016. Documentele justificative care probeaza indeplinirea cerintei vor fi prezentate la solicitarea autoritatii contractante doar de catre ofertanții clasați pe primele 5 locuri în clasamentul întocmit la finalizarea evaluarii ofertelor: prestarea serviciilor se confirma prin prezentarea unor certificate/documente emise sau contrasemnate de catre clientul beneficiar, din care sa rezulte beneficiarul, valoarea serviciilor prestate -in lei fara TVA, tipul serviciilor prestate, precum si perioada de prestare a serviciilor. </w:t>
            </w:r>
          </w:p>
          <w:bookmarkEnd w:id="5"/>
          <w:p w14:paraId="28F1710B">
            <w:pPr>
              <w:jc w:val="both"/>
              <w:rPr>
                <w:b/>
                <w:bCs/>
                <w:lang w:eastAsia="ro-RO"/>
              </w:rPr>
            </w:pPr>
            <w:r>
              <w:rPr>
                <w:b/>
                <w:bCs/>
                <w:lang w:eastAsia="ro-RO"/>
              </w:rPr>
              <w:t>Informatii si/sau nivel(uri) minim(e) necesare pentru evaluarea respectarii cerintelor mentionate:</w:t>
            </w:r>
          </w:p>
          <w:p w14:paraId="518A6AE4">
            <w:pPr>
              <w:jc w:val="both"/>
              <w:rPr>
                <w:b/>
                <w:bCs/>
                <w:lang w:eastAsia="ro-RO"/>
              </w:rPr>
            </w:pPr>
            <w:r>
              <w:rPr>
                <w:b/>
                <w:bCs/>
                <w:lang w:eastAsia="ro-RO"/>
              </w:rPr>
              <w:t>Proportia de subcontractare</w:t>
            </w:r>
          </w:p>
          <w:p w14:paraId="46339A00">
            <w:pPr>
              <w:jc w:val="both"/>
              <w:rPr>
                <w:b/>
                <w:bCs/>
                <w:lang w:eastAsia="ro-RO"/>
              </w:rPr>
            </w:pPr>
            <w:r>
              <w:rPr>
                <w:b/>
                <w:bCs/>
                <w:lang w:eastAsia="ro-RO"/>
              </w:rPr>
              <w:t>Informatii privind subcontractantii - daca este cazul.</w:t>
            </w:r>
          </w:p>
          <w:p w14:paraId="44A7BE6D">
            <w:pPr>
              <w:jc w:val="both"/>
              <w:rPr>
                <w:b/>
                <w:bCs/>
                <w:lang w:eastAsia="ro-RO"/>
              </w:rPr>
            </w:pPr>
            <w:r>
              <w:rPr>
                <w:b/>
                <w:bCs/>
                <w:lang w:eastAsia="ro-RO"/>
              </w:rPr>
              <w:t>In cazul în care ofertantul/candidatul intenţionează să subcontracteze o parte/părţi din contract, DUAE include:</w:t>
            </w:r>
          </w:p>
          <w:p w14:paraId="72413FED">
            <w:pPr>
              <w:jc w:val="both"/>
              <w:rPr>
                <w:b/>
                <w:bCs/>
                <w:lang w:eastAsia="ro-RO"/>
              </w:rPr>
            </w:pPr>
            <w:r>
              <w:rPr>
                <w:b/>
                <w:bCs/>
                <w:lang w:eastAsia="ro-RO"/>
              </w:rPr>
              <w:t xml:space="preserve">- informaţii privind partea din contract care urmează a fi eventual subcontractată </w:t>
            </w:r>
          </w:p>
          <w:p w14:paraId="4C3E4941">
            <w:pPr>
              <w:jc w:val="both"/>
              <w:rPr>
                <w:b/>
                <w:bCs/>
                <w:lang w:eastAsia="ro-RO"/>
              </w:rPr>
            </w:pPr>
            <w:r>
              <w:rPr>
                <w:b/>
                <w:bCs/>
                <w:lang w:eastAsia="ro-RO"/>
              </w:rPr>
              <w:t>- va avea anexat acordul de subcontractare.</w:t>
            </w:r>
          </w:p>
          <w:p w14:paraId="3DEFA0D6">
            <w:pPr>
              <w:jc w:val="both"/>
              <w:rPr>
                <w:b/>
                <w:bCs/>
                <w:lang w:eastAsia="ro-RO"/>
              </w:rPr>
            </w:pPr>
          </w:p>
          <w:p w14:paraId="0C8D1AA8">
            <w:pPr>
              <w:jc w:val="both"/>
              <w:rPr>
                <w:b/>
                <w:bCs/>
                <w:lang w:eastAsia="ro-RO"/>
              </w:rPr>
            </w:pPr>
            <w:r>
              <w:rPr>
                <w:b/>
                <w:bCs/>
                <w:lang w:eastAsia="ro-RO"/>
              </w:rPr>
              <w:t>1. Subcontractanţii pe a căror capacităţi se bazează ofertantul trebuie să completeze, la rândul lor, DUAE separat incluzând toate</w:t>
            </w:r>
          </w:p>
          <w:p w14:paraId="1C4462EB">
            <w:pPr>
              <w:jc w:val="both"/>
              <w:rPr>
                <w:b/>
                <w:bCs/>
                <w:lang w:eastAsia="ro-RO"/>
              </w:rPr>
            </w:pPr>
            <w:r>
              <w:rPr>
                <w:b/>
                <w:bCs/>
                <w:lang w:eastAsia="ro-RO"/>
              </w:rPr>
              <w:t>informaţiile prevazute la art 193 lit a, b din Legea 98/2016, care prezintă relevanţă din perspectiva capacităţilor subcontractanţilor pe care se bazează ofertantul în cadrul procedurii de atribuire. Mai exact, pentru acestia din DUAE va trebui sa rezulte pentru fiecare subcontractant in parte ca :</w:t>
            </w:r>
          </w:p>
          <w:p w14:paraId="06939A94">
            <w:pPr>
              <w:jc w:val="both"/>
              <w:rPr>
                <w:b/>
                <w:bCs/>
                <w:lang w:eastAsia="ro-RO"/>
              </w:rPr>
            </w:pPr>
            <w:r>
              <w:rPr>
                <w:b/>
                <w:bCs/>
                <w:lang w:eastAsia="ro-RO"/>
              </w:rPr>
              <w:t>- nu se află în niciuna din situaţiile de excludere menţionate la art. 164, 165 şi 167; si ca - îndeplineşte criteriile privind capacitatea, astfel cum au fost solicitate de autoritatea contractantă;</w:t>
            </w:r>
          </w:p>
          <w:p w14:paraId="679DE4FF">
            <w:pPr>
              <w:jc w:val="both"/>
              <w:rPr>
                <w:b/>
                <w:bCs/>
                <w:lang w:eastAsia="ro-RO"/>
              </w:rPr>
            </w:pPr>
            <w:r>
              <w:rPr>
                <w:b/>
                <w:bCs/>
                <w:lang w:eastAsia="ro-RO"/>
              </w:rPr>
              <w:t>Subcontractanţii pe a căror capacităţi NU se bazează ofertantul trebuie să completeze, la rândul lor, DUAE separat incluzând toate</w:t>
            </w:r>
          </w:p>
          <w:p w14:paraId="2F67048C">
            <w:pPr>
              <w:jc w:val="both"/>
              <w:rPr>
                <w:b/>
                <w:bCs/>
                <w:lang w:eastAsia="ro-RO"/>
              </w:rPr>
            </w:pPr>
            <w:r>
              <w:rPr>
                <w:b/>
                <w:bCs/>
                <w:lang w:eastAsia="ro-RO"/>
              </w:rPr>
              <w:t>informaţiile prevazute la art 193 lit a din Legea 98/2016. Mai exact, pentru acestia din DUAE va trebui sa rezulte pentru fiecare</w:t>
            </w:r>
          </w:p>
          <w:p w14:paraId="1E2636A5">
            <w:pPr>
              <w:jc w:val="both"/>
              <w:rPr>
                <w:b/>
                <w:bCs/>
                <w:lang w:eastAsia="ro-RO"/>
              </w:rPr>
            </w:pPr>
            <w:r>
              <w:rPr>
                <w:b/>
                <w:bCs/>
                <w:lang w:eastAsia="ro-RO"/>
              </w:rPr>
              <w:t xml:space="preserve">subcontractant in parte ca: </w:t>
            </w:r>
          </w:p>
          <w:p w14:paraId="3B0B0BDE">
            <w:pPr>
              <w:jc w:val="both"/>
              <w:rPr>
                <w:b/>
                <w:bCs/>
                <w:lang w:eastAsia="ro-RO"/>
              </w:rPr>
            </w:pPr>
            <w:r>
              <w:rPr>
                <w:b/>
                <w:bCs/>
                <w:lang w:eastAsia="ro-RO"/>
              </w:rPr>
              <w:t>- nu se află în niciuna din situaţiile de excludere menţionate la art. 164, 165 şi 167;</w:t>
            </w:r>
          </w:p>
          <w:p w14:paraId="0E9E302F">
            <w:pPr>
              <w:jc w:val="both"/>
              <w:rPr>
                <w:b/>
                <w:bCs/>
                <w:lang w:eastAsia="ro-RO"/>
              </w:rPr>
            </w:pPr>
          </w:p>
          <w:p w14:paraId="31D318C5">
            <w:pPr>
              <w:jc w:val="both"/>
              <w:rPr>
                <w:b/>
                <w:bCs/>
                <w:lang w:eastAsia="ro-RO"/>
              </w:rPr>
            </w:pPr>
            <w:r>
              <w:rPr>
                <w:b/>
                <w:bCs/>
                <w:lang w:eastAsia="ro-RO"/>
              </w:rPr>
              <w:t>2. Autoritatea contractanta solicita ofertantului sa precizeze în oferta partea/partile din contract pe care urmeaza sa le subcontracteze si datele de identificare ale subcontractantilor propusi in conformitate cu art 71 alin 2 din Directiva 24/2016 si cu art. 55 din Legea 98/2016 dacă aceştia din urmă sunt cunoscuţi la momentul depunerii ofertei.</w:t>
            </w:r>
          </w:p>
          <w:p w14:paraId="75AF4BAA">
            <w:pPr>
              <w:jc w:val="both"/>
              <w:rPr>
                <w:b/>
                <w:bCs/>
                <w:lang w:eastAsia="ro-RO"/>
              </w:rPr>
            </w:pPr>
          </w:p>
          <w:p w14:paraId="0A69FE3C">
            <w:pPr>
              <w:jc w:val="both"/>
              <w:rPr>
                <w:b/>
                <w:bCs/>
                <w:lang w:eastAsia="ro-RO"/>
              </w:rPr>
            </w:pPr>
            <w:r>
              <w:rPr>
                <w:b/>
                <w:bCs/>
                <w:lang w:eastAsia="ro-RO"/>
              </w:rPr>
              <w:t>3. Autoritatea contractanta informeaza ofertantii ca va publica prin mijloace electronice denumirea si datele de identificare ale ofertantului/ subcontractantului propus/tertului sustinator, în termen de maximum 5 zile de la expirarea termenului-limita de depunere a solicitarilor de participare/ofertelor, cu exceptia persoanelor fizice, în cazul carora se publica doar numele.</w:t>
            </w:r>
          </w:p>
          <w:p w14:paraId="72791A40">
            <w:pPr>
              <w:jc w:val="both"/>
              <w:rPr>
                <w:b/>
                <w:bCs/>
                <w:lang w:eastAsia="ro-RO"/>
              </w:rPr>
            </w:pPr>
          </w:p>
          <w:p w14:paraId="1F4AEDE9">
            <w:pPr>
              <w:jc w:val="both"/>
              <w:rPr>
                <w:b/>
                <w:bCs/>
                <w:lang w:eastAsia="ro-RO"/>
              </w:rPr>
            </w:pPr>
            <w:r>
              <w:rPr>
                <w:b/>
                <w:bCs/>
                <w:lang w:eastAsia="ro-RO"/>
              </w:rPr>
              <w:t>4. Autoritatea contractanta va verifica inexistenta unei situatii de excludere prevazute la art. 164, 165 si 167 în legatura cu subcontractantii propusi.</w:t>
            </w:r>
          </w:p>
          <w:p w14:paraId="7C69146F">
            <w:pPr>
              <w:jc w:val="both"/>
              <w:rPr>
                <w:b/>
                <w:bCs/>
                <w:lang w:eastAsia="ro-RO"/>
              </w:rPr>
            </w:pPr>
          </w:p>
          <w:p w14:paraId="1895BA45">
            <w:pPr>
              <w:jc w:val="both"/>
              <w:rPr>
                <w:b/>
                <w:bCs/>
                <w:lang w:eastAsia="ro-RO"/>
              </w:rPr>
            </w:pPr>
            <w:r>
              <w:rPr>
                <w:b/>
                <w:bCs/>
                <w:lang w:eastAsia="ro-RO"/>
              </w:rPr>
              <w:t>5. În cazul în care este identificata o situatie de excludere, cu aplicarea în mod corespunzator a dispozitiilor art. 171 din legea 98/2016, autoritatea contractanta va solicita ofertantului o singura data sa înlocuiasca un subcontractant în legatura cu care a rezultat, în urma verificarii, ca se afla în aceasta situatie.</w:t>
            </w:r>
          </w:p>
          <w:p w14:paraId="06DCD5E6">
            <w:pPr>
              <w:jc w:val="both"/>
              <w:rPr>
                <w:b/>
                <w:bCs/>
                <w:lang w:eastAsia="ro-RO"/>
              </w:rPr>
            </w:pPr>
          </w:p>
          <w:p w14:paraId="4317AC81">
            <w:pPr>
              <w:jc w:val="both"/>
              <w:rPr>
                <w:b/>
                <w:bCs/>
                <w:lang w:eastAsia="ro-RO"/>
              </w:rPr>
            </w:pPr>
            <w:r>
              <w:rPr>
                <w:b/>
                <w:bCs/>
                <w:lang w:eastAsia="ro-RO"/>
              </w:rPr>
              <w:t>6. Autoritatea contractanta nu stabileste cerinte de participare pentru subcontractantii propusi de ofertant în oferta, dar ia în considerare capacitatea tehnica si profesionala a subcontractantilor propusi pentru partea lor de implicare în contractul care urmeaza sa fie îndeplinit, daca documentele prezentate sunt relevante în acest sens.</w:t>
            </w:r>
          </w:p>
          <w:p w14:paraId="798AA032">
            <w:pPr>
              <w:jc w:val="both"/>
              <w:rPr>
                <w:b/>
                <w:bCs/>
                <w:lang w:eastAsia="ro-RO"/>
              </w:rPr>
            </w:pPr>
          </w:p>
          <w:p w14:paraId="7E41969E">
            <w:pPr>
              <w:jc w:val="both"/>
              <w:rPr>
                <w:b/>
                <w:bCs/>
                <w:lang w:eastAsia="ro-RO"/>
              </w:rPr>
            </w:pPr>
            <w:r>
              <w:rPr>
                <w:b/>
                <w:bCs/>
                <w:lang w:eastAsia="ro-RO"/>
              </w:rPr>
              <w:t>7. Autoritatea contractanta isi rezerva dreptul de a solicita ofertantului sa transmita informatii si documente relevante referitoare la capacitatea tehnica si profesionala a subcontractantilor propusi, cu privire la partea/partile din contract pe care acestia urmeaza sa o/le îndeplineasca efectiv.</w:t>
            </w:r>
          </w:p>
          <w:p w14:paraId="208EE10A">
            <w:pPr>
              <w:jc w:val="both"/>
              <w:rPr>
                <w:b/>
                <w:bCs/>
                <w:lang w:eastAsia="ro-RO"/>
              </w:rPr>
            </w:pPr>
          </w:p>
          <w:p w14:paraId="353C2FB9">
            <w:pPr>
              <w:jc w:val="both"/>
              <w:rPr>
                <w:b/>
                <w:bCs/>
                <w:lang w:eastAsia="ro-RO"/>
              </w:rPr>
            </w:pPr>
            <w:r>
              <w:rPr>
                <w:b/>
                <w:bCs/>
                <w:lang w:eastAsia="ro-RO"/>
              </w:rPr>
              <w:t>8. Avand in vedere prevederile art 218 din Legea 98/2016 subcontractorii îsi vor exprima la data depunerii ofertei/momentul</w:t>
            </w:r>
          </w:p>
          <w:p w14:paraId="60FF9DA7">
            <w:pPr>
              <w:jc w:val="both"/>
              <w:rPr>
                <w:b/>
                <w:bCs/>
                <w:lang w:eastAsia="ro-RO"/>
              </w:rPr>
            </w:pPr>
            <w:r>
              <w:rPr>
                <w:b/>
                <w:bCs/>
                <w:lang w:eastAsia="ro-RO"/>
              </w:rPr>
              <w:t>introducerii acestora în contractul de achizitie publica, optiunea de a fi sau nu platiti direct de catre autoritatea contractanta.</w:t>
            </w:r>
          </w:p>
          <w:p w14:paraId="767BCF50">
            <w:pPr>
              <w:jc w:val="both"/>
              <w:rPr>
                <w:b/>
                <w:bCs/>
                <w:lang w:eastAsia="ro-RO"/>
              </w:rPr>
            </w:pPr>
          </w:p>
          <w:p w14:paraId="494FFA84">
            <w:pPr>
              <w:jc w:val="both"/>
              <w:rPr>
                <w:b/>
                <w:bCs/>
                <w:lang w:eastAsia="ro-RO"/>
              </w:rPr>
            </w:pPr>
            <w:r>
              <w:rPr>
                <w:b/>
                <w:bCs/>
                <w:lang w:eastAsia="ro-RO"/>
              </w:rPr>
              <w:t>9). Contractantul are obligatia la încheierea contractului de achizitie publica sau atunci când se introduc noi subcontractanti, de a</w:t>
            </w:r>
          </w:p>
          <w:p w14:paraId="6F65C31F">
            <w:pPr>
              <w:jc w:val="both"/>
              <w:rPr>
                <w:b/>
                <w:bCs/>
                <w:lang w:eastAsia="ro-RO"/>
              </w:rPr>
            </w:pPr>
            <w:r>
              <w:rPr>
                <w:b/>
                <w:bCs/>
                <w:lang w:eastAsia="ro-RO"/>
              </w:rPr>
              <w:t>prezenta contractele încheiate între contractant si subcontractant/ subcontractanti nominalizati în oferta sau declarati ulterior. Contractele de subcontractare vor cuprinde consimtamântul anticipat al subcontractantilor privind asumarea obligatiilor contractantului principal fata de autoritatea contractanta in cnformitate cu prevederile art.221 alin.(1) lit. d (iii) din Legea nr. 98/2016.</w:t>
            </w:r>
          </w:p>
        </w:tc>
      </w:tr>
    </w:tbl>
    <w:p w14:paraId="020EF3EF">
      <w:pPr>
        <w:jc w:val="both"/>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99"/>
    <w:rsid w:val="00010E5D"/>
    <w:rsid w:val="000C43B6"/>
    <w:rsid w:val="000E4348"/>
    <w:rsid w:val="00340E1D"/>
    <w:rsid w:val="00513CA6"/>
    <w:rsid w:val="00595CCB"/>
    <w:rsid w:val="005E3559"/>
    <w:rsid w:val="0074116E"/>
    <w:rsid w:val="00A34BCD"/>
    <w:rsid w:val="00B02099"/>
    <w:rsid w:val="00BF60D9"/>
    <w:rsid w:val="00C95D75"/>
    <w:rsid w:val="00CD43D0"/>
    <w:rsid w:val="00D55193"/>
    <w:rsid w:val="12A44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ro-RO" w:eastAsia="en-US" w:bidi="ar-SA"/>
      <w14:ligatures w14:val="none"/>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1550</Words>
  <Characters>8839</Characters>
  <Lines>73</Lines>
  <Paragraphs>20</Paragraphs>
  <TotalTime>9</TotalTime>
  <ScaleCrop>false</ScaleCrop>
  <LinksUpToDate>false</LinksUpToDate>
  <CharactersWithSpaces>10369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2025-12-16T08:38:00Z</dcterms:created>
  <dc:creator>Ene Alexandru</dc:creator>
  <cp:lastModifiedBy>CONTABILITATE</cp:lastModifiedBy>
  <dcterms:modified xsi:type="dcterms:W3CDTF">2025-12-16T08:49:04Z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18002DAB2D6F471EA86C9675DAEC3757_13</vt:lpwstr>
  </property>
</Properties>
</file>