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10BF" w:rsidRDefault="005410BF" w:rsidP="005410BF">
      <w:pPr>
        <w:pStyle w:val="BodyTextIndent"/>
        <w:spacing w:after="0" w:line="240" w:lineRule="auto"/>
        <w:ind w:left="0"/>
        <w:rPr>
          <w:rFonts w:ascii="Times New Roman" w:hAnsi="Times New Roman" w:cs="Times New Roman"/>
          <w:b/>
          <w:bCs/>
          <w:sz w:val="22"/>
        </w:rPr>
      </w:pPr>
      <w:r>
        <w:rPr>
          <w:rFonts w:ascii="Times New Roman" w:hAnsi="Times New Roman" w:cs="Times New Roman"/>
          <w:b/>
          <w:bCs/>
          <w:sz w:val="22"/>
        </w:rPr>
        <w:t>Anexa nr. 4 la Contractul de furnizare a energiei electrice nr. .......................................</w:t>
      </w:r>
    </w:p>
    <w:p w:rsidR="005410BF" w:rsidRDefault="005410BF" w:rsidP="005410BF">
      <w:pPr>
        <w:pStyle w:val="BodyTextIndent"/>
        <w:spacing w:after="0" w:line="240" w:lineRule="auto"/>
        <w:ind w:left="0"/>
        <w:rPr>
          <w:rFonts w:ascii="Times New Roman" w:hAnsi="Times New Roman" w:cs="Times New Roman"/>
          <w:b/>
          <w:bCs/>
          <w:sz w:val="22"/>
        </w:rPr>
      </w:pPr>
    </w:p>
    <w:p w:rsidR="005410BF" w:rsidRDefault="005410BF" w:rsidP="002355F5">
      <w:pPr>
        <w:ind w:firstLine="708"/>
        <w:rPr>
          <w:rFonts w:ascii="Times New Roman" w:hAnsi="Times New Roman" w:cs="Times New Roman"/>
        </w:rPr>
      </w:pPr>
    </w:p>
    <w:p w:rsidR="002355F5" w:rsidRPr="005410BF" w:rsidRDefault="002355F5" w:rsidP="005410BF">
      <w:pPr>
        <w:spacing w:after="0" w:line="240" w:lineRule="auto"/>
        <w:ind w:firstLine="709"/>
        <w:rPr>
          <w:rFonts w:ascii="Times New Roman" w:hAnsi="Times New Roman" w:cs="Times New Roman"/>
        </w:rPr>
      </w:pPr>
      <w:r w:rsidRPr="005410BF">
        <w:rPr>
          <w:rFonts w:ascii="Times New Roman" w:hAnsi="Times New Roman" w:cs="Times New Roman"/>
        </w:rPr>
        <w:t xml:space="preserve">Conform prevederilor Legii 220/2008-actualizat, Capitol VI, Art.14 , furnizorii de energie electrică sunt obligați la solicitarea Autorității contractante, să achiziționeze energia produsă de CEF Sf. Gheorghe. </w:t>
      </w:r>
    </w:p>
    <w:p w:rsidR="002355F5" w:rsidRPr="00A47A06" w:rsidRDefault="002355F5" w:rsidP="005410BF">
      <w:pPr>
        <w:spacing w:after="0" w:line="240" w:lineRule="auto"/>
        <w:ind w:firstLine="709"/>
        <w:rPr>
          <w:rFonts w:ascii="Times New Roman" w:hAnsi="Times New Roman" w:cs="Times New Roman"/>
          <w:b/>
          <w:i/>
        </w:rPr>
      </w:pPr>
      <w:r w:rsidRPr="005410BF">
        <w:rPr>
          <w:rFonts w:ascii="Times New Roman" w:hAnsi="Times New Roman" w:cs="Times New Roman"/>
        </w:rPr>
        <w:t xml:space="preserve">Astfel noul furnizor de energie electrică a Autorității contractante </w:t>
      </w:r>
      <w:r w:rsidRPr="005410BF">
        <w:rPr>
          <w:rFonts w:ascii="Times New Roman" w:hAnsi="Times New Roman" w:cs="Times New Roman"/>
          <w:b/>
        </w:rPr>
        <w:t>emite facturi lunare cu valoare negativă, corespunzătoare energiei produsă de parcul fotovoltaic, care vor fi compensate valoric cu energia electrică furnizată.</w:t>
      </w:r>
      <w:r>
        <w:rPr>
          <w:rFonts w:ascii="Times New Roman" w:hAnsi="Times New Roman" w:cs="Times New Roman"/>
          <w:b/>
        </w:rPr>
        <w:t xml:space="preserve"> </w:t>
      </w:r>
      <w:r>
        <w:rPr>
          <w:rFonts w:ascii="Times New Roman" w:hAnsi="Times New Roman"/>
          <w:b/>
        </w:rPr>
        <w:t xml:space="preserve"> </w:t>
      </w:r>
    </w:p>
    <w:p w:rsidR="001F4421" w:rsidRDefault="001F4421" w:rsidP="001F4421">
      <w:pPr>
        <w:pStyle w:val="BodyTextIndent"/>
        <w:spacing w:after="0" w:line="240" w:lineRule="auto"/>
        <w:ind w:left="0"/>
        <w:rPr>
          <w:rFonts w:ascii="Times New Roman" w:hAnsi="Times New Roman" w:cs="Times New Roman"/>
          <w:b/>
          <w:bCs/>
          <w:sz w:val="22"/>
        </w:rPr>
      </w:pPr>
      <w:r>
        <w:rPr>
          <w:rFonts w:ascii="Times New Roman" w:hAnsi="Times New Roman" w:cs="Times New Roman"/>
          <w:b/>
          <w:bCs/>
          <w:sz w:val="22"/>
        </w:rPr>
        <w:t xml:space="preserve">                            </w:t>
      </w:r>
    </w:p>
    <w:p w:rsidR="001F4421" w:rsidRDefault="001F4421" w:rsidP="001F4421">
      <w:pPr>
        <w:pStyle w:val="BodyTextIndent"/>
        <w:spacing w:after="0" w:line="240" w:lineRule="auto"/>
        <w:ind w:left="0"/>
        <w:jc w:val="center"/>
        <w:rPr>
          <w:rFonts w:ascii="Times New Roman" w:hAnsi="Times New Roman" w:cs="Times New Roman"/>
          <w:b/>
          <w:bCs/>
          <w:sz w:val="22"/>
        </w:rPr>
      </w:pPr>
      <w:r>
        <w:rPr>
          <w:rFonts w:ascii="Times New Roman" w:hAnsi="Times New Roman" w:cs="Times New Roman"/>
          <w:b/>
          <w:bCs/>
          <w:sz w:val="22"/>
        </w:rPr>
        <w:t>DETALIERE COMPONENTE PRE</w:t>
      </w:r>
      <w:r w:rsidR="0027354C">
        <w:rPr>
          <w:rFonts w:ascii="Times New Roman" w:hAnsi="Times New Roman" w:cs="Times New Roman"/>
          <w:b/>
          <w:bCs/>
          <w:sz w:val="22"/>
        </w:rPr>
        <w:t>Ț</w:t>
      </w:r>
      <w:r>
        <w:rPr>
          <w:rFonts w:ascii="Times New Roman" w:hAnsi="Times New Roman" w:cs="Times New Roman"/>
          <w:b/>
          <w:bCs/>
          <w:sz w:val="22"/>
        </w:rPr>
        <w:t xml:space="preserve"> CONTRACT</w:t>
      </w:r>
    </w:p>
    <w:p w:rsidR="001F4421" w:rsidRDefault="001F4421" w:rsidP="001F4421">
      <w:pPr>
        <w:pStyle w:val="BodyTextIndent"/>
        <w:spacing w:after="0" w:line="240" w:lineRule="auto"/>
        <w:ind w:left="0"/>
        <w:jc w:val="center"/>
        <w:rPr>
          <w:rFonts w:ascii="Arial" w:hAnsi="Arial"/>
          <w:b/>
          <w:bCs/>
          <w:sz w:val="22"/>
        </w:rPr>
      </w:pPr>
    </w:p>
    <w:p w:rsidR="001F4421" w:rsidRDefault="001F4421" w:rsidP="001F4421">
      <w:pPr>
        <w:pStyle w:val="BodyTextIndent"/>
        <w:spacing w:after="0" w:line="240" w:lineRule="auto"/>
        <w:ind w:left="0"/>
        <w:rPr>
          <w:rFonts w:ascii="Times New Roman" w:hAnsi="Times New Roman" w:cs="Times New Roman"/>
          <w:sz w:val="22"/>
        </w:rPr>
      </w:pPr>
      <w:r>
        <w:rPr>
          <w:rFonts w:ascii="Times New Roman" w:hAnsi="Times New Roman" w:cs="Times New Roman"/>
          <w:b/>
          <w:sz w:val="22"/>
        </w:rPr>
        <w:t xml:space="preserve">Art. 1 </w:t>
      </w:r>
      <w:r>
        <w:rPr>
          <w:rFonts w:ascii="Times New Roman" w:hAnsi="Times New Roman" w:cs="Times New Roman"/>
          <w:b/>
          <w:sz w:val="22"/>
          <w:lang w:val="it-IT"/>
        </w:rPr>
        <w:t>–</w:t>
      </w:r>
      <w:r>
        <w:rPr>
          <w:rFonts w:ascii="Times New Roman" w:hAnsi="Times New Roman" w:cs="Times New Roman"/>
          <w:sz w:val="22"/>
          <w:lang w:val="it-IT"/>
        </w:rPr>
        <w:t xml:space="preserve"> </w:t>
      </w:r>
      <w:r>
        <w:rPr>
          <w:rFonts w:ascii="Times New Roman" w:hAnsi="Times New Roman" w:cs="Times New Roman"/>
          <w:b/>
          <w:sz w:val="22"/>
        </w:rPr>
        <w:t>CERTIFICATE VERZI</w:t>
      </w:r>
    </w:p>
    <w:p w:rsidR="001F4421" w:rsidRDefault="001F4421" w:rsidP="001F4421">
      <w:pPr>
        <w:pStyle w:val="BodyTextIndent"/>
        <w:spacing w:after="0" w:line="240" w:lineRule="auto"/>
        <w:ind w:left="0"/>
        <w:rPr>
          <w:rFonts w:ascii="Times New Roman" w:hAnsi="Times New Roman" w:cs="Times New Roman"/>
          <w:sz w:val="22"/>
        </w:rPr>
      </w:pPr>
      <w:r>
        <w:rPr>
          <w:rFonts w:ascii="Times New Roman" w:hAnsi="Times New Roman" w:cs="Times New Roman"/>
          <w:sz w:val="22"/>
        </w:rPr>
        <w:t>1.1</w:t>
      </w:r>
      <w:r w:rsidR="0027354C">
        <w:rPr>
          <w:rFonts w:ascii="Times New Roman" w:hAnsi="Times New Roman" w:cs="Times New Roman"/>
          <w:sz w:val="22"/>
        </w:rPr>
        <w:t xml:space="preserve">. </w:t>
      </w:r>
      <w:r>
        <w:rPr>
          <w:rFonts w:ascii="Times New Roman" w:hAnsi="Times New Roman" w:cs="Times New Roman"/>
          <w:sz w:val="22"/>
        </w:rPr>
        <w:t>Certificatul Verde este un titlu care atesta producerea de energie electrica din surse regenerabile de energie.</w:t>
      </w:r>
    </w:p>
    <w:p w:rsidR="001F4421" w:rsidRDefault="001F4421" w:rsidP="001F4421">
      <w:pPr>
        <w:pStyle w:val="BodyTextIndent"/>
        <w:spacing w:after="0" w:line="240" w:lineRule="auto"/>
        <w:ind w:left="0"/>
        <w:rPr>
          <w:rFonts w:ascii="Times New Roman" w:hAnsi="Times New Roman" w:cs="Times New Roman"/>
          <w:sz w:val="22"/>
        </w:rPr>
      </w:pPr>
      <w:r>
        <w:rPr>
          <w:rFonts w:ascii="Times New Roman" w:hAnsi="Times New Roman" w:cs="Times New Roman"/>
          <w:sz w:val="22"/>
        </w:rPr>
        <w:t>1.2</w:t>
      </w:r>
      <w:r w:rsidR="0027354C">
        <w:rPr>
          <w:rFonts w:ascii="Times New Roman" w:hAnsi="Times New Roman" w:cs="Times New Roman"/>
          <w:sz w:val="22"/>
        </w:rPr>
        <w:t xml:space="preserve">. </w:t>
      </w:r>
      <w:r>
        <w:rPr>
          <w:rFonts w:ascii="Times New Roman" w:hAnsi="Times New Roman" w:cs="Times New Roman"/>
          <w:sz w:val="22"/>
        </w:rPr>
        <w:t>Guvernul Romaniei a decis prin Legea nr.220/2008 implementarea unei scheme de sprijin pentru unitatile de productie regenerabile (RES) constand in acordarea unui numar de certificate verzi pentru fiecare MW produs si injectat in sistem, in functie de sursa regenerabila utilizata.</w:t>
      </w:r>
    </w:p>
    <w:p w:rsidR="001F4421" w:rsidRDefault="001F4421" w:rsidP="001F4421">
      <w:pPr>
        <w:pStyle w:val="BodyTextIndent"/>
        <w:spacing w:after="0" w:line="240" w:lineRule="auto"/>
        <w:ind w:left="0"/>
        <w:rPr>
          <w:rFonts w:ascii="Times New Roman" w:hAnsi="Times New Roman" w:cs="Times New Roman"/>
          <w:sz w:val="22"/>
        </w:rPr>
      </w:pPr>
      <w:r>
        <w:rPr>
          <w:rFonts w:ascii="Times New Roman" w:hAnsi="Times New Roman" w:cs="Times New Roman"/>
          <w:sz w:val="22"/>
        </w:rPr>
        <w:t>1.3</w:t>
      </w:r>
      <w:r w:rsidR="0027354C">
        <w:rPr>
          <w:rFonts w:ascii="Times New Roman" w:hAnsi="Times New Roman" w:cs="Times New Roman"/>
          <w:sz w:val="22"/>
        </w:rPr>
        <w:t xml:space="preserve">. </w:t>
      </w:r>
      <w:r>
        <w:rPr>
          <w:rFonts w:ascii="Times New Roman" w:hAnsi="Times New Roman" w:cs="Times New Roman"/>
          <w:sz w:val="22"/>
        </w:rPr>
        <w:t xml:space="preserve">Costurile certificatelor verzi sunt reglementate prin lege si acestea au o valoare minima, respectiv maxima, prin care pot fi tranzactionate. Calculul acestora in factura finala este definit printr-o cota la MW-ul consumat – </w:t>
      </w:r>
      <w:r w:rsidR="00583272">
        <w:rPr>
          <w:rFonts w:ascii="Times New Roman" w:hAnsi="Times New Roman" w:cs="Times New Roman"/>
          <w:b/>
          <w:sz w:val="22"/>
        </w:rPr>
        <w:t>............................</w:t>
      </w:r>
      <w:r>
        <w:rPr>
          <w:rFonts w:ascii="Times New Roman" w:hAnsi="Times New Roman" w:cs="Times New Roman"/>
          <w:b/>
          <w:sz w:val="22"/>
        </w:rPr>
        <w:t xml:space="preserve"> lei/Mwh</w:t>
      </w:r>
      <w:r>
        <w:rPr>
          <w:rFonts w:ascii="Times New Roman" w:hAnsi="Times New Roman" w:cs="Times New Roman"/>
          <w:sz w:val="22"/>
        </w:rPr>
        <w:t>,</w:t>
      </w:r>
      <w:r w:rsidR="005410BF">
        <w:rPr>
          <w:rFonts w:ascii="Times New Roman" w:hAnsi="Times New Roman" w:cs="Times New Roman"/>
          <w:sz w:val="22"/>
        </w:rPr>
        <w:t xml:space="preserve"> fără TVA,</w:t>
      </w:r>
      <w:r>
        <w:rPr>
          <w:rFonts w:ascii="Times New Roman" w:hAnsi="Times New Roman" w:cs="Times New Roman"/>
          <w:sz w:val="22"/>
        </w:rPr>
        <w:t xml:space="preserve"> valoarea fiind stabilita de catre ANRE.</w:t>
      </w:r>
    </w:p>
    <w:p w:rsidR="001F4421" w:rsidRDefault="001F4421" w:rsidP="001F4421">
      <w:pPr>
        <w:pStyle w:val="BodyTextIndent"/>
        <w:spacing w:after="0" w:line="240" w:lineRule="auto"/>
        <w:ind w:left="0"/>
        <w:rPr>
          <w:rFonts w:ascii="Times New Roman" w:hAnsi="Times New Roman" w:cs="Times New Roman"/>
          <w:sz w:val="22"/>
        </w:rPr>
      </w:pPr>
    </w:p>
    <w:p w:rsidR="001F4421" w:rsidRDefault="001F4421" w:rsidP="001F4421">
      <w:pPr>
        <w:pStyle w:val="BodyTextIndent"/>
        <w:spacing w:after="0" w:line="240" w:lineRule="auto"/>
        <w:ind w:left="0"/>
        <w:rPr>
          <w:rFonts w:ascii="Times New Roman" w:hAnsi="Times New Roman" w:cs="Times New Roman"/>
          <w:sz w:val="22"/>
        </w:rPr>
      </w:pPr>
      <w:r>
        <w:rPr>
          <w:rFonts w:ascii="Times New Roman" w:hAnsi="Times New Roman" w:cs="Times New Roman"/>
          <w:b/>
          <w:sz w:val="22"/>
        </w:rPr>
        <w:t>Art. 2 – CONTRIBUTIA PENTRU COGENERARE DE INALTA EFICIENTA</w:t>
      </w:r>
    </w:p>
    <w:p w:rsidR="001F4421" w:rsidRDefault="001F4421" w:rsidP="001F4421">
      <w:pPr>
        <w:pStyle w:val="BodyTextIndent"/>
        <w:spacing w:after="0" w:line="240" w:lineRule="auto"/>
        <w:ind w:left="0"/>
        <w:rPr>
          <w:rFonts w:ascii="Times New Roman" w:hAnsi="Times New Roman" w:cs="Times New Roman"/>
          <w:sz w:val="22"/>
        </w:rPr>
      </w:pPr>
      <w:r>
        <w:rPr>
          <w:rStyle w:val="Strong"/>
          <w:b w:val="0"/>
          <w:sz w:val="22"/>
        </w:rPr>
        <w:t>2.1</w:t>
      </w:r>
      <w:r w:rsidR="0027354C">
        <w:rPr>
          <w:rStyle w:val="Strong"/>
          <w:b w:val="0"/>
          <w:sz w:val="22"/>
        </w:rPr>
        <w:t xml:space="preserve">. </w:t>
      </w:r>
      <w:r>
        <w:rPr>
          <w:rStyle w:val="Strong"/>
          <w:b w:val="0"/>
          <w:sz w:val="22"/>
        </w:rPr>
        <w:t>Contribuţia pentru cogenerarea de înaltă eficienţă reprezintă</w:t>
      </w:r>
      <w:r>
        <w:rPr>
          <w:rFonts w:ascii="Times New Roman" w:hAnsi="Times New Roman" w:cs="Times New Roman"/>
          <w:sz w:val="22"/>
        </w:rPr>
        <w:t xml:space="preserve"> o sumă datorată lunar de fiecare consumator de energie electrică, pentru promovarea </w:t>
      </w:r>
      <w:r>
        <w:rPr>
          <w:rFonts w:ascii="Tahoma" w:hAnsi="Tahoma" w:cs="Tahoma"/>
          <w:sz w:val="22"/>
        </w:rPr>
        <w:t>ș</w:t>
      </w:r>
      <w:r>
        <w:rPr>
          <w:rFonts w:ascii="Times New Roman" w:hAnsi="Times New Roman" w:cs="Times New Roman"/>
          <w:sz w:val="22"/>
        </w:rPr>
        <w:t>i dezvoltarea producerii de energie în sistem de cogenerare de înaltă eficien</w:t>
      </w:r>
      <w:r>
        <w:rPr>
          <w:rFonts w:ascii="Tahoma" w:hAnsi="Tahoma" w:cs="Tahoma"/>
          <w:sz w:val="22"/>
        </w:rPr>
        <w:t>ț</w:t>
      </w:r>
      <w:r>
        <w:rPr>
          <w:rFonts w:ascii="Times New Roman" w:hAnsi="Times New Roman" w:cs="Times New Roman"/>
          <w:sz w:val="22"/>
        </w:rPr>
        <w:t>ă, în scopul cre</w:t>
      </w:r>
      <w:r>
        <w:rPr>
          <w:rFonts w:ascii="Tahoma" w:hAnsi="Tahoma" w:cs="Tahoma"/>
          <w:sz w:val="22"/>
        </w:rPr>
        <w:t>ș</w:t>
      </w:r>
      <w:r>
        <w:rPr>
          <w:rFonts w:ascii="Times New Roman" w:hAnsi="Times New Roman" w:cs="Times New Roman"/>
          <w:sz w:val="22"/>
        </w:rPr>
        <w:t>terii eficien</w:t>
      </w:r>
      <w:r>
        <w:rPr>
          <w:rFonts w:ascii="Tahoma" w:hAnsi="Tahoma" w:cs="Tahoma"/>
          <w:sz w:val="22"/>
        </w:rPr>
        <w:t>ț</w:t>
      </w:r>
      <w:r>
        <w:rPr>
          <w:rFonts w:ascii="Times New Roman" w:hAnsi="Times New Roman" w:cs="Times New Roman"/>
          <w:sz w:val="22"/>
        </w:rPr>
        <w:t xml:space="preserve">ei energetice </w:t>
      </w:r>
      <w:r>
        <w:rPr>
          <w:rFonts w:ascii="Tahoma" w:hAnsi="Tahoma" w:cs="Tahoma"/>
          <w:sz w:val="22"/>
        </w:rPr>
        <w:t>ș</w:t>
      </w:r>
      <w:r>
        <w:rPr>
          <w:rFonts w:ascii="Times New Roman" w:hAnsi="Times New Roman" w:cs="Times New Roman"/>
          <w:sz w:val="22"/>
        </w:rPr>
        <w:t>i al îmbunătă</w:t>
      </w:r>
      <w:r>
        <w:rPr>
          <w:rFonts w:ascii="Tahoma" w:hAnsi="Tahoma" w:cs="Tahoma"/>
          <w:sz w:val="22"/>
        </w:rPr>
        <w:t>ț</w:t>
      </w:r>
      <w:r>
        <w:rPr>
          <w:rFonts w:ascii="Times New Roman" w:hAnsi="Times New Roman" w:cs="Times New Roman"/>
          <w:sz w:val="22"/>
        </w:rPr>
        <w:t>irii securită</w:t>
      </w:r>
      <w:r>
        <w:rPr>
          <w:rFonts w:ascii="Tahoma" w:hAnsi="Tahoma" w:cs="Tahoma"/>
          <w:sz w:val="22"/>
        </w:rPr>
        <w:t>ț</w:t>
      </w:r>
      <w:r>
        <w:rPr>
          <w:rFonts w:ascii="Times New Roman" w:hAnsi="Times New Roman" w:cs="Times New Roman"/>
          <w:sz w:val="22"/>
        </w:rPr>
        <w:t>ii alimentării cu energie pe pia</w:t>
      </w:r>
      <w:r>
        <w:rPr>
          <w:rFonts w:ascii="Tahoma" w:hAnsi="Tahoma" w:cs="Tahoma"/>
          <w:sz w:val="22"/>
        </w:rPr>
        <w:t>ț</w:t>
      </w:r>
      <w:r>
        <w:rPr>
          <w:rFonts w:ascii="Times New Roman" w:hAnsi="Times New Roman" w:cs="Times New Roman"/>
          <w:sz w:val="22"/>
        </w:rPr>
        <w:t xml:space="preserve">a de energie din România. Prin </w:t>
      </w:r>
      <w:r>
        <w:rPr>
          <w:rStyle w:val="Strong"/>
          <w:b w:val="0"/>
          <w:sz w:val="22"/>
        </w:rPr>
        <w:t>contribuţia pentru cogenerare de înaltă eficienţă</w:t>
      </w:r>
      <w:r>
        <w:rPr>
          <w:rFonts w:ascii="Times New Roman" w:hAnsi="Times New Roman" w:cs="Times New Roman"/>
          <w:sz w:val="22"/>
        </w:rPr>
        <w:t xml:space="preserve"> se pot crea resursele financiare necesare aplicării schemei de sprijin de tip bonus.</w:t>
      </w:r>
    </w:p>
    <w:p w:rsidR="001F4421" w:rsidRDefault="001F4421" w:rsidP="001F4421">
      <w:pPr>
        <w:pStyle w:val="BodyTextIndent"/>
        <w:spacing w:after="0" w:line="240" w:lineRule="auto"/>
        <w:ind w:left="0"/>
        <w:rPr>
          <w:rFonts w:ascii="Times New Roman" w:hAnsi="Times New Roman" w:cs="Times New Roman"/>
          <w:sz w:val="22"/>
        </w:rPr>
      </w:pPr>
      <w:r>
        <w:rPr>
          <w:rStyle w:val="Strong"/>
          <w:b w:val="0"/>
          <w:sz w:val="22"/>
        </w:rPr>
        <w:t>2.2</w:t>
      </w:r>
      <w:r w:rsidR="0027354C">
        <w:rPr>
          <w:rStyle w:val="Strong"/>
          <w:b w:val="0"/>
          <w:sz w:val="22"/>
        </w:rPr>
        <w:t xml:space="preserve">. </w:t>
      </w:r>
      <w:r>
        <w:rPr>
          <w:rStyle w:val="Strong"/>
          <w:b w:val="0"/>
          <w:sz w:val="22"/>
        </w:rPr>
        <w:t>Consumatorii de energie electrică</w:t>
      </w:r>
      <w:r>
        <w:rPr>
          <w:rFonts w:ascii="Times New Roman" w:hAnsi="Times New Roman" w:cs="Times New Roman"/>
          <w:sz w:val="22"/>
        </w:rPr>
        <w:t xml:space="preserve"> sunt plătitori de </w:t>
      </w:r>
      <w:r>
        <w:rPr>
          <w:rStyle w:val="Strong"/>
          <w:b w:val="0"/>
          <w:sz w:val="22"/>
        </w:rPr>
        <w:t>contribuţie pentru cogenerarea de înaltă eficienţă</w:t>
      </w:r>
      <w:r>
        <w:rPr>
          <w:rFonts w:ascii="Times New Roman" w:hAnsi="Times New Roman" w:cs="Times New Roman"/>
          <w:sz w:val="22"/>
        </w:rPr>
        <w:t>, prin furnizori lor de energie electrica.</w:t>
      </w:r>
    </w:p>
    <w:p w:rsidR="001F4421" w:rsidRDefault="001F4421" w:rsidP="001F4421">
      <w:pPr>
        <w:pStyle w:val="BodyTextIndent"/>
        <w:spacing w:after="0" w:line="240" w:lineRule="auto"/>
        <w:ind w:left="0"/>
        <w:rPr>
          <w:rFonts w:ascii="Times New Roman" w:hAnsi="Times New Roman" w:cs="Times New Roman"/>
          <w:sz w:val="22"/>
        </w:rPr>
      </w:pPr>
      <w:r>
        <w:rPr>
          <w:rFonts w:ascii="Times New Roman" w:hAnsi="Times New Roman" w:cs="Times New Roman"/>
          <w:sz w:val="22"/>
        </w:rPr>
        <w:t>2.3</w:t>
      </w:r>
      <w:r w:rsidR="0027354C">
        <w:rPr>
          <w:rFonts w:ascii="Times New Roman" w:hAnsi="Times New Roman" w:cs="Times New Roman"/>
          <w:sz w:val="22"/>
        </w:rPr>
        <w:t xml:space="preserve">. </w:t>
      </w:r>
      <w:r>
        <w:rPr>
          <w:rFonts w:ascii="Times New Roman" w:hAnsi="Times New Roman" w:cs="Times New Roman"/>
          <w:sz w:val="22"/>
        </w:rPr>
        <w:t>F</w:t>
      </w:r>
      <w:r>
        <w:rPr>
          <w:rStyle w:val="Strong"/>
          <w:b w:val="0"/>
          <w:sz w:val="22"/>
        </w:rPr>
        <w:t>urnizorii consumatorilor de pe teritoriul României</w:t>
      </w:r>
      <w:r>
        <w:rPr>
          <w:rFonts w:ascii="Times New Roman" w:hAnsi="Times New Roman" w:cs="Times New Roman"/>
          <w:sz w:val="22"/>
        </w:rPr>
        <w:t xml:space="preserve"> facturează contribu</w:t>
      </w:r>
      <w:r>
        <w:rPr>
          <w:rFonts w:ascii="Tahoma" w:hAnsi="Tahoma" w:cs="Tahoma"/>
          <w:sz w:val="22"/>
        </w:rPr>
        <w:t>ț</w:t>
      </w:r>
      <w:r>
        <w:rPr>
          <w:rFonts w:ascii="Times New Roman" w:hAnsi="Times New Roman" w:cs="Times New Roman"/>
          <w:sz w:val="22"/>
        </w:rPr>
        <w:t>ia pentru cogenerarea de înaltă eficien</w:t>
      </w:r>
      <w:r>
        <w:rPr>
          <w:rFonts w:ascii="Tahoma" w:hAnsi="Tahoma" w:cs="Tahoma"/>
          <w:sz w:val="22"/>
        </w:rPr>
        <w:t>ț</w:t>
      </w:r>
      <w:r>
        <w:rPr>
          <w:rFonts w:ascii="Times New Roman" w:hAnsi="Times New Roman" w:cs="Times New Roman"/>
          <w:sz w:val="22"/>
        </w:rPr>
        <w:t xml:space="preserve">ă consumatorilor cu care au încheiate contracte de furnizare a energiei electrice, pentru energia electrică livrată rezultată din facturile de avans, de estimat </w:t>
      </w:r>
      <w:r>
        <w:rPr>
          <w:rFonts w:ascii="Tahoma" w:hAnsi="Tahoma" w:cs="Tahoma"/>
          <w:sz w:val="22"/>
        </w:rPr>
        <w:t>ș</w:t>
      </w:r>
      <w:r>
        <w:rPr>
          <w:rFonts w:ascii="Times New Roman" w:hAnsi="Times New Roman" w:cs="Times New Roman"/>
          <w:sz w:val="22"/>
        </w:rPr>
        <w:t>i de regularizare, emise conform contractelor;</w:t>
      </w:r>
      <w:r>
        <w:rPr>
          <w:rFonts w:ascii="Times New Roman" w:hAnsi="Times New Roman" w:cs="Times New Roman"/>
          <w:sz w:val="22"/>
        </w:rPr>
        <w:br/>
      </w:r>
      <w:r>
        <w:rPr>
          <w:rStyle w:val="Strong"/>
          <w:b w:val="0"/>
          <w:sz w:val="22"/>
        </w:rPr>
        <w:t>contribuţia pentru cogenerarea de înaltă eficienţă</w:t>
      </w:r>
      <w:r>
        <w:rPr>
          <w:rFonts w:ascii="Times New Roman" w:hAnsi="Times New Roman" w:cs="Times New Roman"/>
          <w:sz w:val="22"/>
        </w:rPr>
        <w:t xml:space="preserve"> se eviden</w:t>
      </w:r>
      <w:r>
        <w:rPr>
          <w:rFonts w:ascii="Tahoma" w:hAnsi="Tahoma" w:cs="Tahoma"/>
          <w:sz w:val="22"/>
        </w:rPr>
        <w:t>ț</w:t>
      </w:r>
      <w:r>
        <w:rPr>
          <w:rFonts w:ascii="Times New Roman" w:hAnsi="Times New Roman" w:cs="Times New Roman"/>
          <w:sz w:val="22"/>
        </w:rPr>
        <w:t>iază separat în factura de energie electrică, pe un rând distinct care con</w:t>
      </w:r>
      <w:r>
        <w:rPr>
          <w:rFonts w:ascii="Tahoma" w:hAnsi="Tahoma" w:cs="Tahoma"/>
          <w:sz w:val="22"/>
        </w:rPr>
        <w:t>ț</w:t>
      </w:r>
      <w:r>
        <w:rPr>
          <w:rFonts w:ascii="Times New Roman" w:hAnsi="Times New Roman" w:cs="Times New Roman"/>
          <w:sz w:val="22"/>
        </w:rPr>
        <w:t>ine denumirea produsului, cantitatea de energie electrică la care se aplică, valoarea unitară a contribu</w:t>
      </w:r>
      <w:r>
        <w:rPr>
          <w:rFonts w:ascii="Tahoma" w:hAnsi="Tahoma" w:cs="Tahoma"/>
          <w:sz w:val="22"/>
        </w:rPr>
        <w:t>ț</w:t>
      </w:r>
      <w:r>
        <w:rPr>
          <w:rFonts w:ascii="Times New Roman" w:hAnsi="Times New Roman" w:cs="Times New Roman"/>
          <w:sz w:val="22"/>
        </w:rPr>
        <w:t>iei (pre</w:t>
      </w:r>
      <w:r>
        <w:rPr>
          <w:rFonts w:ascii="Tahoma" w:hAnsi="Tahoma" w:cs="Tahoma"/>
          <w:sz w:val="22"/>
        </w:rPr>
        <w:t>ț</w:t>
      </w:r>
      <w:r>
        <w:rPr>
          <w:rFonts w:ascii="Times New Roman" w:hAnsi="Times New Roman" w:cs="Times New Roman"/>
          <w:sz w:val="22"/>
        </w:rPr>
        <w:t xml:space="preserve">ul unitar), </w:t>
      </w:r>
      <w:r>
        <w:rPr>
          <w:rStyle w:val="Emphasis"/>
          <w:bCs/>
          <w:i w:val="0"/>
          <w:sz w:val="22"/>
        </w:rPr>
        <w:t>valoarea totală a contribu</w:t>
      </w:r>
      <w:r>
        <w:rPr>
          <w:rStyle w:val="Emphasis"/>
          <w:rFonts w:ascii="Tahoma" w:hAnsi="Tahoma" w:cs="Tahoma"/>
          <w:bCs/>
          <w:i w:val="0"/>
          <w:sz w:val="22"/>
        </w:rPr>
        <w:t>ț</w:t>
      </w:r>
      <w:r>
        <w:rPr>
          <w:rStyle w:val="Emphasis"/>
          <w:bCs/>
          <w:i w:val="0"/>
          <w:sz w:val="22"/>
        </w:rPr>
        <w:t>iei determinată ca produs dintre valoarea unitară, aprobată prin ordin al pre</w:t>
      </w:r>
      <w:r>
        <w:rPr>
          <w:rStyle w:val="Emphasis"/>
          <w:rFonts w:ascii="Tahoma" w:hAnsi="Tahoma" w:cs="Tahoma"/>
          <w:bCs/>
          <w:i w:val="0"/>
          <w:sz w:val="22"/>
        </w:rPr>
        <w:t>ș</w:t>
      </w:r>
      <w:r>
        <w:rPr>
          <w:rStyle w:val="Emphasis"/>
          <w:bCs/>
          <w:i w:val="0"/>
          <w:sz w:val="22"/>
        </w:rPr>
        <w:t xml:space="preserve">edintelui ANRE, în vigoare la data realizării consumului de energie electrică </w:t>
      </w:r>
      <w:r>
        <w:rPr>
          <w:rStyle w:val="Emphasis"/>
          <w:rFonts w:ascii="Tahoma" w:hAnsi="Tahoma" w:cs="Tahoma"/>
          <w:bCs/>
          <w:i w:val="0"/>
          <w:sz w:val="22"/>
        </w:rPr>
        <w:t>ș</w:t>
      </w:r>
      <w:r>
        <w:rPr>
          <w:rStyle w:val="Emphasis"/>
          <w:bCs/>
          <w:i w:val="0"/>
          <w:sz w:val="22"/>
        </w:rPr>
        <w:t>i</w:t>
      </w:r>
      <w:r>
        <w:rPr>
          <w:rStyle w:val="Emphasis"/>
          <w:b/>
          <w:bCs/>
          <w:sz w:val="22"/>
        </w:rPr>
        <w:t xml:space="preserve"> </w:t>
      </w:r>
      <w:r>
        <w:rPr>
          <w:rStyle w:val="Emphasis"/>
          <w:bCs/>
          <w:i w:val="0"/>
          <w:sz w:val="22"/>
        </w:rPr>
        <w:t>cantitatea de</w:t>
      </w:r>
      <w:r>
        <w:rPr>
          <w:rStyle w:val="Emphasis"/>
          <w:b/>
          <w:bCs/>
          <w:sz w:val="22"/>
        </w:rPr>
        <w:t xml:space="preserve"> </w:t>
      </w:r>
      <w:r>
        <w:rPr>
          <w:rStyle w:val="Emphasis"/>
          <w:bCs/>
          <w:i w:val="0"/>
          <w:sz w:val="22"/>
        </w:rPr>
        <w:t>energie electrică facturată</w:t>
      </w:r>
      <w:r>
        <w:rPr>
          <w:rFonts w:ascii="Times New Roman" w:hAnsi="Times New Roman" w:cs="Times New Roman"/>
          <w:sz w:val="22"/>
        </w:rPr>
        <w:t>, la care se adaugă taxa pe valoare adăugată (TVA) în vigoare la data facturării.</w:t>
      </w:r>
    </w:p>
    <w:p w:rsidR="001F4421" w:rsidRDefault="001F4421" w:rsidP="001F4421">
      <w:pPr>
        <w:pStyle w:val="BodyTextIndent"/>
        <w:spacing w:after="0" w:line="240" w:lineRule="auto"/>
        <w:ind w:left="0"/>
        <w:rPr>
          <w:rFonts w:ascii="Times New Roman" w:hAnsi="Times New Roman" w:cs="Times New Roman"/>
          <w:sz w:val="22"/>
        </w:rPr>
      </w:pPr>
      <w:r>
        <w:rPr>
          <w:rStyle w:val="Strong"/>
          <w:b w:val="0"/>
          <w:sz w:val="22"/>
        </w:rPr>
        <w:t>2.4</w:t>
      </w:r>
      <w:r w:rsidR="0027354C">
        <w:rPr>
          <w:rStyle w:val="Strong"/>
          <w:b w:val="0"/>
          <w:sz w:val="22"/>
        </w:rPr>
        <w:t xml:space="preserve">. </w:t>
      </w:r>
      <w:r>
        <w:rPr>
          <w:rStyle w:val="Strong"/>
          <w:b w:val="0"/>
          <w:sz w:val="22"/>
        </w:rPr>
        <w:t>Valoarea contribuţiei pentru cogenerarea de înaltă eficienţă</w:t>
      </w:r>
      <w:r>
        <w:rPr>
          <w:rFonts w:ascii="Times New Roman" w:hAnsi="Times New Roman" w:cs="Times New Roman"/>
          <w:sz w:val="22"/>
        </w:rPr>
        <w:t xml:space="preserve"> se determină de către ANRE, pe baza costurilor </w:t>
      </w:r>
      <w:r>
        <w:rPr>
          <w:rFonts w:ascii="Tahoma" w:hAnsi="Tahoma" w:cs="Tahoma"/>
          <w:sz w:val="22"/>
        </w:rPr>
        <w:t>ș</w:t>
      </w:r>
      <w:r>
        <w:rPr>
          <w:rFonts w:ascii="Times New Roman" w:hAnsi="Times New Roman" w:cs="Times New Roman"/>
          <w:sz w:val="22"/>
        </w:rPr>
        <w:t xml:space="preserve">i veniturilor realizate </w:t>
      </w:r>
      <w:r>
        <w:rPr>
          <w:rFonts w:ascii="Tahoma" w:hAnsi="Tahoma" w:cs="Tahoma"/>
          <w:sz w:val="22"/>
        </w:rPr>
        <w:t>ș</w:t>
      </w:r>
      <w:r>
        <w:rPr>
          <w:rFonts w:ascii="Times New Roman" w:hAnsi="Times New Roman" w:cs="Times New Roman"/>
          <w:sz w:val="22"/>
        </w:rPr>
        <w:t>i a celor prognozate, se stabile</w:t>
      </w:r>
      <w:r>
        <w:rPr>
          <w:rFonts w:ascii="Tahoma" w:hAnsi="Tahoma" w:cs="Tahoma"/>
          <w:sz w:val="22"/>
        </w:rPr>
        <w:t>ș</w:t>
      </w:r>
      <w:r>
        <w:rPr>
          <w:rFonts w:ascii="Times New Roman" w:hAnsi="Times New Roman" w:cs="Times New Roman"/>
          <w:sz w:val="22"/>
        </w:rPr>
        <w:t xml:space="preserve">te pentru o perioadă de 12 luni </w:t>
      </w:r>
      <w:r>
        <w:rPr>
          <w:rFonts w:ascii="Tahoma" w:hAnsi="Tahoma" w:cs="Tahoma"/>
          <w:sz w:val="22"/>
        </w:rPr>
        <w:t>ș</w:t>
      </w:r>
      <w:r>
        <w:rPr>
          <w:rFonts w:ascii="Times New Roman" w:hAnsi="Times New Roman" w:cs="Times New Roman"/>
          <w:sz w:val="22"/>
        </w:rPr>
        <w:t>i se poate ajusta la înce</w:t>
      </w:r>
      <w:r w:rsidR="005410BF">
        <w:rPr>
          <w:rFonts w:ascii="Times New Roman" w:hAnsi="Times New Roman" w:cs="Times New Roman"/>
          <w:sz w:val="22"/>
        </w:rPr>
        <w:t xml:space="preserve">putul semestrului al doilea al </w:t>
      </w:r>
      <w:r>
        <w:rPr>
          <w:rFonts w:ascii="Times New Roman" w:hAnsi="Times New Roman" w:cs="Times New Roman"/>
          <w:sz w:val="22"/>
        </w:rPr>
        <w:t>fiecarui an.</w:t>
      </w:r>
    </w:p>
    <w:p w:rsidR="001F4421" w:rsidRDefault="001F4421" w:rsidP="001F4421">
      <w:pPr>
        <w:pStyle w:val="BodyTextIndent"/>
        <w:spacing w:after="0" w:line="240" w:lineRule="auto"/>
        <w:ind w:left="0"/>
        <w:rPr>
          <w:rFonts w:ascii="Times New Roman" w:hAnsi="Times New Roman" w:cs="Times New Roman"/>
          <w:sz w:val="22"/>
        </w:rPr>
      </w:pPr>
      <w:r>
        <w:rPr>
          <w:rFonts w:ascii="Times New Roman" w:hAnsi="Times New Roman" w:cs="Times New Roman"/>
          <w:sz w:val="22"/>
        </w:rPr>
        <w:t>2.5</w:t>
      </w:r>
      <w:r w:rsidR="0027354C">
        <w:rPr>
          <w:rFonts w:ascii="Times New Roman" w:hAnsi="Times New Roman" w:cs="Times New Roman"/>
          <w:sz w:val="22"/>
        </w:rPr>
        <w:t xml:space="preserve">. </w:t>
      </w:r>
      <w:r>
        <w:rPr>
          <w:rStyle w:val="Strong"/>
          <w:b w:val="0"/>
          <w:sz w:val="22"/>
        </w:rPr>
        <w:t xml:space="preserve">Valoarea </w:t>
      </w:r>
      <w:r w:rsidRPr="0027354C">
        <w:rPr>
          <w:rStyle w:val="Strong"/>
          <w:b w:val="0"/>
          <w:sz w:val="22"/>
        </w:rPr>
        <w:t>contribuției pentru cogenerarea de înaltă</w:t>
      </w:r>
      <w:r>
        <w:rPr>
          <w:rStyle w:val="Strong"/>
          <w:b w:val="0"/>
          <w:sz w:val="22"/>
        </w:rPr>
        <w:t xml:space="preserve"> eficienţă</w:t>
      </w:r>
      <w:r>
        <w:rPr>
          <w:rFonts w:ascii="Times New Roman" w:hAnsi="Times New Roman" w:cs="Times New Roman"/>
          <w:sz w:val="22"/>
        </w:rPr>
        <w:t xml:space="preserve"> în vigoare de la data </w:t>
      </w:r>
      <w:r w:rsidRPr="005410BF">
        <w:rPr>
          <w:rFonts w:ascii="Times New Roman" w:hAnsi="Times New Roman" w:cs="Times New Roman"/>
          <w:sz w:val="22"/>
        </w:rPr>
        <w:t xml:space="preserve">de </w:t>
      </w:r>
      <w:bookmarkStart w:id="0" w:name="_GoBack"/>
      <w:r w:rsidRPr="005410BF">
        <w:rPr>
          <w:rStyle w:val="Strong"/>
          <w:b w:val="0"/>
          <w:sz w:val="22"/>
        </w:rPr>
        <w:t>1 ianuarie 20</w:t>
      </w:r>
      <w:r w:rsidR="005410BF" w:rsidRPr="005410BF">
        <w:rPr>
          <w:rStyle w:val="Strong"/>
          <w:b w:val="0"/>
          <w:sz w:val="22"/>
        </w:rPr>
        <w:t>20</w:t>
      </w:r>
      <w:r>
        <w:rPr>
          <w:rFonts w:ascii="Times New Roman" w:hAnsi="Times New Roman" w:cs="Times New Roman"/>
          <w:sz w:val="22"/>
        </w:rPr>
        <w:t xml:space="preserve"> </w:t>
      </w:r>
      <w:bookmarkEnd w:id="0"/>
      <w:r>
        <w:rPr>
          <w:rFonts w:ascii="Times New Roman" w:hAnsi="Times New Roman" w:cs="Times New Roman"/>
          <w:sz w:val="22"/>
        </w:rPr>
        <w:t xml:space="preserve">este de </w:t>
      </w:r>
      <w:r w:rsidR="00583272">
        <w:rPr>
          <w:rStyle w:val="Strong"/>
          <w:sz w:val="22"/>
        </w:rPr>
        <w:t>...........................................</w:t>
      </w:r>
      <w:r>
        <w:rPr>
          <w:rStyle w:val="Strong"/>
          <w:sz w:val="22"/>
        </w:rPr>
        <w:t xml:space="preserve"> lei/Mwh</w:t>
      </w:r>
      <w:r w:rsidR="005410BF">
        <w:rPr>
          <w:rFonts w:ascii="Times New Roman" w:hAnsi="Times New Roman" w:cs="Times New Roman"/>
          <w:sz w:val="22"/>
        </w:rPr>
        <w:t>, fără TVA.</w:t>
      </w:r>
    </w:p>
    <w:p w:rsidR="001F4421" w:rsidRDefault="001F4421" w:rsidP="001F4421">
      <w:pPr>
        <w:pStyle w:val="BodyTextIndent"/>
        <w:spacing w:after="0" w:line="240" w:lineRule="auto"/>
        <w:ind w:left="0"/>
        <w:rPr>
          <w:rFonts w:ascii="Times New Roman" w:hAnsi="Times New Roman" w:cs="Times New Roman"/>
          <w:b/>
          <w:sz w:val="22"/>
        </w:rPr>
      </w:pPr>
    </w:p>
    <w:p w:rsidR="001F4421" w:rsidRDefault="001F4421" w:rsidP="001F4421">
      <w:pPr>
        <w:pStyle w:val="BodyTextIndent"/>
        <w:spacing w:after="0" w:line="240" w:lineRule="auto"/>
        <w:ind w:left="0"/>
        <w:rPr>
          <w:rFonts w:ascii="Times New Roman" w:hAnsi="Times New Roman" w:cs="Times New Roman"/>
          <w:b/>
          <w:sz w:val="22"/>
        </w:rPr>
      </w:pPr>
      <w:r>
        <w:rPr>
          <w:rFonts w:ascii="Times New Roman" w:hAnsi="Times New Roman" w:cs="Times New Roman"/>
          <w:b/>
          <w:sz w:val="22"/>
        </w:rPr>
        <w:t>Art. 3 – ACCIZA PENTRU ENERGIA ELECTRICA</w:t>
      </w:r>
    </w:p>
    <w:p w:rsidR="001F4421" w:rsidRDefault="001F4421" w:rsidP="001F4421">
      <w:pPr>
        <w:spacing w:after="0" w:line="240" w:lineRule="auto"/>
        <w:jc w:val="left"/>
        <w:rPr>
          <w:rFonts w:ascii="Times New Roman" w:hAnsi="Times New Roman" w:cs="Times New Roman"/>
          <w:sz w:val="22"/>
          <w:lang w:eastAsia="ro-RO"/>
        </w:rPr>
      </w:pPr>
      <w:r>
        <w:rPr>
          <w:rFonts w:ascii="Times New Roman" w:hAnsi="Times New Roman" w:cs="Times New Roman"/>
          <w:sz w:val="22"/>
          <w:lang w:eastAsia="ro-RO"/>
        </w:rPr>
        <w:t>3.1</w:t>
      </w:r>
      <w:r w:rsidR="0027354C">
        <w:rPr>
          <w:rFonts w:ascii="Times New Roman" w:hAnsi="Times New Roman" w:cs="Times New Roman"/>
          <w:sz w:val="22"/>
          <w:lang w:eastAsia="ro-RO"/>
        </w:rPr>
        <w:t xml:space="preserve">. </w:t>
      </w:r>
      <w:r>
        <w:rPr>
          <w:rFonts w:ascii="Times New Roman" w:hAnsi="Times New Roman" w:cs="Times New Roman"/>
          <w:sz w:val="22"/>
          <w:lang w:eastAsia="ro-RO"/>
        </w:rPr>
        <w:t>Accizarea energiei electrice este prevazutã de Codul Fiscal, aprobat prin Legea 571 /2003 cu modificãrile si completarile ulterioare  la Titlul VII “Accize si alte taxe speciale”. Cota accizei difera in functie de natura consumatorilor(casnici sau industriali) si se stabileste de catre Ministerul Finantelor.</w:t>
      </w:r>
    </w:p>
    <w:p w:rsidR="001F4421" w:rsidRDefault="001F4421" w:rsidP="001F4421">
      <w:pPr>
        <w:pStyle w:val="BodyTextIndent"/>
        <w:spacing w:after="0" w:line="240" w:lineRule="auto"/>
        <w:ind w:left="0"/>
        <w:rPr>
          <w:rFonts w:ascii="Times New Roman" w:hAnsi="Times New Roman" w:cs="Times New Roman"/>
          <w:sz w:val="22"/>
          <w:lang w:eastAsia="ro-RO"/>
        </w:rPr>
      </w:pPr>
      <w:r>
        <w:rPr>
          <w:rFonts w:ascii="Times New Roman" w:hAnsi="Times New Roman" w:cs="Times New Roman"/>
          <w:sz w:val="22"/>
          <w:lang w:eastAsia="ro-RO"/>
        </w:rPr>
        <w:t>3.2</w:t>
      </w:r>
      <w:r w:rsidR="0027354C">
        <w:rPr>
          <w:rFonts w:ascii="Times New Roman" w:hAnsi="Times New Roman" w:cs="Times New Roman"/>
          <w:sz w:val="22"/>
          <w:lang w:eastAsia="ro-RO"/>
        </w:rPr>
        <w:t xml:space="preserve">. </w:t>
      </w:r>
      <w:r>
        <w:rPr>
          <w:rFonts w:ascii="Times New Roman" w:hAnsi="Times New Roman" w:cs="Times New Roman"/>
          <w:sz w:val="22"/>
          <w:lang w:eastAsia="ro-RO"/>
        </w:rPr>
        <w:t>Accizele sunt taxe speciale de consum care se datorează bugetului de stat. În cazul energiei electrice, plata taxei de către consumatorii acestui produs se face prin factura de energie electrică, odată cu plata contravalorii energiei electrice consumate iar virarea accizelor la bugetul de stat se face de către furnizorul de energie electrică.</w:t>
      </w:r>
    </w:p>
    <w:p w:rsidR="001F4421" w:rsidRDefault="001F4421" w:rsidP="001F4421">
      <w:pPr>
        <w:pStyle w:val="BodyTextIndent"/>
        <w:spacing w:after="0" w:line="240" w:lineRule="auto"/>
        <w:ind w:left="0"/>
        <w:rPr>
          <w:rFonts w:ascii="Times New Roman" w:hAnsi="Times New Roman" w:cs="Times New Roman"/>
          <w:sz w:val="22"/>
        </w:rPr>
      </w:pPr>
      <w:r>
        <w:rPr>
          <w:rFonts w:ascii="Times New Roman" w:hAnsi="Times New Roman" w:cs="Times New Roman"/>
          <w:sz w:val="22"/>
        </w:rPr>
        <w:t xml:space="preserve">Relaţia de calcul pentru valoarea accizelor pentru electricitate, conform Normele metodologice de aplicare a Codului Fiscal, este: A = Q x K x R, unde: A=cuantumul accizei (sau valoarea accizei, în lei), </w:t>
      </w:r>
      <w:r>
        <w:rPr>
          <w:rFonts w:ascii="Times New Roman" w:hAnsi="Times New Roman" w:cs="Times New Roman"/>
          <w:sz w:val="22"/>
        </w:rPr>
        <w:lastRenderedPageBreak/>
        <w:t xml:space="preserve">Q=cantitatea de energie electricã activã facturatã (MWh), K=acciza unitarã în vigoare la data emiterii facturii (Euro/MWh), R=cursul de schimb (lei/euro) este </w:t>
      </w:r>
      <w:r w:rsidR="00583272">
        <w:rPr>
          <w:rFonts w:ascii="Times New Roman" w:hAnsi="Times New Roman" w:cs="Times New Roman"/>
          <w:b/>
          <w:sz w:val="22"/>
        </w:rPr>
        <w:t>.......................</w:t>
      </w:r>
      <w:r w:rsidRPr="001F4421">
        <w:rPr>
          <w:rFonts w:ascii="Times New Roman" w:hAnsi="Times New Roman" w:cs="Times New Roman"/>
          <w:b/>
          <w:sz w:val="22"/>
        </w:rPr>
        <w:t xml:space="preserve"> lei</w:t>
      </w:r>
      <w:r>
        <w:rPr>
          <w:rFonts w:ascii="Times New Roman" w:hAnsi="Times New Roman" w:cs="Times New Roman"/>
          <w:sz w:val="22"/>
        </w:rPr>
        <w:t xml:space="preserve"> /</w:t>
      </w:r>
      <w:r w:rsidRPr="001F4421">
        <w:rPr>
          <w:rStyle w:val="Strong"/>
          <w:sz w:val="22"/>
        </w:rPr>
        <w:t xml:space="preserve"> </w:t>
      </w:r>
      <w:r>
        <w:rPr>
          <w:rStyle w:val="Strong"/>
          <w:sz w:val="22"/>
        </w:rPr>
        <w:t>Mwh</w:t>
      </w:r>
      <w:r w:rsidR="005410BF">
        <w:rPr>
          <w:rStyle w:val="Strong"/>
          <w:sz w:val="22"/>
        </w:rPr>
        <w:t xml:space="preserve">, </w:t>
      </w:r>
      <w:r w:rsidR="005410BF" w:rsidRPr="005410BF">
        <w:rPr>
          <w:rStyle w:val="Strong"/>
          <w:b w:val="0"/>
          <w:sz w:val="22"/>
        </w:rPr>
        <w:t>fără TVA</w:t>
      </w:r>
      <w:r w:rsidRPr="005410BF">
        <w:rPr>
          <w:rStyle w:val="Strong"/>
          <w:b w:val="0"/>
          <w:sz w:val="22"/>
        </w:rPr>
        <w:t>.</w:t>
      </w:r>
    </w:p>
    <w:p w:rsidR="001F4421" w:rsidRDefault="001F4421" w:rsidP="001F4421">
      <w:pPr>
        <w:pStyle w:val="BodyTextIndent"/>
        <w:spacing w:after="0" w:line="240" w:lineRule="auto"/>
        <w:ind w:left="0"/>
        <w:rPr>
          <w:rFonts w:ascii="Times New Roman" w:hAnsi="Times New Roman" w:cs="Times New Roman"/>
          <w:sz w:val="22"/>
        </w:rPr>
      </w:pPr>
    </w:p>
    <w:p w:rsidR="001F4421" w:rsidRDefault="001F4421" w:rsidP="001F4421">
      <w:pPr>
        <w:pStyle w:val="BodyTextIndent"/>
        <w:spacing w:after="0" w:line="240" w:lineRule="auto"/>
        <w:ind w:left="0"/>
        <w:rPr>
          <w:rFonts w:ascii="Times New Roman" w:hAnsi="Times New Roman" w:cs="Times New Roman"/>
          <w:b/>
          <w:sz w:val="22"/>
        </w:rPr>
      </w:pPr>
      <w:r>
        <w:rPr>
          <w:rFonts w:ascii="Times New Roman" w:hAnsi="Times New Roman" w:cs="Times New Roman"/>
          <w:b/>
          <w:sz w:val="22"/>
        </w:rPr>
        <w:t>Art. 4 – CONTRAVALOARE ENERGIE ELECTRICA REACTIVA</w:t>
      </w:r>
    </w:p>
    <w:p w:rsidR="001F4421" w:rsidRDefault="001F4421" w:rsidP="001F4421">
      <w:pPr>
        <w:spacing w:after="0" w:line="240" w:lineRule="auto"/>
        <w:contextualSpacing/>
        <w:rPr>
          <w:rFonts w:ascii="Times New Roman" w:hAnsi="Times New Roman" w:cs="Times New Roman"/>
          <w:bCs/>
          <w:sz w:val="22"/>
        </w:rPr>
      </w:pPr>
      <w:r>
        <w:rPr>
          <w:rFonts w:ascii="Times New Roman" w:hAnsi="Times New Roman" w:cs="Times New Roman"/>
          <w:sz w:val="22"/>
        </w:rPr>
        <w:t>4.1</w:t>
      </w:r>
      <w:r w:rsidR="00EB389C">
        <w:rPr>
          <w:rFonts w:ascii="Times New Roman" w:hAnsi="Times New Roman" w:cs="Times New Roman"/>
          <w:sz w:val="22"/>
        </w:rPr>
        <w:t xml:space="preserve">. </w:t>
      </w:r>
      <w:r>
        <w:rPr>
          <w:rFonts w:ascii="Times New Roman" w:hAnsi="Times New Roman" w:cs="Times New Roman"/>
          <w:bCs/>
          <w:sz w:val="22"/>
        </w:rPr>
        <w:t>Energia electrică reactivă este o forma de energie suplimentara care serveste pentru producerea si intretinerea campurilor magnetice si care este consumata, pe langa energia electrica activa, de receptoarele electrice prevazute cu bobinaje, cum sunt motoarele electrice si transformatoarele.  Prin Ordinul ANRE nr. 33/2014 pentru aprobarea Metodologiei de stabilire a obligatiilor de plata a energiei electrice reactive si a pretului reglementat pentru energie electrica reactiva, sunt instituite regulile privind modul de stabilire a obligatiilor de plata a energiei electrice reactive si categoriile de utilizatori care platesc energia electrica reactiva. Energia electrica reactiva se factureaza in conformitate cu prevederile contractului pentru serviciul de transport sau, dupa caz, de distributie a energiei electrice incheiat intre utilizator (direct sa prin intermediul Furnizorului) si operatorul de retea la care acesta este racordat.</w:t>
      </w:r>
    </w:p>
    <w:p w:rsidR="001F4421" w:rsidRDefault="001F4421" w:rsidP="001F4421">
      <w:pPr>
        <w:spacing w:after="0"/>
        <w:contextualSpacing/>
        <w:rPr>
          <w:bCs/>
          <w:sz w:val="22"/>
        </w:rPr>
      </w:pPr>
    </w:p>
    <w:p w:rsidR="001F4421" w:rsidRDefault="001F4421" w:rsidP="001F4421">
      <w:pPr>
        <w:pStyle w:val="BodyTextIndent"/>
        <w:spacing w:after="0" w:line="240" w:lineRule="auto"/>
        <w:ind w:left="0"/>
        <w:rPr>
          <w:rFonts w:ascii="Times New Roman" w:hAnsi="Times New Roman" w:cs="Times New Roman"/>
          <w:sz w:val="22"/>
        </w:rPr>
      </w:pPr>
    </w:p>
    <w:p w:rsidR="00EB389C" w:rsidRDefault="00EB389C" w:rsidP="00EB389C">
      <w:pPr>
        <w:pStyle w:val="Heading9"/>
        <w:spacing w:after="0" w:line="240" w:lineRule="auto"/>
        <w:rPr>
          <w:rFonts w:ascii="Times New Roman" w:hAnsi="Times New Roman" w:cs="Times New Roman"/>
          <w:b/>
        </w:rPr>
      </w:pPr>
      <w:r>
        <w:rPr>
          <w:rFonts w:ascii="Times New Roman" w:hAnsi="Times New Roman" w:cs="Times New Roman"/>
          <w:b/>
          <w:lang w:val="nl-NL"/>
        </w:rPr>
        <w:t xml:space="preserve">             </w:t>
      </w:r>
    </w:p>
    <w:tbl>
      <w:tblPr>
        <w:tblW w:w="9639" w:type="dxa"/>
        <w:tblLook w:val="04A0" w:firstRow="1" w:lastRow="0" w:firstColumn="1" w:lastColumn="0" w:noHBand="0" w:noVBand="1"/>
      </w:tblPr>
      <w:tblGrid>
        <w:gridCol w:w="4537"/>
        <w:gridCol w:w="5102"/>
      </w:tblGrid>
      <w:tr w:rsidR="00EB389C" w:rsidTr="00EB389C">
        <w:tc>
          <w:tcPr>
            <w:tcW w:w="4537" w:type="dxa"/>
          </w:tcPr>
          <w:p w:rsidR="00EB389C" w:rsidRDefault="00EB389C">
            <w:pPr>
              <w:autoSpaceDE w:val="0"/>
              <w:autoSpaceDN w:val="0"/>
              <w:adjustRightInd w:val="0"/>
              <w:spacing w:after="0"/>
              <w:rPr>
                <w:rFonts w:ascii="Times New Roman" w:hAnsi="Times New Roman"/>
                <w:b/>
                <w:bCs/>
                <w:color w:val="000000"/>
                <w:sz w:val="23"/>
                <w:szCs w:val="23"/>
              </w:rPr>
            </w:pPr>
            <w:r>
              <w:rPr>
                <w:rFonts w:ascii="Times New Roman" w:hAnsi="Times New Roman"/>
                <w:b/>
                <w:bCs/>
                <w:color w:val="000000"/>
                <w:sz w:val="23"/>
                <w:szCs w:val="23"/>
              </w:rPr>
              <w:t>Consumator,</w:t>
            </w:r>
          </w:p>
          <w:p w:rsidR="00EB389C" w:rsidRDefault="00EB389C">
            <w:pPr>
              <w:autoSpaceDE w:val="0"/>
              <w:autoSpaceDN w:val="0"/>
              <w:adjustRightInd w:val="0"/>
              <w:spacing w:after="0"/>
              <w:rPr>
                <w:rFonts w:ascii="Times New Roman" w:hAnsi="Times New Roman"/>
                <w:b/>
                <w:bCs/>
                <w:color w:val="000000"/>
                <w:sz w:val="23"/>
                <w:szCs w:val="23"/>
              </w:rPr>
            </w:pPr>
            <w:r>
              <w:rPr>
                <w:rFonts w:ascii="Times New Roman" w:hAnsi="Times New Roman"/>
                <w:b/>
                <w:bCs/>
                <w:color w:val="000000"/>
                <w:sz w:val="23"/>
                <w:szCs w:val="23"/>
              </w:rPr>
              <w:t>MUNICIPIUL SFÂNTU GHEORGHE</w:t>
            </w:r>
          </w:p>
          <w:p w:rsidR="00EB389C" w:rsidRDefault="00EB389C">
            <w:pPr>
              <w:autoSpaceDE w:val="0"/>
              <w:autoSpaceDN w:val="0"/>
              <w:adjustRightInd w:val="0"/>
              <w:spacing w:after="0"/>
              <w:rPr>
                <w:rFonts w:ascii="Times New Roman" w:hAnsi="Times New Roman"/>
                <w:b/>
                <w:bCs/>
                <w:color w:val="000000"/>
                <w:sz w:val="23"/>
                <w:szCs w:val="23"/>
              </w:rPr>
            </w:pPr>
            <w:r>
              <w:rPr>
                <w:rFonts w:ascii="Times New Roman" w:hAnsi="Times New Roman"/>
                <w:b/>
                <w:bCs/>
                <w:color w:val="000000"/>
                <w:sz w:val="23"/>
                <w:szCs w:val="23"/>
              </w:rPr>
              <w:t>Antal Árpád-András -  Primar</w:t>
            </w:r>
          </w:p>
          <w:p w:rsidR="00EB389C" w:rsidRDefault="00EB389C">
            <w:pPr>
              <w:autoSpaceDE w:val="0"/>
              <w:autoSpaceDN w:val="0"/>
              <w:adjustRightInd w:val="0"/>
              <w:spacing w:after="0"/>
              <w:rPr>
                <w:rFonts w:ascii="Times New Roman" w:hAnsi="Times New Roman"/>
                <w:b/>
                <w:bCs/>
                <w:color w:val="000000"/>
                <w:sz w:val="23"/>
                <w:szCs w:val="23"/>
              </w:rPr>
            </w:pPr>
          </w:p>
          <w:p w:rsidR="00EB389C" w:rsidRDefault="00EB389C">
            <w:pPr>
              <w:autoSpaceDE w:val="0"/>
              <w:autoSpaceDN w:val="0"/>
              <w:adjustRightInd w:val="0"/>
              <w:spacing w:after="0"/>
              <w:rPr>
                <w:rFonts w:ascii="Times New Roman" w:hAnsi="Times New Roman"/>
                <w:b/>
                <w:bCs/>
                <w:color w:val="000000"/>
                <w:sz w:val="23"/>
                <w:szCs w:val="23"/>
              </w:rPr>
            </w:pPr>
          </w:p>
          <w:p w:rsidR="00EB389C" w:rsidRDefault="00EB389C">
            <w:pPr>
              <w:autoSpaceDE w:val="0"/>
              <w:autoSpaceDN w:val="0"/>
              <w:adjustRightInd w:val="0"/>
              <w:spacing w:after="0"/>
              <w:rPr>
                <w:rFonts w:ascii="Times New Roman" w:hAnsi="Times New Roman"/>
                <w:b/>
                <w:bCs/>
                <w:color w:val="000000"/>
                <w:sz w:val="23"/>
                <w:szCs w:val="23"/>
              </w:rPr>
            </w:pPr>
          </w:p>
          <w:p w:rsidR="00EB389C" w:rsidRDefault="00EB389C">
            <w:pPr>
              <w:autoSpaceDE w:val="0"/>
              <w:autoSpaceDN w:val="0"/>
              <w:adjustRightInd w:val="0"/>
              <w:spacing w:after="0"/>
              <w:rPr>
                <w:rFonts w:ascii="Times New Roman" w:hAnsi="Times New Roman"/>
                <w:b/>
                <w:bCs/>
                <w:color w:val="000000"/>
                <w:sz w:val="23"/>
                <w:szCs w:val="23"/>
              </w:rPr>
            </w:pPr>
          </w:p>
          <w:p w:rsidR="00EB389C" w:rsidRDefault="00EB389C">
            <w:pPr>
              <w:autoSpaceDE w:val="0"/>
              <w:autoSpaceDN w:val="0"/>
              <w:adjustRightInd w:val="0"/>
              <w:spacing w:after="0"/>
              <w:rPr>
                <w:rFonts w:ascii="Times New Roman" w:hAnsi="Times New Roman"/>
                <w:b/>
                <w:color w:val="000000"/>
                <w:sz w:val="23"/>
                <w:szCs w:val="23"/>
              </w:rPr>
            </w:pPr>
            <w:r>
              <w:rPr>
                <w:rFonts w:ascii="Times New Roman" w:hAnsi="Times New Roman"/>
                <w:b/>
                <w:color w:val="000000"/>
                <w:sz w:val="23"/>
                <w:szCs w:val="23"/>
              </w:rPr>
              <w:t>Veress Ildikó – Director General</w:t>
            </w:r>
          </w:p>
          <w:p w:rsidR="00EB389C" w:rsidRDefault="00EB389C">
            <w:pPr>
              <w:autoSpaceDE w:val="0"/>
              <w:autoSpaceDN w:val="0"/>
              <w:adjustRightInd w:val="0"/>
              <w:spacing w:after="0"/>
              <w:rPr>
                <w:rFonts w:ascii="Times New Roman" w:hAnsi="Times New Roman"/>
                <w:b/>
                <w:color w:val="000000"/>
                <w:sz w:val="23"/>
                <w:szCs w:val="23"/>
              </w:rPr>
            </w:pPr>
          </w:p>
          <w:p w:rsidR="00EB389C" w:rsidRDefault="00EB389C">
            <w:pPr>
              <w:autoSpaceDE w:val="0"/>
              <w:autoSpaceDN w:val="0"/>
              <w:adjustRightInd w:val="0"/>
              <w:spacing w:after="0"/>
              <w:rPr>
                <w:rFonts w:ascii="Times New Roman" w:hAnsi="Times New Roman"/>
                <w:b/>
                <w:color w:val="000000"/>
                <w:sz w:val="23"/>
                <w:szCs w:val="23"/>
              </w:rPr>
            </w:pPr>
          </w:p>
          <w:p w:rsidR="00EB389C" w:rsidRDefault="00EB389C">
            <w:pPr>
              <w:autoSpaceDE w:val="0"/>
              <w:autoSpaceDN w:val="0"/>
              <w:adjustRightInd w:val="0"/>
              <w:spacing w:after="0"/>
              <w:rPr>
                <w:rFonts w:ascii="Times New Roman" w:hAnsi="Times New Roman"/>
                <w:b/>
                <w:color w:val="000000"/>
                <w:sz w:val="23"/>
                <w:szCs w:val="23"/>
              </w:rPr>
            </w:pPr>
          </w:p>
          <w:p w:rsidR="00EB389C" w:rsidRDefault="00EB389C">
            <w:pPr>
              <w:autoSpaceDE w:val="0"/>
              <w:autoSpaceDN w:val="0"/>
              <w:adjustRightInd w:val="0"/>
              <w:spacing w:after="0"/>
              <w:rPr>
                <w:rFonts w:ascii="Times New Roman" w:hAnsi="Times New Roman"/>
                <w:b/>
                <w:color w:val="000000"/>
                <w:sz w:val="23"/>
                <w:szCs w:val="23"/>
              </w:rPr>
            </w:pPr>
          </w:p>
          <w:p w:rsidR="00EB389C" w:rsidRDefault="00EB389C">
            <w:pPr>
              <w:autoSpaceDE w:val="0"/>
              <w:autoSpaceDN w:val="0"/>
              <w:adjustRightInd w:val="0"/>
              <w:spacing w:after="0"/>
              <w:rPr>
                <w:rFonts w:ascii="Times New Roman" w:hAnsi="Times New Roman"/>
                <w:b/>
                <w:color w:val="000000"/>
                <w:sz w:val="23"/>
                <w:szCs w:val="23"/>
              </w:rPr>
            </w:pPr>
          </w:p>
          <w:p w:rsidR="00EB389C" w:rsidRDefault="00EB389C">
            <w:pPr>
              <w:autoSpaceDE w:val="0"/>
              <w:autoSpaceDN w:val="0"/>
              <w:adjustRightInd w:val="0"/>
              <w:spacing w:after="0"/>
              <w:rPr>
                <w:rFonts w:ascii="Times New Roman" w:hAnsi="Times New Roman"/>
                <w:b/>
                <w:color w:val="000000"/>
                <w:sz w:val="23"/>
                <w:szCs w:val="23"/>
              </w:rPr>
            </w:pPr>
            <w:r>
              <w:rPr>
                <w:rFonts w:ascii="Times New Roman" w:hAnsi="Times New Roman"/>
                <w:b/>
                <w:color w:val="000000"/>
                <w:sz w:val="23"/>
                <w:szCs w:val="23"/>
              </w:rPr>
              <w:t>Vizat Juridic</w:t>
            </w:r>
          </w:p>
          <w:p w:rsidR="00EB389C" w:rsidRDefault="00EB389C">
            <w:pPr>
              <w:autoSpaceDE w:val="0"/>
              <w:autoSpaceDN w:val="0"/>
              <w:adjustRightInd w:val="0"/>
              <w:spacing w:after="0"/>
              <w:rPr>
                <w:rFonts w:ascii="Times New Roman" w:hAnsi="Times New Roman"/>
                <w:b/>
                <w:bCs/>
                <w:color w:val="000000"/>
                <w:sz w:val="23"/>
                <w:szCs w:val="23"/>
              </w:rPr>
            </w:pPr>
          </w:p>
        </w:tc>
        <w:tc>
          <w:tcPr>
            <w:tcW w:w="5102" w:type="dxa"/>
          </w:tcPr>
          <w:p w:rsidR="00EB389C" w:rsidRDefault="00EB389C">
            <w:pPr>
              <w:autoSpaceDE w:val="0"/>
              <w:autoSpaceDN w:val="0"/>
              <w:adjustRightInd w:val="0"/>
              <w:spacing w:after="0"/>
              <w:rPr>
                <w:rFonts w:ascii="Times New Roman" w:hAnsi="Times New Roman"/>
                <w:b/>
                <w:bCs/>
                <w:color w:val="000000"/>
                <w:sz w:val="23"/>
                <w:szCs w:val="23"/>
              </w:rPr>
            </w:pPr>
            <w:r>
              <w:rPr>
                <w:rFonts w:ascii="Times New Roman" w:hAnsi="Times New Roman"/>
                <w:b/>
                <w:bCs/>
                <w:color w:val="000000"/>
                <w:sz w:val="23"/>
                <w:szCs w:val="23"/>
              </w:rPr>
              <w:t xml:space="preserve">                  Furnizor,</w:t>
            </w:r>
          </w:p>
          <w:p w:rsidR="00EB389C" w:rsidRDefault="00EB389C" w:rsidP="00583272">
            <w:pPr>
              <w:autoSpaceDE w:val="0"/>
              <w:autoSpaceDN w:val="0"/>
              <w:adjustRightInd w:val="0"/>
              <w:spacing w:after="0"/>
              <w:rPr>
                <w:rFonts w:ascii="Times New Roman" w:hAnsi="Times New Roman"/>
                <w:b/>
                <w:bCs/>
                <w:color w:val="000000"/>
                <w:sz w:val="23"/>
                <w:szCs w:val="23"/>
              </w:rPr>
            </w:pPr>
            <w:r>
              <w:rPr>
                <w:rFonts w:ascii="Times New Roman" w:hAnsi="Times New Roman"/>
                <w:b/>
                <w:bCs/>
                <w:color w:val="000000"/>
                <w:sz w:val="23"/>
                <w:szCs w:val="23"/>
              </w:rPr>
              <w:t xml:space="preserve">                  </w:t>
            </w:r>
            <w:r w:rsidR="00583272">
              <w:rPr>
                <w:rFonts w:ascii="Times New Roman" w:hAnsi="Times New Roman"/>
                <w:b/>
                <w:bCs/>
                <w:color w:val="000000"/>
                <w:sz w:val="23"/>
                <w:szCs w:val="23"/>
              </w:rPr>
              <w:t>.......................................</w:t>
            </w:r>
          </w:p>
          <w:p w:rsidR="00EB389C" w:rsidRDefault="00EB389C">
            <w:pPr>
              <w:autoSpaceDE w:val="0"/>
              <w:autoSpaceDN w:val="0"/>
              <w:adjustRightInd w:val="0"/>
              <w:spacing w:after="0"/>
              <w:rPr>
                <w:rFonts w:ascii="Times New Roman" w:hAnsi="Times New Roman"/>
                <w:b/>
                <w:bCs/>
                <w:color w:val="000000"/>
                <w:sz w:val="23"/>
                <w:szCs w:val="23"/>
              </w:rPr>
            </w:pPr>
          </w:p>
        </w:tc>
      </w:tr>
    </w:tbl>
    <w:p w:rsidR="001F4421" w:rsidRDefault="001F4421" w:rsidP="001F4421">
      <w:pPr>
        <w:pStyle w:val="BodyTextIndent"/>
        <w:spacing w:after="0" w:line="240" w:lineRule="auto"/>
        <w:ind w:left="0"/>
        <w:rPr>
          <w:rFonts w:ascii="Times New Roman" w:hAnsi="Times New Roman" w:cs="Times New Roman"/>
          <w:b/>
          <w:sz w:val="22"/>
          <w:lang w:val="en-US"/>
        </w:rPr>
      </w:pPr>
    </w:p>
    <w:p w:rsidR="001F4421" w:rsidRDefault="001F4421" w:rsidP="001F4421">
      <w:pPr>
        <w:spacing w:after="0" w:line="240" w:lineRule="auto"/>
        <w:rPr>
          <w:rFonts w:ascii="Times New Roman" w:hAnsi="Times New Roman" w:cs="Times New Roman"/>
          <w:sz w:val="22"/>
        </w:rPr>
      </w:pPr>
    </w:p>
    <w:p w:rsidR="001F4421" w:rsidRDefault="001F4421" w:rsidP="001F4421">
      <w:pPr>
        <w:rPr>
          <w:sz w:val="22"/>
        </w:rPr>
      </w:pPr>
    </w:p>
    <w:p w:rsidR="001F4421" w:rsidRDefault="001F4421" w:rsidP="001F4421">
      <w:pPr>
        <w:rPr>
          <w:sz w:val="22"/>
        </w:rPr>
      </w:pPr>
    </w:p>
    <w:p w:rsidR="00B505DD" w:rsidRDefault="00B505DD"/>
    <w:sectPr w:rsidR="00B505DD" w:rsidSect="006256C2">
      <w:footerReference w:type="default" r:id="rId7"/>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14E4" w:rsidRDefault="003614E4" w:rsidP="00567D03">
      <w:pPr>
        <w:spacing w:after="0" w:line="240" w:lineRule="auto"/>
      </w:pPr>
      <w:r>
        <w:separator/>
      </w:r>
    </w:p>
  </w:endnote>
  <w:endnote w:type="continuationSeparator" w:id="0">
    <w:p w:rsidR="003614E4" w:rsidRDefault="003614E4" w:rsidP="00567D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rutiger Linotype">
    <w:altName w:val="Arial"/>
    <w:panose1 w:val="00000000000000000000"/>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46145591"/>
      <w:docPartObj>
        <w:docPartGallery w:val="Page Numbers (Bottom of Page)"/>
        <w:docPartUnique/>
      </w:docPartObj>
    </w:sdtPr>
    <w:sdtEndPr>
      <w:rPr>
        <w:noProof/>
      </w:rPr>
    </w:sdtEndPr>
    <w:sdtContent>
      <w:p w:rsidR="00567D03" w:rsidRDefault="00567D03">
        <w:pPr>
          <w:pStyle w:val="Footer"/>
          <w:jc w:val="right"/>
        </w:pPr>
        <w:r>
          <w:fldChar w:fldCharType="begin"/>
        </w:r>
        <w:r>
          <w:instrText xml:space="preserve"> PAGE   \* MERGEFORMAT </w:instrText>
        </w:r>
        <w:r>
          <w:fldChar w:fldCharType="separate"/>
        </w:r>
        <w:r w:rsidR="00A76D34">
          <w:rPr>
            <w:noProof/>
          </w:rPr>
          <w:t>2</w:t>
        </w:r>
        <w:r>
          <w:rPr>
            <w:noProof/>
          </w:rPr>
          <w:fldChar w:fldCharType="end"/>
        </w:r>
      </w:p>
    </w:sdtContent>
  </w:sdt>
  <w:p w:rsidR="00567D03" w:rsidRDefault="00567D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14E4" w:rsidRDefault="003614E4" w:rsidP="00567D03">
      <w:pPr>
        <w:spacing w:after="0" w:line="240" w:lineRule="auto"/>
      </w:pPr>
      <w:r>
        <w:separator/>
      </w:r>
    </w:p>
  </w:footnote>
  <w:footnote w:type="continuationSeparator" w:id="0">
    <w:p w:rsidR="003614E4" w:rsidRDefault="003614E4" w:rsidP="00567D0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C41F29"/>
    <w:multiLevelType w:val="multilevel"/>
    <w:tmpl w:val="62C23D32"/>
    <w:lvl w:ilvl="0">
      <w:start w:val="1"/>
      <w:numFmt w:val="decimal"/>
      <w:pStyle w:val="Heading1"/>
      <w:lvlText w:val="%1."/>
      <w:lvlJc w:val="left"/>
      <w:pPr>
        <w:tabs>
          <w:tab w:val="num" w:pos="567"/>
        </w:tabs>
        <w:ind w:left="567" w:hanging="567"/>
      </w:pPr>
      <w:rPr>
        <w:rFonts w:ascii="Arial" w:hAnsi="Arial" w:cs="Arial" w:hint="default"/>
        <w:b/>
        <w:i w:val="0"/>
        <w:caps w:val="0"/>
        <w:strike w:val="0"/>
        <w:dstrike w:val="0"/>
        <w:vanish w:val="0"/>
        <w:webHidden w:val="0"/>
        <w:color w:val="auto"/>
        <w:spacing w:val="0"/>
        <w:w w:val="100"/>
        <w:kern w:val="0"/>
        <w:position w:val="0"/>
        <w:sz w:val="22"/>
        <w:szCs w:val="22"/>
        <w:u w:val="none"/>
        <w:effect w:val="none"/>
        <w:vertAlign w:val="baseline"/>
        <w:specVanish w:val="0"/>
      </w:rPr>
    </w:lvl>
    <w:lvl w:ilvl="1">
      <w:start w:val="1"/>
      <w:numFmt w:val="decimal"/>
      <w:pStyle w:val="Heading2"/>
      <w:lvlText w:val="%1.%2."/>
      <w:lvlJc w:val="left"/>
      <w:pPr>
        <w:tabs>
          <w:tab w:val="num" w:pos="567"/>
        </w:tabs>
        <w:ind w:left="567" w:hanging="567"/>
      </w:pPr>
      <w:rPr>
        <w:rFonts w:ascii="Arial" w:hAnsi="Arial" w:cs="Arial" w:hint="default"/>
        <w:b w:val="0"/>
        <w:i w:val="0"/>
        <w:caps w:val="0"/>
        <w:strike w:val="0"/>
        <w:dstrike w:val="0"/>
        <w:vanish w:val="0"/>
        <w:webHidden w:val="0"/>
        <w:color w:val="auto"/>
        <w:spacing w:val="0"/>
        <w:w w:val="100"/>
        <w:kern w:val="0"/>
        <w:position w:val="0"/>
        <w:sz w:val="22"/>
        <w:szCs w:val="22"/>
        <w:u w:val="none"/>
        <w:effect w:val="none"/>
        <w:vertAlign w:val="baseline"/>
        <w:specVanish w:val="0"/>
      </w:rPr>
    </w:lvl>
    <w:lvl w:ilvl="2">
      <w:start w:val="1"/>
      <w:numFmt w:val="lowerLetter"/>
      <w:pStyle w:val="Heading3"/>
      <w:lvlText w:val="%3)"/>
      <w:lvlJc w:val="left"/>
      <w:pPr>
        <w:tabs>
          <w:tab w:val="num" w:pos="1134"/>
        </w:tabs>
        <w:ind w:left="1134" w:hanging="567"/>
      </w:pPr>
      <w:rPr>
        <w:rFonts w:ascii="Times New Roman" w:eastAsia="Times New Roman" w:hAnsi="Times New Roman" w:cs="Times New Roman" w:hint="default"/>
        <w:b w:val="0"/>
        <w:i w:val="0"/>
        <w:caps w:val="0"/>
        <w:strike w:val="0"/>
        <w:dstrike w:val="0"/>
        <w:vanish w:val="0"/>
        <w:webHidden w:val="0"/>
        <w:color w:val="auto"/>
        <w:spacing w:val="0"/>
        <w:w w:val="100"/>
        <w:kern w:val="0"/>
        <w:position w:val="0"/>
        <w:sz w:val="20"/>
        <w:szCs w:val="20"/>
        <w:u w:val="none"/>
        <w:effect w:val="none"/>
        <w:vertAlign w:val="baseline"/>
        <w:specVanish w:val="0"/>
      </w:rPr>
    </w:lvl>
    <w:lvl w:ilvl="3">
      <w:start w:val="1"/>
      <w:numFmt w:val="lowerLetter"/>
      <w:pStyle w:val="Heading4"/>
      <w:lvlText w:val="%4)"/>
      <w:lvlJc w:val="left"/>
      <w:pPr>
        <w:tabs>
          <w:tab w:val="num" w:pos="1701"/>
        </w:tabs>
        <w:ind w:left="1701" w:hanging="567"/>
      </w:pPr>
      <w:rPr>
        <w:rFonts w:ascii="Frutiger Linotype" w:hAnsi="Frutiger Linotype" w:cs="Times New Roman" w:hint="default"/>
        <w:b w:val="0"/>
        <w:i w:val="0"/>
        <w:caps w:val="0"/>
        <w:strike w:val="0"/>
        <w:dstrike w:val="0"/>
        <w:vanish w:val="0"/>
        <w:webHidden w:val="0"/>
        <w:color w:val="auto"/>
        <w:spacing w:val="-20"/>
        <w:w w:val="100"/>
        <w:kern w:val="0"/>
        <w:position w:val="0"/>
        <w:sz w:val="22"/>
        <w:szCs w:val="22"/>
        <w:u w:val="none"/>
        <w:effect w:val="none"/>
        <w:vertAlign w:val="baseline"/>
        <w:specVanish w:val="0"/>
      </w:rPr>
    </w:lvl>
    <w:lvl w:ilvl="4">
      <w:start w:val="1"/>
      <w:numFmt w:val="lowerRoman"/>
      <w:pStyle w:val="Heading5"/>
      <w:lvlText w:val="(%5)"/>
      <w:lvlJc w:val="left"/>
      <w:pPr>
        <w:tabs>
          <w:tab w:val="num" w:pos="2268"/>
        </w:tabs>
        <w:ind w:left="2268" w:hanging="567"/>
      </w:pPr>
      <w:rPr>
        <w:rFonts w:ascii="Frutiger Linotype" w:hAnsi="Frutiger Linotype" w:cs="Times New Roman" w:hint="default"/>
        <w:b w:val="0"/>
        <w:i w:val="0"/>
        <w:caps w:val="0"/>
        <w:strike w:val="0"/>
        <w:dstrike w:val="0"/>
        <w:vanish w:val="0"/>
        <w:webHidden w:val="0"/>
        <w:color w:val="auto"/>
        <w:spacing w:val="0"/>
        <w:w w:val="100"/>
        <w:kern w:val="0"/>
        <w:position w:val="0"/>
        <w:sz w:val="22"/>
        <w:szCs w:val="22"/>
        <w:u w:val="none"/>
        <w:effect w:val="none"/>
        <w:vertAlign w:val="baseline"/>
        <w:specVanish w:val="0"/>
      </w:rPr>
    </w:lvl>
    <w:lvl w:ilvl="5">
      <w:start w:val="1"/>
      <w:numFmt w:val="bullet"/>
      <w:pStyle w:val="Heading6"/>
      <w:lvlText w:val=""/>
      <w:lvlJc w:val="left"/>
      <w:pPr>
        <w:tabs>
          <w:tab w:val="num" w:pos="2268"/>
        </w:tabs>
        <w:ind w:left="2835" w:hanging="567"/>
      </w:pPr>
      <w:rPr>
        <w:rFonts w:ascii="Symbol" w:hAnsi="Symbol" w:hint="default"/>
        <w:b w:val="0"/>
        <w:i w:val="0"/>
        <w:caps w:val="0"/>
        <w:strike w:val="0"/>
        <w:dstrike w:val="0"/>
        <w:vanish w:val="0"/>
        <w:webHidden w:val="0"/>
        <w:color w:val="auto"/>
        <w:spacing w:val="0"/>
        <w:w w:val="100"/>
        <w:kern w:val="0"/>
        <w:position w:val="0"/>
        <w:sz w:val="22"/>
        <w:u w:val="none"/>
        <w:effect w:val="none"/>
        <w:vertAlign w:val="baseline"/>
        <w:specVanish w:val="0"/>
      </w:rPr>
    </w:lvl>
    <w:lvl w:ilvl="6">
      <w:start w:val="1"/>
      <w:numFmt w:val="bullet"/>
      <w:pStyle w:val="Heading7"/>
      <w:lvlText w:val="o"/>
      <w:lvlJc w:val="left"/>
      <w:pPr>
        <w:tabs>
          <w:tab w:val="num" w:pos="2835"/>
        </w:tabs>
        <w:ind w:left="3402" w:hanging="567"/>
      </w:pPr>
      <w:rPr>
        <w:rFonts w:ascii="Courier New" w:hAnsi="Courier New" w:cs="Times New Roman" w:hint="default"/>
        <w:b w:val="0"/>
        <w:i w:val="0"/>
        <w:caps w:val="0"/>
        <w:strike w:val="0"/>
        <w:dstrike w:val="0"/>
        <w:vanish w:val="0"/>
        <w:webHidden w:val="0"/>
        <w:color w:val="auto"/>
        <w:spacing w:val="0"/>
        <w:w w:val="100"/>
        <w:kern w:val="0"/>
        <w:position w:val="0"/>
        <w:sz w:val="22"/>
        <w:u w:val="none"/>
        <w:effect w:val="none"/>
        <w:vertAlign w:val="baseline"/>
        <w:specVanish w:val="0"/>
      </w:rPr>
    </w:lvl>
    <w:lvl w:ilvl="7">
      <w:start w:val="1"/>
      <w:numFmt w:val="none"/>
      <w:pStyle w:val="Heading8"/>
      <w:suff w:val="nothing"/>
      <w:lvlText w:val=""/>
      <w:lvlJc w:val="left"/>
      <w:pPr>
        <w:ind w:left="567" w:hanging="567"/>
      </w:pPr>
      <w:rPr>
        <w:rFonts w:cs="Times New Roman"/>
      </w:rPr>
    </w:lvl>
    <w:lvl w:ilvl="8">
      <w:start w:val="1"/>
      <w:numFmt w:val="none"/>
      <w:pStyle w:val="Heading9"/>
      <w:suff w:val="nothing"/>
      <w:lvlText w:val=""/>
      <w:lvlJc w:val="left"/>
      <w:pPr>
        <w:ind w:left="567" w:hanging="567"/>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4421"/>
    <w:rsid w:val="001F4421"/>
    <w:rsid w:val="002355F5"/>
    <w:rsid w:val="0027354C"/>
    <w:rsid w:val="00280077"/>
    <w:rsid w:val="002A4D12"/>
    <w:rsid w:val="003614E4"/>
    <w:rsid w:val="0037547F"/>
    <w:rsid w:val="005410BF"/>
    <w:rsid w:val="00567D03"/>
    <w:rsid w:val="00583272"/>
    <w:rsid w:val="00610A92"/>
    <w:rsid w:val="006256C2"/>
    <w:rsid w:val="00732CAE"/>
    <w:rsid w:val="009803D5"/>
    <w:rsid w:val="009A25CD"/>
    <w:rsid w:val="00A76D34"/>
    <w:rsid w:val="00B505DD"/>
    <w:rsid w:val="00DC64EF"/>
    <w:rsid w:val="00EB389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6B521E5-2960-40F5-9386-3B55533BC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4421"/>
    <w:pPr>
      <w:spacing w:after="120" w:line="320" w:lineRule="exact"/>
      <w:jc w:val="both"/>
    </w:pPr>
    <w:rPr>
      <w:rFonts w:ascii="Frutiger Linotype" w:eastAsia="Calibri" w:hAnsi="Frutiger Linotype" w:cs="Arial"/>
      <w:sz w:val="20"/>
    </w:rPr>
  </w:style>
  <w:style w:type="paragraph" w:styleId="Heading1">
    <w:name w:val="heading 1"/>
    <w:basedOn w:val="Normal"/>
    <w:next w:val="Heading2"/>
    <w:link w:val="Heading1Char"/>
    <w:qFormat/>
    <w:rsid w:val="00EB389C"/>
    <w:pPr>
      <w:keepNext/>
      <w:numPr>
        <w:numId w:val="1"/>
      </w:numPr>
      <w:spacing w:before="360"/>
      <w:outlineLvl w:val="0"/>
    </w:pPr>
    <w:rPr>
      <w:b/>
      <w:kern w:val="32"/>
      <w:sz w:val="24"/>
      <w:szCs w:val="24"/>
      <w:lang w:bidi="ne-NP"/>
    </w:rPr>
  </w:style>
  <w:style w:type="paragraph" w:styleId="Heading2">
    <w:name w:val="heading 2"/>
    <w:aliases w:val="Paragraafkop Car,Char,h2,h2 main heading,H2,Section,2m,h 2,B Sub/Bold,B Sub/Bold1,B Sub/Bold2,B Sub/Bold11,h2 main heading1,h2 main heading2,B Sub/Bold3,B Sub/Bold12,h2 main heading3,B Sub/Bold4,B Sub/Bold13,body,h2.H2,Para2,SubPara"/>
    <w:basedOn w:val="Normal"/>
    <w:link w:val="Heading2Char"/>
    <w:semiHidden/>
    <w:unhideWhenUsed/>
    <w:qFormat/>
    <w:rsid w:val="00EB389C"/>
    <w:pPr>
      <w:numPr>
        <w:ilvl w:val="1"/>
        <w:numId w:val="1"/>
      </w:numPr>
      <w:outlineLvl w:val="1"/>
    </w:pPr>
    <w:rPr>
      <w:iCs/>
      <w:color w:val="262626"/>
      <w:szCs w:val="24"/>
      <w:lang w:bidi="ne-NP"/>
    </w:rPr>
  </w:style>
  <w:style w:type="paragraph" w:styleId="Heading3">
    <w:name w:val="heading 3"/>
    <w:basedOn w:val="Normal"/>
    <w:link w:val="Heading3Char"/>
    <w:semiHidden/>
    <w:unhideWhenUsed/>
    <w:qFormat/>
    <w:rsid w:val="00EB389C"/>
    <w:pPr>
      <w:numPr>
        <w:ilvl w:val="2"/>
        <w:numId w:val="1"/>
      </w:numPr>
      <w:outlineLvl w:val="2"/>
    </w:pPr>
    <w:rPr>
      <w:lang w:bidi="ne-NP"/>
    </w:rPr>
  </w:style>
  <w:style w:type="paragraph" w:styleId="Heading4">
    <w:name w:val="heading 4"/>
    <w:basedOn w:val="Normal"/>
    <w:link w:val="Heading4Char"/>
    <w:semiHidden/>
    <w:unhideWhenUsed/>
    <w:qFormat/>
    <w:rsid w:val="00EB389C"/>
    <w:pPr>
      <w:numPr>
        <w:ilvl w:val="3"/>
        <w:numId w:val="1"/>
      </w:numPr>
      <w:outlineLvl w:val="3"/>
    </w:pPr>
    <w:rPr>
      <w:lang w:bidi="ne-NP"/>
    </w:rPr>
  </w:style>
  <w:style w:type="paragraph" w:styleId="Heading5">
    <w:name w:val="heading 5"/>
    <w:basedOn w:val="Normal"/>
    <w:link w:val="Heading5Char"/>
    <w:semiHidden/>
    <w:unhideWhenUsed/>
    <w:qFormat/>
    <w:rsid w:val="00EB389C"/>
    <w:pPr>
      <w:numPr>
        <w:ilvl w:val="4"/>
        <w:numId w:val="1"/>
      </w:numPr>
      <w:outlineLvl w:val="4"/>
    </w:pPr>
    <w:rPr>
      <w:iCs/>
    </w:rPr>
  </w:style>
  <w:style w:type="paragraph" w:styleId="Heading6">
    <w:name w:val="heading 6"/>
    <w:basedOn w:val="Normal"/>
    <w:next w:val="Normal"/>
    <w:link w:val="Heading6Char"/>
    <w:semiHidden/>
    <w:unhideWhenUsed/>
    <w:qFormat/>
    <w:rsid w:val="00EB389C"/>
    <w:pPr>
      <w:numPr>
        <w:ilvl w:val="5"/>
        <w:numId w:val="1"/>
      </w:numPr>
      <w:contextualSpacing/>
      <w:outlineLvl w:val="5"/>
    </w:pPr>
  </w:style>
  <w:style w:type="paragraph" w:styleId="Heading7">
    <w:name w:val="heading 7"/>
    <w:basedOn w:val="Normal"/>
    <w:next w:val="Normal"/>
    <w:link w:val="Heading7Char"/>
    <w:semiHidden/>
    <w:unhideWhenUsed/>
    <w:qFormat/>
    <w:rsid w:val="00EB389C"/>
    <w:pPr>
      <w:numPr>
        <w:ilvl w:val="6"/>
        <w:numId w:val="1"/>
      </w:numPr>
      <w:contextualSpacing/>
      <w:outlineLvl w:val="6"/>
    </w:pPr>
  </w:style>
  <w:style w:type="paragraph" w:styleId="Heading8">
    <w:name w:val="heading 8"/>
    <w:basedOn w:val="Normal"/>
    <w:next w:val="Normal"/>
    <w:link w:val="Heading8Char"/>
    <w:semiHidden/>
    <w:unhideWhenUsed/>
    <w:qFormat/>
    <w:rsid w:val="00EB389C"/>
    <w:pPr>
      <w:numPr>
        <w:ilvl w:val="7"/>
        <w:numId w:val="1"/>
      </w:numPr>
      <w:contextualSpacing/>
      <w:outlineLvl w:val="7"/>
    </w:pPr>
    <w:rPr>
      <w:i/>
      <w:iCs/>
    </w:rPr>
  </w:style>
  <w:style w:type="paragraph" w:styleId="Heading9">
    <w:name w:val="heading 9"/>
    <w:basedOn w:val="Normal"/>
    <w:next w:val="Normal"/>
    <w:link w:val="Heading9Char"/>
    <w:semiHidden/>
    <w:unhideWhenUsed/>
    <w:qFormat/>
    <w:rsid w:val="00EB389C"/>
    <w:pPr>
      <w:numPr>
        <w:ilvl w:val="8"/>
        <w:numId w:val="1"/>
      </w:numPr>
      <w:contextualSpacing/>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qFormat/>
    <w:rsid w:val="001F4421"/>
    <w:rPr>
      <w:rFonts w:ascii="Times New Roman" w:hAnsi="Times New Roman" w:cs="Times New Roman" w:hint="default"/>
      <w:i/>
      <w:iCs/>
    </w:rPr>
  </w:style>
  <w:style w:type="character" w:styleId="Strong">
    <w:name w:val="Strong"/>
    <w:qFormat/>
    <w:rsid w:val="001F4421"/>
    <w:rPr>
      <w:rFonts w:ascii="Times New Roman" w:hAnsi="Times New Roman" w:cs="Times New Roman" w:hint="default"/>
      <w:b/>
      <w:bCs/>
    </w:rPr>
  </w:style>
  <w:style w:type="paragraph" w:styleId="BodyTextIndent">
    <w:name w:val="Body Text Indent"/>
    <w:basedOn w:val="Normal"/>
    <w:link w:val="BodyTextIndentChar1"/>
    <w:semiHidden/>
    <w:unhideWhenUsed/>
    <w:rsid w:val="001F4421"/>
    <w:pPr>
      <w:ind w:left="283"/>
    </w:pPr>
  </w:style>
  <w:style w:type="character" w:customStyle="1" w:styleId="BodyTextIndentChar">
    <w:name w:val="Body Text Indent Char"/>
    <w:basedOn w:val="DefaultParagraphFont"/>
    <w:uiPriority w:val="99"/>
    <w:semiHidden/>
    <w:rsid w:val="001F4421"/>
    <w:rPr>
      <w:rFonts w:ascii="Frutiger Linotype" w:eastAsia="Calibri" w:hAnsi="Frutiger Linotype" w:cs="Arial"/>
      <w:sz w:val="20"/>
    </w:rPr>
  </w:style>
  <w:style w:type="character" w:customStyle="1" w:styleId="BodyTextIndentChar1">
    <w:name w:val="Body Text Indent Char1"/>
    <w:basedOn w:val="DefaultParagraphFont"/>
    <w:link w:val="BodyTextIndent"/>
    <w:semiHidden/>
    <w:locked/>
    <w:rsid w:val="001F4421"/>
    <w:rPr>
      <w:rFonts w:ascii="Frutiger Linotype" w:eastAsia="Calibri" w:hAnsi="Frutiger Linotype" w:cs="Arial"/>
      <w:sz w:val="20"/>
    </w:rPr>
  </w:style>
  <w:style w:type="character" w:customStyle="1" w:styleId="Heading1Char">
    <w:name w:val="Heading 1 Char"/>
    <w:basedOn w:val="DefaultParagraphFont"/>
    <w:link w:val="Heading1"/>
    <w:rsid w:val="00EB389C"/>
    <w:rPr>
      <w:rFonts w:ascii="Frutiger Linotype" w:eastAsia="Calibri" w:hAnsi="Frutiger Linotype" w:cs="Arial"/>
      <w:b/>
      <w:kern w:val="32"/>
      <w:sz w:val="24"/>
      <w:szCs w:val="24"/>
      <w:lang w:bidi="ne-NP"/>
    </w:rPr>
  </w:style>
  <w:style w:type="character" w:customStyle="1" w:styleId="Heading2Char">
    <w:name w:val="Heading 2 Char"/>
    <w:aliases w:val="Paragraafkop Car Char,Char Char,h2 Char,h2 main heading Char,H2 Char,Section Char,2m Char,h 2 Char,B Sub/Bold Char,B Sub/Bold1 Char,B Sub/Bold2 Char,B Sub/Bold11 Char,h2 main heading1 Char,h2 main heading2 Char,B Sub/Bold3 Char,body Char"/>
    <w:basedOn w:val="DefaultParagraphFont"/>
    <w:link w:val="Heading2"/>
    <w:semiHidden/>
    <w:rsid w:val="00EB389C"/>
    <w:rPr>
      <w:rFonts w:ascii="Frutiger Linotype" w:eastAsia="Calibri" w:hAnsi="Frutiger Linotype" w:cs="Arial"/>
      <w:iCs/>
      <w:color w:val="262626"/>
      <w:sz w:val="20"/>
      <w:szCs w:val="24"/>
      <w:lang w:bidi="ne-NP"/>
    </w:rPr>
  </w:style>
  <w:style w:type="character" w:customStyle="1" w:styleId="Heading3Char">
    <w:name w:val="Heading 3 Char"/>
    <w:basedOn w:val="DefaultParagraphFont"/>
    <w:link w:val="Heading3"/>
    <w:semiHidden/>
    <w:rsid w:val="00EB389C"/>
    <w:rPr>
      <w:rFonts w:ascii="Frutiger Linotype" w:eastAsia="Calibri" w:hAnsi="Frutiger Linotype" w:cs="Arial"/>
      <w:sz w:val="20"/>
      <w:lang w:bidi="ne-NP"/>
    </w:rPr>
  </w:style>
  <w:style w:type="character" w:customStyle="1" w:styleId="Heading4Char">
    <w:name w:val="Heading 4 Char"/>
    <w:basedOn w:val="DefaultParagraphFont"/>
    <w:link w:val="Heading4"/>
    <w:semiHidden/>
    <w:rsid w:val="00EB389C"/>
    <w:rPr>
      <w:rFonts w:ascii="Frutiger Linotype" w:eastAsia="Calibri" w:hAnsi="Frutiger Linotype" w:cs="Arial"/>
      <w:sz w:val="20"/>
      <w:lang w:bidi="ne-NP"/>
    </w:rPr>
  </w:style>
  <w:style w:type="character" w:customStyle="1" w:styleId="Heading5Char">
    <w:name w:val="Heading 5 Char"/>
    <w:basedOn w:val="DefaultParagraphFont"/>
    <w:link w:val="Heading5"/>
    <w:semiHidden/>
    <w:rsid w:val="00EB389C"/>
    <w:rPr>
      <w:rFonts w:ascii="Frutiger Linotype" w:eastAsia="Calibri" w:hAnsi="Frutiger Linotype" w:cs="Arial"/>
      <w:iCs/>
      <w:sz w:val="20"/>
    </w:rPr>
  </w:style>
  <w:style w:type="character" w:customStyle="1" w:styleId="Heading6Char">
    <w:name w:val="Heading 6 Char"/>
    <w:basedOn w:val="DefaultParagraphFont"/>
    <w:link w:val="Heading6"/>
    <w:semiHidden/>
    <w:rsid w:val="00EB389C"/>
    <w:rPr>
      <w:rFonts w:ascii="Frutiger Linotype" w:eastAsia="Calibri" w:hAnsi="Frutiger Linotype" w:cs="Arial"/>
      <w:sz w:val="20"/>
    </w:rPr>
  </w:style>
  <w:style w:type="character" w:customStyle="1" w:styleId="Heading7Char">
    <w:name w:val="Heading 7 Char"/>
    <w:basedOn w:val="DefaultParagraphFont"/>
    <w:link w:val="Heading7"/>
    <w:semiHidden/>
    <w:rsid w:val="00EB389C"/>
    <w:rPr>
      <w:rFonts w:ascii="Frutiger Linotype" w:eastAsia="Calibri" w:hAnsi="Frutiger Linotype" w:cs="Arial"/>
      <w:sz w:val="20"/>
    </w:rPr>
  </w:style>
  <w:style w:type="character" w:customStyle="1" w:styleId="Heading8Char">
    <w:name w:val="Heading 8 Char"/>
    <w:basedOn w:val="DefaultParagraphFont"/>
    <w:link w:val="Heading8"/>
    <w:semiHidden/>
    <w:rsid w:val="00EB389C"/>
    <w:rPr>
      <w:rFonts w:ascii="Frutiger Linotype" w:eastAsia="Calibri" w:hAnsi="Frutiger Linotype" w:cs="Arial"/>
      <w:i/>
      <w:iCs/>
      <w:sz w:val="20"/>
    </w:rPr>
  </w:style>
  <w:style w:type="character" w:customStyle="1" w:styleId="Heading9Char">
    <w:name w:val="Heading 9 Char"/>
    <w:basedOn w:val="DefaultParagraphFont"/>
    <w:link w:val="Heading9"/>
    <w:semiHidden/>
    <w:rsid w:val="00EB389C"/>
    <w:rPr>
      <w:rFonts w:ascii="Frutiger Linotype" w:eastAsia="Calibri" w:hAnsi="Frutiger Linotype" w:cs="Arial"/>
      <w:sz w:val="20"/>
    </w:rPr>
  </w:style>
  <w:style w:type="paragraph" w:styleId="Header">
    <w:name w:val="header"/>
    <w:basedOn w:val="Normal"/>
    <w:link w:val="HeaderChar"/>
    <w:uiPriority w:val="99"/>
    <w:unhideWhenUsed/>
    <w:rsid w:val="00567D0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67D03"/>
    <w:rPr>
      <w:rFonts w:ascii="Frutiger Linotype" w:eastAsia="Calibri" w:hAnsi="Frutiger Linotype" w:cs="Arial"/>
      <w:sz w:val="20"/>
    </w:rPr>
  </w:style>
  <w:style w:type="paragraph" w:styleId="Footer">
    <w:name w:val="footer"/>
    <w:basedOn w:val="Normal"/>
    <w:link w:val="FooterChar"/>
    <w:uiPriority w:val="99"/>
    <w:unhideWhenUsed/>
    <w:rsid w:val="00567D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67D03"/>
    <w:rPr>
      <w:rFonts w:ascii="Frutiger Linotype" w:eastAsia="Calibri" w:hAnsi="Frutiger Linotype" w:cs="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602250">
      <w:bodyDiv w:val="1"/>
      <w:marLeft w:val="0"/>
      <w:marRight w:val="0"/>
      <w:marTop w:val="0"/>
      <w:marBottom w:val="0"/>
      <w:divBdr>
        <w:top w:val="none" w:sz="0" w:space="0" w:color="auto"/>
        <w:left w:val="none" w:sz="0" w:space="0" w:color="auto"/>
        <w:bottom w:val="none" w:sz="0" w:space="0" w:color="auto"/>
        <w:right w:val="none" w:sz="0" w:space="0" w:color="auto"/>
      </w:divBdr>
    </w:div>
    <w:div w:id="592131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861</Words>
  <Characters>4913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dc:creator>
  <cp:keywords/>
  <dc:description/>
  <cp:lastModifiedBy>User</cp:lastModifiedBy>
  <cp:revision>2</cp:revision>
  <dcterms:created xsi:type="dcterms:W3CDTF">2023-11-09T14:00:00Z</dcterms:created>
  <dcterms:modified xsi:type="dcterms:W3CDTF">2023-11-09T14:00:00Z</dcterms:modified>
</cp:coreProperties>
</file>