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335B" w14:textId="77777777" w:rsidR="000663F0" w:rsidRPr="00987541" w:rsidRDefault="000663F0" w:rsidP="00C55805">
      <w:pPr>
        <w:jc w:val="both"/>
        <w:rPr>
          <w:rFonts w:asciiTheme="majorHAnsi" w:hAnsiTheme="majorHAnsi" w:cstheme="majorHAnsi"/>
          <w:color w:val="auto"/>
          <w:sz w:val="22"/>
          <w:szCs w:val="22"/>
        </w:rPr>
      </w:pPr>
      <w:r w:rsidRPr="00987541">
        <w:rPr>
          <w:rFonts w:asciiTheme="majorHAnsi" w:hAnsiTheme="majorHAnsi" w:cstheme="majorHAnsi"/>
          <w:color w:val="auto"/>
          <w:sz w:val="22"/>
          <w:szCs w:val="22"/>
        </w:rPr>
        <w:t xml:space="preserve">S.C._____________________________________                   </w:t>
      </w:r>
      <w:r w:rsidR="000C1B76" w:rsidRPr="00987541">
        <w:rPr>
          <w:rFonts w:asciiTheme="majorHAnsi" w:hAnsiTheme="majorHAnsi" w:cstheme="majorHAnsi"/>
          <w:color w:val="auto"/>
          <w:sz w:val="22"/>
          <w:szCs w:val="22"/>
        </w:rPr>
        <w:t xml:space="preserve">                                         </w:t>
      </w:r>
      <w:r w:rsidRPr="00987541">
        <w:rPr>
          <w:rFonts w:asciiTheme="majorHAnsi" w:hAnsiTheme="majorHAnsi" w:cstheme="majorHAnsi"/>
          <w:color w:val="auto"/>
          <w:sz w:val="22"/>
          <w:szCs w:val="22"/>
        </w:rPr>
        <w:t xml:space="preserve">  </w:t>
      </w:r>
      <w:r w:rsidRPr="00987541">
        <w:rPr>
          <w:rFonts w:asciiTheme="majorHAnsi" w:hAnsiTheme="majorHAnsi" w:cstheme="majorHAnsi"/>
          <w:b/>
          <w:bCs/>
          <w:color w:val="auto"/>
          <w:sz w:val="22"/>
          <w:szCs w:val="22"/>
        </w:rPr>
        <w:t>FORMULAR NR. 4</w:t>
      </w:r>
    </w:p>
    <w:p w14:paraId="3BEA0B04" w14:textId="77777777" w:rsidR="000663F0" w:rsidRPr="00987541" w:rsidRDefault="000663F0" w:rsidP="00C55805">
      <w:pPr>
        <w:jc w:val="both"/>
        <w:rPr>
          <w:rFonts w:asciiTheme="majorHAnsi" w:hAnsiTheme="majorHAnsi" w:cstheme="majorHAnsi"/>
          <w:color w:val="auto"/>
          <w:sz w:val="22"/>
          <w:szCs w:val="22"/>
          <w:lang w:val="pt-PT"/>
        </w:rPr>
      </w:pPr>
      <w:r w:rsidRPr="002F7A0B">
        <w:rPr>
          <w:rFonts w:asciiTheme="majorHAnsi" w:hAnsiTheme="majorHAnsi" w:cstheme="majorHAnsi"/>
          <w:color w:val="auto"/>
          <w:sz w:val="22"/>
          <w:szCs w:val="22"/>
        </w:rPr>
        <w:t xml:space="preserve">Str._______________  </w:t>
      </w:r>
      <w:r w:rsidRPr="00987541">
        <w:rPr>
          <w:rFonts w:asciiTheme="majorHAnsi" w:hAnsiTheme="majorHAnsi" w:cstheme="majorHAnsi"/>
          <w:color w:val="auto"/>
          <w:sz w:val="22"/>
          <w:szCs w:val="22"/>
          <w:lang w:val="pt-PT"/>
        </w:rPr>
        <w:t>Nr._____Loc.__________</w:t>
      </w:r>
    </w:p>
    <w:p w14:paraId="1CB573F1" w14:textId="77777777" w:rsidR="000663F0" w:rsidRPr="00987541" w:rsidRDefault="000663F0" w:rsidP="00C55805">
      <w:pPr>
        <w:jc w:val="both"/>
        <w:rPr>
          <w:rFonts w:asciiTheme="majorHAnsi" w:hAnsiTheme="majorHAnsi" w:cstheme="majorHAnsi"/>
          <w:color w:val="auto"/>
          <w:sz w:val="22"/>
          <w:szCs w:val="22"/>
          <w:lang w:val="ro-RO"/>
        </w:rPr>
      </w:pPr>
      <w:r w:rsidRPr="00987541">
        <w:rPr>
          <w:rFonts w:asciiTheme="majorHAnsi" w:hAnsiTheme="majorHAnsi" w:cstheme="majorHAnsi"/>
          <w:color w:val="auto"/>
          <w:sz w:val="22"/>
          <w:szCs w:val="22"/>
          <w:lang w:val="pt-PT"/>
        </w:rPr>
        <w:t>Telefon____________ Fax__________________</w:t>
      </w:r>
    </w:p>
    <w:p w14:paraId="782DB612" w14:textId="77777777" w:rsidR="000663F0" w:rsidRPr="00987541" w:rsidRDefault="000663F0" w:rsidP="00C55805">
      <w:pPr>
        <w:jc w:val="both"/>
        <w:rPr>
          <w:rFonts w:asciiTheme="majorHAnsi" w:hAnsiTheme="majorHAnsi" w:cstheme="majorHAnsi"/>
          <w:color w:val="auto"/>
          <w:sz w:val="22"/>
          <w:szCs w:val="22"/>
          <w:lang w:val="pt-PT"/>
        </w:rPr>
      </w:pPr>
      <w:r w:rsidRPr="00987541">
        <w:rPr>
          <w:rFonts w:asciiTheme="majorHAnsi" w:hAnsiTheme="majorHAnsi" w:cstheme="majorHAnsi"/>
          <w:color w:val="auto"/>
          <w:sz w:val="22"/>
          <w:szCs w:val="22"/>
          <w:lang w:val="ro-RO"/>
        </w:rPr>
        <w:t>E-mail____________________________________</w:t>
      </w:r>
    </w:p>
    <w:p w14:paraId="0CAEC25C" w14:textId="77777777" w:rsidR="000663F0" w:rsidRPr="00987541" w:rsidRDefault="000663F0" w:rsidP="00C55805">
      <w:pPr>
        <w:jc w:val="both"/>
        <w:rPr>
          <w:rFonts w:asciiTheme="majorHAnsi" w:hAnsiTheme="majorHAnsi" w:cstheme="majorHAnsi"/>
          <w:color w:val="auto"/>
          <w:sz w:val="22"/>
          <w:szCs w:val="22"/>
          <w:lang w:val="pt-PT"/>
        </w:rPr>
      </w:pPr>
    </w:p>
    <w:p w14:paraId="2762F39A" w14:textId="77777777" w:rsidR="000663F0" w:rsidRPr="00987541" w:rsidRDefault="000663F0" w:rsidP="00C55805">
      <w:pPr>
        <w:jc w:val="both"/>
        <w:rPr>
          <w:rFonts w:asciiTheme="majorHAnsi" w:hAnsiTheme="majorHAnsi" w:cstheme="majorHAnsi"/>
          <w:color w:val="auto"/>
          <w:sz w:val="22"/>
          <w:szCs w:val="22"/>
          <w:lang w:val="pt-PT"/>
        </w:rPr>
      </w:pPr>
    </w:p>
    <w:p w14:paraId="1A282CEB" w14:textId="77777777" w:rsidR="002021D5" w:rsidRPr="00987541" w:rsidRDefault="000663F0" w:rsidP="00C55805">
      <w:pPr>
        <w:jc w:val="center"/>
        <w:rPr>
          <w:rFonts w:asciiTheme="majorHAnsi" w:hAnsiTheme="majorHAnsi" w:cstheme="majorHAnsi"/>
          <w:b/>
          <w:bCs/>
          <w:color w:val="auto"/>
          <w:sz w:val="22"/>
          <w:szCs w:val="22"/>
          <w:lang w:val="pt-PT"/>
        </w:rPr>
      </w:pPr>
      <w:r w:rsidRPr="00987541">
        <w:rPr>
          <w:rFonts w:asciiTheme="majorHAnsi" w:hAnsiTheme="majorHAnsi" w:cstheme="majorHAnsi"/>
          <w:b/>
          <w:bCs/>
          <w:color w:val="auto"/>
          <w:sz w:val="22"/>
          <w:szCs w:val="22"/>
          <w:lang w:val="pt-PT"/>
        </w:rPr>
        <w:t>PROPUNERE TEHNICĂ</w:t>
      </w:r>
    </w:p>
    <w:p w14:paraId="12500246" w14:textId="77777777" w:rsidR="002021D5" w:rsidRPr="00987541" w:rsidRDefault="002021D5" w:rsidP="00C55805">
      <w:pPr>
        <w:jc w:val="both"/>
        <w:rPr>
          <w:rFonts w:asciiTheme="majorHAnsi" w:hAnsiTheme="majorHAnsi" w:cstheme="majorHAnsi"/>
          <w:b/>
          <w:bCs/>
          <w:color w:val="auto"/>
          <w:sz w:val="22"/>
          <w:szCs w:val="22"/>
          <w:lang w:val="pt-PT"/>
        </w:rPr>
      </w:pPr>
      <w:r w:rsidRPr="00987541">
        <w:rPr>
          <w:rFonts w:asciiTheme="majorHAnsi" w:hAnsiTheme="majorHAnsi" w:cstheme="majorHAnsi"/>
          <w:b/>
          <w:bCs/>
          <w:color w:val="auto"/>
          <w:sz w:val="22"/>
          <w:szCs w:val="22"/>
          <w:lang w:val="pt-PT"/>
        </w:rPr>
        <w:t xml:space="preserve">   </w:t>
      </w:r>
    </w:p>
    <w:p w14:paraId="2273F52C" w14:textId="77777777" w:rsidR="000663F0" w:rsidRPr="00987541" w:rsidRDefault="000663F0" w:rsidP="00C55805">
      <w:pPr>
        <w:tabs>
          <w:tab w:val="left" w:pos="0"/>
        </w:tabs>
        <w:jc w:val="both"/>
        <w:rPr>
          <w:rFonts w:asciiTheme="majorHAnsi" w:hAnsiTheme="majorHAnsi" w:cstheme="majorHAnsi"/>
          <w:color w:val="auto"/>
          <w:sz w:val="22"/>
          <w:szCs w:val="22"/>
          <w:lang w:val="pt-PT"/>
        </w:rPr>
      </w:pPr>
      <w:r w:rsidRPr="00987541">
        <w:rPr>
          <w:rFonts w:asciiTheme="majorHAnsi" w:hAnsiTheme="majorHAnsi" w:cstheme="majorHAnsi"/>
          <w:color w:val="auto"/>
          <w:sz w:val="22"/>
          <w:szCs w:val="22"/>
          <w:lang w:val="pt-PT"/>
        </w:rPr>
        <w:tab/>
      </w:r>
    </w:p>
    <w:tbl>
      <w:tblPr>
        <w:tblW w:w="10690" w:type="dxa"/>
        <w:tblInd w:w="10" w:type="dxa"/>
        <w:tblLayout w:type="fixed"/>
        <w:tblCellMar>
          <w:left w:w="0" w:type="dxa"/>
          <w:right w:w="0" w:type="dxa"/>
        </w:tblCellMar>
        <w:tblLook w:val="0000" w:firstRow="0" w:lastRow="0" w:firstColumn="0" w:lastColumn="0" w:noHBand="0" w:noVBand="0"/>
      </w:tblPr>
      <w:tblGrid>
        <w:gridCol w:w="340"/>
        <w:gridCol w:w="5040"/>
        <w:gridCol w:w="5310"/>
      </w:tblGrid>
      <w:tr w:rsidR="00695F49" w:rsidRPr="002F7A0B" w14:paraId="33989BF8" w14:textId="77777777" w:rsidTr="007504D0">
        <w:trPr>
          <w:trHeight w:val="537"/>
        </w:trPr>
        <w:tc>
          <w:tcPr>
            <w:tcW w:w="340" w:type="dxa"/>
            <w:tcBorders>
              <w:top w:val="single" w:sz="8" w:space="0" w:color="000000"/>
              <w:left w:val="single" w:sz="8" w:space="0" w:color="000000"/>
              <w:bottom w:val="single" w:sz="8" w:space="0" w:color="000000"/>
              <w:right w:val="single" w:sz="8" w:space="0" w:color="000000"/>
            </w:tcBorders>
          </w:tcPr>
          <w:p w14:paraId="5591663C" w14:textId="77777777" w:rsidR="00695F49" w:rsidRPr="00987541" w:rsidRDefault="00695F49"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pt-PT"/>
              </w:rPr>
            </w:pPr>
            <w:r w:rsidRPr="00987541">
              <w:rPr>
                <w:rFonts w:asciiTheme="majorHAnsi" w:eastAsia="Times New Roman" w:hAnsiTheme="majorHAnsi" w:cstheme="majorHAnsi"/>
                <w:b/>
                <w:bCs/>
                <w:color w:val="auto"/>
                <w:sz w:val="22"/>
                <w:szCs w:val="22"/>
                <w:lang w:val="pt-PT"/>
              </w:rPr>
              <w:t>Nr ctr.</w:t>
            </w:r>
          </w:p>
        </w:tc>
        <w:tc>
          <w:tcPr>
            <w:tcW w:w="5040" w:type="dxa"/>
            <w:tcBorders>
              <w:top w:val="single" w:sz="8" w:space="0" w:color="000000"/>
              <w:left w:val="single" w:sz="8" w:space="0" w:color="000000"/>
              <w:bottom w:val="single" w:sz="8" w:space="0" w:color="000000"/>
              <w:right w:val="single" w:sz="8" w:space="0" w:color="000000"/>
            </w:tcBorders>
          </w:tcPr>
          <w:p w14:paraId="460BF00D" w14:textId="77777777" w:rsidR="00695F49" w:rsidRPr="00987541" w:rsidRDefault="00695F49" w:rsidP="007504D0">
            <w:pPr>
              <w:suppressAutoHyphens w:val="0"/>
              <w:kinsoku w:val="0"/>
              <w:overflowPunct w:val="0"/>
              <w:autoSpaceDE w:val="0"/>
              <w:autoSpaceDN w:val="0"/>
              <w:adjustRightInd w:val="0"/>
              <w:ind w:right="90"/>
              <w:jc w:val="both"/>
              <w:rPr>
                <w:rFonts w:asciiTheme="majorHAnsi" w:eastAsia="Times New Roman" w:hAnsiTheme="majorHAnsi" w:cstheme="majorHAnsi"/>
                <w:b/>
                <w:bCs/>
                <w:color w:val="auto"/>
                <w:sz w:val="22"/>
                <w:szCs w:val="22"/>
                <w:lang w:val="pt-PT"/>
              </w:rPr>
            </w:pPr>
            <w:r w:rsidRPr="00987541">
              <w:rPr>
                <w:rFonts w:asciiTheme="majorHAnsi" w:eastAsia="Times New Roman" w:hAnsiTheme="majorHAnsi" w:cstheme="majorHAnsi"/>
                <w:b/>
                <w:bCs/>
                <w:color w:val="auto"/>
                <w:sz w:val="22"/>
                <w:szCs w:val="22"/>
                <w:lang w:val="pt-PT"/>
              </w:rPr>
              <w:t>Cerințe minime și obligatorii solicitate de autoritatea contractantă</w:t>
            </w:r>
          </w:p>
        </w:tc>
        <w:tc>
          <w:tcPr>
            <w:tcW w:w="5310" w:type="dxa"/>
            <w:tcBorders>
              <w:top w:val="single" w:sz="8" w:space="0" w:color="000000"/>
              <w:left w:val="single" w:sz="8" w:space="0" w:color="000000"/>
              <w:bottom w:val="single" w:sz="8" w:space="0" w:color="000000"/>
              <w:right w:val="single" w:sz="8" w:space="0" w:color="000000"/>
            </w:tcBorders>
          </w:tcPr>
          <w:p w14:paraId="5304FDE9" w14:textId="77777777" w:rsidR="00695F49" w:rsidRPr="00987541" w:rsidRDefault="00695F49" w:rsidP="00C55805">
            <w:pPr>
              <w:jc w:val="both"/>
              <w:rPr>
                <w:rFonts w:asciiTheme="majorHAnsi" w:eastAsia="Times New Roman" w:hAnsiTheme="majorHAnsi" w:cstheme="majorHAnsi"/>
                <w:color w:val="auto"/>
                <w:sz w:val="22"/>
                <w:szCs w:val="22"/>
                <w:lang w:val="ro-RO"/>
              </w:rPr>
            </w:pPr>
            <w:r w:rsidRPr="00987541">
              <w:rPr>
                <w:rFonts w:asciiTheme="majorHAnsi" w:eastAsia="Times New Roman" w:hAnsiTheme="majorHAnsi" w:cstheme="majorHAnsi"/>
                <w:b/>
                <w:bCs/>
                <w:color w:val="auto"/>
                <w:sz w:val="22"/>
                <w:szCs w:val="22"/>
                <w:lang w:val="ro-RO"/>
              </w:rPr>
              <w:t>Modul de îndeplinire de către ofertant al cerințelor minime și obligatorii solicitate de autoritatea contractantă</w:t>
            </w:r>
          </w:p>
          <w:p w14:paraId="018DAFA9" w14:textId="77777777" w:rsidR="00695F49" w:rsidRPr="00987541" w:rsidRDefault="00695F49" w:rsidP="00C55805">
            <w:pPr>
              <w:suppressAutoHyphens w:val="0"/>
              <w:kinsoku w:val="0"/>
              <w:overflowPunct w:val="0"/>
              <w:autoSpaceDE w:val="0"/>
              <w:autoSpaceDN w:val="0"/>
              <w:adjustRightInd w:val="0"/>
              <w:ind w:right="355"/>
              <w:jc w:val="both"/>
              <w:rPr>
                <w:rFonts w:asciiTheme="majorHAnsi" w:eastAsia="Times New Roman" w:hAnsiTheme="majorHAnsi" w:cstheme="majorHAnsi"/>
                <w:b/>
                <w:bCs/>
                <w:color w:val="auto"/>
                <w:w w:val="105"/>
                <w:sz w:val="22"/>
                <w:szCs w:val="22"/>
                <w:lang w:val="pt-PT"/>
              </w:rPr>
            </w:pPr>
            <w:r w:rsidRPr="00987541">
              <w:rPr>
                <w:rFonts w:asciiTheme="majorHAnsi" w:eastAsia="Times New Roman" w:hAnsiTheme="majorHAnsi" w:cstheme="majorHAnsi"/>
                <w:b/>
                <w:bCs/>
                <w:i/>
                <w:iCs/>
                <w:color w:val="auto"/>
                <w:sz w:val="22"/>
                <w:szCs w:val="22"/>
                <w:lang w:val="ro-RO"/>
              </w:rPr>
              <w:t>Nu se acceptă formulări de tipul: DA/Conform cu cerințele din caietul de sarcini/Cerințe îndeplinite conform caietului de sarcini/Ofertantul își asumă această cerință, etc..</w:t>
            </w:r>
          </w:p>
        </w:tc>
      </w:tr>
      <w:tr w:rsidR="000C1B76" w:rsidRPr="0039567D" w14:paraId="2CBABCCF" w14:textId="77777777" w:rsidTr="007504D0">
        <w:trPr>
          <w:trHeight w:val="537"/>
        </w:trPr>
        <w:tc>
          <w:tcPr>
            <w:tcW w:w="340" w:type="dxa"/>
            <w:tcBorders>
              <w:top w:val="single" w:sz="8" w:space="0" w:color="000000"/>
              <w:left w:val="single" w:sz="8" w:space="0" w:color="000000"/>
              <w:bottom w:val="single" w:sz="8" w:space="0" w:color="000000"/>
              <w:right w:val="single" w:sz="8" w:space="0" w:color="000000"/>
            </w:tcBorders>
          </w:tcPr>
          <w:p w14:paraId="1202BECF" w14:textId="77777777" w:rsidR="000C1B76"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pt-PT"/>
              </w:rPr>
            </w:pPr>
            <w:r w:rsidRPr="00987541">
              <w:rPr>
                <w:rFonts w:asciiTheme="majorHAnsi" w:eastAsia="Times New Roman" w:hAnsiTheme="majorHAnsi" w:cstheme="majorHAnsi"/>
                <w:b/>
                <w:bCs/>
                <w:color w:val="auto"/>
                <w:sz w:val="22"/>
                <w:szCs w:val="22"/>
                <w:lang w:val="pt-PT"/>
              </w:rPr>
              <w:t>1</w:t>
            </w:r>
          </w:p>
        </w:tc>
        <w:tc>
          <w:tcPr>
            <w:tcW w:w="5040" w:type="dxa"/>
            <w:tcBorders>
              <w:top w:val="single" w:sz="8" w:space="0" w:color="000000"/>
              <w:left w:val="single" w:sz="8" w:space="0" w:color="000000"/>
              <w:bottom w:val="single" w:sz="8" w:space="0" w:color="000000"/>
              <w:right w:val="single" w:sz="8" w:space="0" w:color="000000"/>
            </w:tcBorders>
          </w:tcPr>
          <w:p w14:paraId="7EF4554E" w14:textId="013C773A" w:rsidR="000C1B76" w:rsidRPr="00987541" w:rsidRDefault="002A78D1" w:rsidP="007504D0">
            <w:pPr>
              <w:widowControl/>
              <w:pBdr>
                <w:top w:val="nil"/>
                <w:left w:val="nil"/>
                <w:bottom w:val="nil"/>
                <w:right w:val="nil"/>
                <w:between w:val="nil"/>
              </w:pBdr>
              <w:suppressAutoHyphens w:val="0"/>
              <w:ind w:right="90"/>
              <w:jc w:val="both"/>
              <w:rPr>
                <w:rFonts w:asciiTheme="majorHAnsi" w:eastAsia="Times New Roman" w:hAnsiTheme="majorHAnsi" w:cstheme="majorHAnsi"/>
                <w:color w:val="auto"/>
                <w:sz w:val="22"/>
                <w:szCs w:val="22"/>
                <w:lang w:val="pt-PT"/>
              </w:rPr>
            </w:pPr>
            <w:r w:rsidRPr="00987541">
              <w:rPr>
                <w:rFonts w:asciiTheme="majorHAnsi" w:eastAsia="Times New Roman" w:hAnsiTheme="majorHAnsi" w:cstheme="majorHAnsi"/>
                <w:color w:val="auto"/>
                <w:sz w:val="22"/>
                <w:szCs w:val="22"/>
                <w:lang w:val="pt-PT"/>
              </w:rPr>
              <w:t xml:space="preserve">Furnizorul va furniza entitatii contactante </w:t>
            </w:r>
            <w:r w:rsidR="0039567D">
              <w:rPr>
                <w:rFonts w:asciiTheme="majorHAnsi" w:eastAsia="Times New Roman" w:hAnsiTheme="majorHAnsi" w:cstheme="majorHAnsi"/>
                <w:color w:val="auto"/>
                <w:sz w:val="22"/>
                <w:szCs w:val="22"/>
                <w:lang w:val="pt-PT"/>
              </w:rPr>
              <w:t>materialele de constructii</w:t>
            </w:r>
            <w:r w:rsidR="007504D0">
              <w:rPr>
                <w:rFonts w:asciiTheme="majorHAnsi" w:eastAsia="Times New Roman" w:hAnsiTheme="majorHAnsi" w:cstheme="majorHAnsi"/>
                <w:color w:val="auto"/>
                <w:sz w:val="22"/>
                <w:szCs w:val="22"/>
                <w:lang w:val="pt-PT"/>
              </w:rPr>
              <w:t xml:space="preserve"> – beton- </w:t>
            </w:r>
            <w:r w:rsidR="00D5657C" w:rsidRPr="00987541">
              <w:rPr>
                <w:rFonts w:asciiTheme="majorHAnsi" w:eastAsia="Times New Roman" w:hAnsiTheme="majorHAnsi" w:cstheme="majorHAnsi"/>
                <w:color w:val="auto"/>
                <w:sz w:val="22"/>
                <w:szCs w:val="22"/>
                <w:lang w:val="pt-PT"/>
              </w:rPr>
              <w:t xml:space="preserve"> asa cum sunt mentionate in caietul de sarcini</w:t>
            </w:r>
            <w:r w:rsidR="00987541" w:rsidRPr="00987541">
              <w:rPr>
                <w:rFonts w:asciiTheme="majorHAnsi" w:eastAsia="Times New Roman" w:hAnsiTheme="majorHAnsi" w:cstheme="majorHAnsi"/>
                <w:color w:val="auto"/>
                <w:sz w:val="22"/>
                <w:szCs w:val="22"/>
                <w:lang w:val="pt-PT"/>
              </w:rPr>
              <w:t>, astfel:</w:t>
            </w:r>
          </w:p>
          <w:tbl>
            <w:tblPr>
              <w:tblStyle w:val="TableGrid"/>
              <w:tblW w:w="3999" w:type="dxa"/>
              <w:jc w:val="center"/>
              <w:tblInd w:w="0" w:type="dxa"/>
              <w:tblCellMar>
                <w:top w:w="32" w:type="dxa"/>
                <w:left w:w="96" w:type="dxa"/>
                <w:bottom w:w="166" w:type="dxa"/>
                <w:right w:w="91" w:type="dxa"/>
              </w:tblCellMar>
              <w:tblLook w:val="04A0" w:firstRow="1" w:lastRow="0" w:firstColumn="1" w:lastColumn="0" w:noHBand="0" w:noVBand="1"/>
            </w:tblPr>
            <w:tblGrid>
              <w:gridCol w:w="2090"/>
              <w:gridCol w:w="682"/>
              <w:gridCol w:w="1227"/>
            </w:tblGrid>
            <w:tr w:rsidR="007504D0" w14:paraId="03B530F4" w14:textId="77777777" w:rsidTr="007504D0">
              <w:trPr>
                <w:trHeight w:val="665"/>
                <w:jc w:val="center"/>
              </w:trPr>
              <w:tc>
                <w:tcPr>
                  <w:tcW w:w="2090" w:type="dxa"/>
                  <w:tcBorders>
                    <w:top w:val="single" w:sz="2" w:space="0" w:color="000000"/>
                    <w:left w:val="single" w:sz="2" w:space="0" w:color="000000"/>
                    <w:bottom w:val="single" w:sz="2" w:space="0" w:color="000000"/>
                    <w:right w:val="single" w:sz="2" w:space="0" w:color="000000"/>
                  </w:tcBorders>
                </w:tcPr>
                <w:p w14:paraId="132EDA33" w14:textId="77777777" w:rsidR="007504D0" w:rsidRDefault="007504D0" w:rsidP="007504D0">
                  <w:pPr>
                    <w:ind w:right="90"/>
                    <w:jc w:val="center"/>
                  </w:pPr>
                  <w:r>
                    <w:rPr>
                      <w:sz w:val="22"/>
                    </w:rPr>
                    <w:t>Denumire Produs</w:t>
                  </w:r>
                </w:p>
              </w:tc>
              <w:tc>
                <w:tcPr>
                  <w:tcW w:w="682" w:type="dxa"/>
                  <w:tcBorders>
                    <w:top w:val="single" w:sz="2" w:space="0" w:color="000000"/>
                    <w:left w:val="single" w:sz="2" w:space="0" w:color="000000"/>
                    <w:bottom w:val="single" w:sz="2" w:space="0" w:color="000000"/>
                    <w:right w:val="single" w:sz="2" w:space="0" w:color="000000"/>
                  </w:tcBorders>
                </w:tcPr>
                <w:p w14:paraId="0775879C" w14:textId="77777777" w:rsidR="007504D0" w:rsidRDefault="007504D0" w:rsidP="007504D0">
                  <w:pPr>
                    <w:ind w:left="149" w:right="90"/>
                  </w:pPr>
                  <w:r>
                    <w:rPr>
                      <w:sz w:val="20"/>
                    </w:rPr>
                    <w:t>UIM</w:t>
                  </w:r>
                </w:p>
              </w:tc>
              <w:tc>
                <w:tcPr>
                  <w:tcW w:w="1227" w:type="dxa"/>
                  <w:tcBorders>
                    <w:top w:val="single" w:sz="2" w:space="0" w:color="000000"/>
                    <w:left w:val="single" w:sz="2" w:space="0" w:color="000000"/>
                    <w:bottom w:val="single" w:sz="2" w:space="0" w:color="000000"/>
                    <w:right w:val="single" w:sz="2" w:space="0" w:color="000000"/>
                  </w:tcBorders>
                </w:tcPr>
                <w:p w14:paraId="3092AF22" w14:textId="77777777" w:rsidR="007504D0" w:rsidRDefault="007504D0" w:rsidP="007504D0">
                  <w:pPr>
                    <w:ind w:right="90"/>
                    <w:jc w:val="center"/>
                  </w:pPr>
                  <w:r>
                    <w:rPr>
                      <w:sz w:val="22"/>
                    </w:rPr>
                    <w:t>Cant.</w:t>
                  </w:r>
                </w:p>
                <w:p w14:paraId="065574B6" w14:textId="77777777" w:rsidR="007504D0" w:rsidRDefault="007504D0" w:rsidP="007504D0">
                  <w:pPr>
                    <w:ind w:right="90"/>
                    <w:jc w:val="center"/>
                  </w:pPr>
                  <w:r>
                    <w:rPr>
                      <w:sz w:val="20"/>
                    </w:rPr>
                    <w:t>Maxima</w:t>
                  </w:r>
                </w:p>
              </w:tc>
            </w:tr>
            <w:tr w:rsidR="007504D0" w14:paraId="0D6942F2" w14:textId="77777777" w:rsidTr="007504D0">
              <w:trPr>
                <w:trHeight w:val="341"/>
                <w:jc w:val="center"/>
              </w:trPr>
              <w:tc>
                <w:tcPr>
                  <w:tcW w:w="2090" w:type="dxa"/>
                  <w:tcBorders>
                    <w:top w:val="single" w:sz="2" w:space="0" w:color="000000"/>
                    <w:left w:val="single" w:sz="2" w:space="0" w:color="000000"/>
                    <w:bottom w:val="single" w:sz="2" w:space="0" w:color="000000"/>
                    <w:right w:val="single" w:sz="2" w:space="0" w:color="000000"/>
                  </w:tcBorders>
                </w:tcPr>
                <w:p w14:paraId="48C4D6F2" w14:textId="77777777" w:rsidR="007504D0" w:rsidRDefault="007504D0" w:rsidP="007504D0">
                  <w:pPr>
                    <w:ind w:right="90"/>
                  </w:pPr>
                  <w:r>
                    <w:t>Beton C 16/20</w:t>
                  </w:r>
                </w:p>
              </w:tc>
              <w:tc>
                <w:tcPr>
                  <w:tcW w:w="682" w:type="dxa"/>
                  <w:tcBorders>
                    <w:top w:val="single" w:sz="2" w:space="0" w:color="000000"/>
                    <w:left w:val="single" w:sz="2" w:space="0" w:color="000000"/>
                    <w:bottom w:val="single" w:sz="2" w:space="0" w:color="000000"/>
                    <w:right w:val="single" w:sz="2" w:space="0" w:color="000000"/>
                  </w:tcBorders>
                  <w:vAlign w:val="center"/>
                </w:tcPr>
                <w:p w14:paraId="4276D456" w14:textId="77777777" w:rsidR="007504D0" w:rsidRDefault="007504D0" w:rsidP="007504D0">
                  <w:pPr>
                    <w:ind w:right="90"/>
                    <w:jc w:val="center"/>
                  </w:pPr>
                  <w:r>
                    <w:t>mc</w:t>
                  </w:r>
                </w:p>
              </w:tc>
              <w:tc>
                <w:tcPr>
                  <w:tcW w:w="1227" w:type="dxa"/>
                  <w:tcBorders>
                    <w:top w:val="single" w:sz="2" w:space="0" w:color="000000"/>
                    <w:left w:val="single" w:sz="2" w:space="0" w:color="000000"/>
                    <w:bottom w:val="single" w:sz="2" w:space="0" w:color="000000"/>
                    <w:right w:val="single" w:sz="2" w:space="0" w:color="000000"/>
                  </w:tcBorders>
                </w:tcPr>
                <w:p w14:paraId="5A28A13B" w14:textId="77777777" w:rsidR="007504D0" w:rsidRDefault="007504D0" w:rsidP="007504D0">
                  <w:pPr>
                    <w:ind w:right="90"/>
                    <w:jc w:val="center"/>
                  </w:pPr>
                  <w:r>
                    <w:t>600</w:t>
                  </w:r>
                </w:p>
              </w:tc>
            </w:tr>
            <w:tr w:rsidR="007504D0" w14:paraId="1424BFD9" w14:textId="77777777" w:rsidTr="007504D0">
              <w:trPr>
                <w:trHeight w:val="260"/>
                <w:jc w:val="center"/>
              </w:trPr>
              <w:tc>
                <w:tcPr>
                  <w:tcW w:w="2090" w:type="dxa"/>
                  <w:tcBorders>
                    <w:top w:val="single" w:sz="2" w:space="0" w:color="000000"/>
                    <w:left w:val="single" w:sz="2" w:space="0" w:color="000000"/>
                    <w:bottom w:val="single" w:sz="2" w:space="0" w:color="000000"/>
                    <w:right w:val="single" w:sz="2" w:space="0" w:color="000000"/>
                  </w:tcBorders>
                </w:tcPr>
                <w:p w14:paraId="3DF0E3DA" w14:textId="77777777" w:rsidR="007504D0" w:rsidRDefault="007504D0" w:rsidP="007504D0">
                  <w:pPr>
                    <w:ind w:right="90"/>
                  </w:pPr>
                  <w:r>
                    <w:t>Beton C 30/37</w:t>
                  </w:r>
                </w:p>
              </w:tc>
              <w:tc>
                <w:tcPr>
                  <w:tcW w:w="682" w:type="dxa"/>
                  <w:tcBorders>
                    <w:top w:val="single" w:sz="2" w:space="0" w:color="000000"/>
                    <w:left w:val="single" w:sz="2" w:space="0" w:color="000000"/>
                    <w:bottom w:val="single" w:sz="2" w:space="0" w:color="000000"/>
                    <w:right w:val="single" w:sz="2" w:space="0" w:color="000000"/>
                  </w:tcBorders>
                  <w:vAlign w:val="center"/>
                </w:tcPr>
                <w:p w14:paraId="5D61F2D1" w14:textId="77777777" w:rsidR="007504D0" w:rsidRDefault="007504D0" w:rsidP="007504D0">
                  <w:pPr>
                    <w:ind w:right="90"/>
                    <w:jc w:val="center"/>
                  </w:pPr>
                  <w:r>
                    <w:t>mc</w:t>
                  </w:r>
                </w:p>
              </w:tc>
              <w:tc>
                <w:tcPr>
                  <w:tcW w:w="1227" w:type="dxa"/>
                  <w:tcBorders>
                    <w:top w:val="single" w:sz="2" w:space="0" w:color="000000"/>
                    <w:left w:val="single" w:sz="2" w:space="0" w:color="000000"/>
                    <w:bottom w:val="single" w:sz="2" w:space="0" w:color="000000"/>
                    <w:right w:val="single" w:sz="2" w:space="0" w:color="000000"/>
                  </w:tcBorders>
                </w:tcPr>
                <w:p w14:paraId="3AB83464" w14:textId="77777777" w:rsidR="007504D0" w:rsidRDefault="007504D0" w:rsidP="007504D0">
                  <w:pPr>
                    <w:ind w:right="90"/>
                    <w:jc w:val="center"/>
                  </w:pPr>
                  <w:r>
                    <w:t>286</w:t>
                  </w:r>
                </w:p>
              </w:tc>
            </w:tr>
            <w:tr w:rsidR="007504D0" w14:paraId="0041EE24" w14:textId="77777777" w:rsidTr="007504D0">
              <w:trPr>
                <w:trHeight w:val="1736"/>
                <w:jc w:val="center"/>
              </w:trPr>
              <w:tc>
                <w:tcPr>
                  <w:tcW w:w="2090" w:type="dxa"/>
                  <w:tcBorders>
                    <w:top w:val="single" w:sz="2" w:space="0" w:color="000000"/>
                    <w:left w:val="single" w:sz="2" w:space="0" w:color="000000"/>
                    <w:bottom w:val="single" w:sz="2" w:space="0" w:color="000000"/>
                    <w:right w:val="single" w:sz="2" w:space="0" w:color="000000"/>
                  </w:tcBorders>
                </w:tcPr>
                <w:p w14:paraId="24BB6B7A" w14:textId="7CD92EFF" w:rsidR="007504D0" w:rsidRDefault="007504D0" w:rsidP="007504D0">
                  <w:pPr>
                    <w:ind w:right="90"/>
                  </w:pPr>
                  <w:r>
                    <w:t>transport beton cu utilaj specializat (autobetonieră), efectuat pe</w:t>
                  </w:r>
                  <w:r>
                    <w:tab/>
                    <w:t>raza Municipiului</w:t>
                  </w:r>
                </w:p>
                <w:p w14:paraId="196FCECD" w14:textId="0CC4C59A" w:rsidR="007504D0" w:rsidRDefault="007504D0" w:rsidP="007504D0">
                  <w:pPr>
                    <w:ind w:left="14" w:right="90"/>
                  </w:pPr>
                  <w:r>
                    <w:t>Brasov</w:t>
                  </w:r>
                  <w:r>
                    <w:rPr>
                      <w:noProof/>
                    </w:rPr>
                    <w:drawing>
                      <wp:inline distT="0" distB="0" distL="0" distR="0" wp14:anchorId="25950C62" wp14:editId="6208CCDD">
                        <wp:extent cx="22860" cy="22860"/>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7"/>
                                <a:stretch>
                                  <a:fillRect/>
                                </a:stretch>
                              </pic:blipFill>
                              <pic:spPr>
                                <a:xfrm>
                                  <a:off x="0" y="0"/>
                                  <a:ext cx="22860" cy="22860"/>
                                </a:xfrm>
                                <a:prstGeom prst="rect">
                                  <a:avLst/>
                                </a:prstGeom>
                              </pic:spPr>
                            </pic:pic>
                          </a:graphicData>
                        </a:graphic>
                      </wp:inline>
                    </w:drawing>
                  </w:r>
                </w:p>
              </w:tc>
              <w:tc>
                <w:tcPr>
                  <w:tcW w:w="682" w:type="dxa"/>
                  <w:tcBorders>
                    <w:top w:val="single" w:sz="2" w:space="0" w:color="000000"/>
                    <w:left w:val="single" w:sz="2" w:space="0" w:color="000000"/>
                    <w:bottom w:val="single" w:sz="2" w:space="0" w:color="000000"/>
                    <w:right w:val="single" w:sz="2" w:space="0" w:color="000000"/>
                  </w:tcBorders>
                </w:tcPr>
                <w:p w14:paraId="715D4924" w14:textId="0BC31777" w:rsidR="007504D0" w:rsidRDefault="007504D0" w:rsidP="007504D0">
                  <w:pPr>
                    <w:ind w:right="90"/>
                  </w:pPr>
                  <w:r>
                    <w:t>mc</w:t>
                  </w:r>
                </w:p>
              </w:tc>
              <w:tc>
                <w:tcPr>
                  <w:tcW w:w="1227" w:type="dxa"/>
                  <w:tcBorders>
                    <w:top w:val="single" w:sz="2" w:space="0" w:color="000000"/>
                    <w:left w:val="single" w:sz="2" w:space="0" w:color="000000"/>
                    <w:bottom w:val="single" w:sz="2" w:space="0" w:color="000000"/>
                    <w:right w:val="single" w:sz="2" w:space="0" w:color="000000"/>
                  </w:tcBorders>
                </w:tcPr>
                <w:p w14:paraId="7F727151" w14:textId="77777777" w:rsidR="007504D0" w:rsidRDefault="007504D0" w:rsidP="007504D0">
                  <w:pPr>
                    <w:ind w:right="90"/>
                    <w:jc w:val="center"/>
                  </w:pPr>
                  <w:r>
                    <w:t>600</w:t>
                  </w:r>
                </w:p>
              </w:tc>
            </w:tr>
            <w:tr w:rsidR="007504D0" w14:paraId="350D08A1" w14:textId="77777777" w:rsidTr="007504D0">
              <w:trPr>
                <w:trHeight w:val="2015"/>
                <w:jc w:val="center"/>
              </w:trPr>
              <w:tc>
                <w:tcPr>
                  <w:tcW w:w="2090" w:type="dxa"/>
                  <w:tcBorders>
                    <w:top w:val="single" w:sz="2" w:space="0" w:color="000000"/>
                    <w:left w:val="single" w:sz="2" w:space="0" w:color="000000"/>
                    <w:bottom w:val="single" w:sz="2" w:space="0" w:color="000000"/>
                    <w:right w:val="single" w:sz="2" w:space="0" w:color="000000"/>
                  </w:tcBorders>
                </w:tcPr>
                <w:p w14:paraId="0FB6922E" w14:textId="77777777" w:rsidR="007504D0" w:rsidRPr="00B175DD" w:rsidRDefault="007504D0" w:rsidP="007504D0">
                  <w:pPr>
                    <w:ind w:left="21" w:right="90" w:hanging="14"/>
                    <w:rPr>
                      <w:lang w:val="pt-PT"/>
                    </w:rPr>
                  </w:pPr>
                  <w:r w:rsidRPr="00B175DD">
                    <w:rPr>
                      <w:lang w:val="pt-PT"/>
                    </w:rPr>
                    <w:t>transport beton semiuscat cu autoutilitară nespecializată,</w:t>
                  </w:r>
                </w:p>
                <w:p w14:paraId="6A12B045" w14:textId="77777777" w:rsidR="007504D0" w:rsidRPr="00B175DD" w:rsidRDefault="007504D0" w:rsidP="007504D0">
                  <w:pPr>
                    <w:ind w:left="22" w:right="90" w:firstLine="7"/>
                    <w:rPr>
                      <w:lang w:val="pt-PT"/>
                    </w:rPr>
                  </w:pPr>
                  <w:r w:rsidRPr="00B175DD">
                    <w:rPr>
                      <w:lang w:val="pt-PT"/>
                    </w:rPr>
                    <w:t>efectuat pe</w:t>
                  </w:r>
                  <w:r w:rsidRPr="00B175DD">
                    <w:rPr>
                      <w:lang w:val="pt-PT"/>
                    </w:rPr>
                    <w:tab/>
                    <w:t>raza Municipiului</w:t>
                  </w:r>
                </w:p>
                <w:p w14:paraId="6A0144CB" w14:textId="77777777" w:rsidR="007504D0" w:rsidRDefault="007504D0" w:rsidP="007504D0">
                  <w:pPr>
                    <w:ind w:left="29" w:right="90"/>
                  </w:pPr>
                  <w:r>
                    <w:t>Brașov</w:t>
                  </w:r>
                </w:p>
              </w:tc>
              <w:tc>
                <w:tcPr>
                  <w:tcW w:w="682" w:type="dxa"/>
                  <w:tcBorders>
                    <w:top w:val="single" w:sz="2" w:space="0" w:color="000000"/>
                    <w:left w:val="single" w:sz="2" w:space="0" w:color="000000"/>
                    <w:bottom w:val="single" w:sz="2" w:space="0" w:color="000000"/>
                    <w:right w:val="single" w:sz="2" w:space="0" w:color="000000"/>
                  </w:tcBorders>
                </w:tcPr>
                <w:p w14:paraId="4DB91801" w14:textId="1B8F9BE3" w:rsidR="007504D0" w:rsidRDefault="007504D0" w:rsidP="007504D0">
                  <w:pPr>
                    <w:ind w:right="90"/>
                  </w:pPr>
                  <w:r>
                    <w:t>mc</w:t>
                  </w:r>
                </w:p>
              </w:tc>
              <w:tc>
                <w:tcPr>
                  <w:tcW w:w="1227" w:type="dxa"/>
                  <w:tcBorders>
                    <w:top w:val="single" w:sz="2" w:space="0" w:color="000000"/>
                    <w:left w:val="single" w:sz="2" w:space="0" w:color="000000"/>
                    <w:bottom w:val="single" w:sz="2" w:space="0" w:color="000000"/>
                    <w:right w:val="single" w:sz="2" w:space="0" w:color="000000"/>
                  </w:tcBorders>
                </w:tcPr>
                <w:p w14:paraId="74EA3141" w14:textId="77777777" w:rsidR="007504D0" w:rsidRDefault="007504D0" w:rsidP="007504D0">
                  <w:pPr>
                    <w:ind w:right="90"/>
                    <w:jc w:val="center"/>
                  </w:pPr>
                  <w:r>
                    <w:t>600</w:t>
                  </w:r>
                </w:p>
              </w:tc>
            </w:tr>
            <w:tr w:rsidR="007504D0" w14:paraId="40E102EF" w14:textId="77777777" w:rsidTr="007504D0">
              <w:trPr>
                <w:trHeight w:val="768"/>
                <w:jc w:val="center"/>
              </w:trPr>
              <w:tc>
                <w:tcPr>
                  <w:tcW w:w="2090" w:type="dxa"/>
                  <w:tcBorders>
                    <w:top w:val="single" w:sz="2" w:space="0" w:color="000000"/>
                    <w:left w:val="single" w:sz="2" w:space="0" w:color="000000"/>
                    <w:bottom w:val="single" w:sz="2" w:space="0" w:color="000000"/>
                    <w:right w:val="single" w:sz="2" w:space="0" w:color="000000"/>
                  </w:tcBorders>
                </w:tcPr>
                <w:p w14:paraId="3196CFE6" w14:textId="77777777" w:rsidR="007504D0" w:rsidRDefault="007504D0" w:rsidP="007504D0">
                  <w:pPr>
                    <w:ind w:left="29" w:right="90"/>
                  </w:pPr>
                  <w:r>
                    <w:t>Aditivare beton</w:t>
                  </w:r>
                </w:p>
              </w:tc>
              <w:tc>
                <w:tcPr>
                  <w:tcW w:w="682" w:type="dxa"/>
                  <w:tcBorders>
                    <w:top w:val="single" w:sz="2" w:space="0" w:color="000000"/>
                    <w:left w:val="single" w:sz="2" w:space="0" w:color="000000"/>
                    <w:bottom w:val="single" w:sz="2" w:space="0" w:color="000000"/>
                    <w:right w:val="single" w:sz="2" w:space="0" w:color="000000"/>
                  </w:tcBorders>
                </w:tcPr>
                <w:p w14:paraId="34F611C0" w14:textId="77777777" w:rsidR="007504D0" w:rsidRDefault="007504D0" w:rsidP="007504D0">
                  <w:pPr>
                    <w:ind w:left="9" w:right="90"/>
                    <w:jc w:val="center"/>
                  </w:pPr>
                  <w:r>
                    <w:t>m.c.</w:t>
                  </w:r>
                </w:p>
              </w:tc>
              <w:tc>
                <w:tcPr>
                  <w:tcW w:w="1227" w:type="dxa"/>
                  <w:tcBorders>
                    <w:top w:val="single" w:sz="2" w:space="0" w:color="000000"/>
                    <w:left w:val="single" w:sz="2" w:space="0" w:color="000000"/>
                    <w:bottom w:val="single" w:sz="2" w:space="0" w:color="000000"/>
                    <w:right w:val="single" w:sz="2" w:space="0" w:color="000000"/>
                  </w:tcBorders>
                </w:tcPr>
                <w:p w14:paraId="11F38FB2" w14:textId="77777777" w:rsidR="007504D0" w:rsidRDefault="007504D0" w:rsidP="007504D0">
                  <w:pPr>
                    <w:ind w:left="26" w:right="90"/>
                    <w:jc w:val="center"/>
                  </w:pPr>
                  <w:r>
                    <w:t>886</w:t>
                  </w:r>
                </w:p>
              </w:tc>
            </w:tr>
          </w:tbl>
          <w:p w14:paraId="0E5ED11C" w14:textId="6ACAD8D9" w:rsidR="00987541" w:rsidRPr="00987541" w:rsidRDefault="00987541" w:rsidP="007504D0">
            <w:pPr>
              <w:widowControl/>
              <w:pBdr>
                <w:top w:val="nil"/>
                <w:left w:val="nil"/>
                <w:bottom w:val="nil"/>
                <w:right w:val="nil"/>
                <w:between w:val="nil"/>
              </w:pBdr>
              <w:suppressAutoHyphens w:val="0"/>
              <w:ind w:right="90"/>
              <w:jc w:val="both"/>
              <w:rPr>
                <w:rFonts w:asciiTheme="majorHAnsi" w:eastAsia="Times New Roman" w:hAnsiTheme="majorHAnsi" w:cstheme="majorHAnsi"/>
                <w:color w:val="auto"/>
                <w:sz w:val="22"/>
                <w:szCs w:val="22"/>
                <w:lang w:val="pt-PT"/>
              </w:rPr>
            </w:pPr>
          </w:p>
        </w:tc>
        <w:tc>
          <w:tcPr>
            <w:tcW w:w="5310" w:type="dxa"/>
            <w:tcBorders>
              <w:top w:val="single" w:sz="8" w:space="0" w:color="000000"/>
              <w:left w:val="single" w:sz="8" w:space="0" w:color="000000"/>
              <w:bottom w:val="single" w:sz="8" w:space="0" w:color="000000"/>
              <w:right w:val="single" w:sz="8" w:space="0" w:color="000000"/>
            </w:tcBorders>
          </w:tcPr>
          <w:p w14:paraId="6688E4B4" w14:textId="77777777" w:rsidR="000C1B76" w:rsidRPr="00987541" w:rsidRDefault="000C1B76" w:rsidP="00C55805">
            <w:pPr>
              <w:jc w:val="both"/>
              <w:rPr>
                <w:rFonts w:asciiTheme="majorHAnsi" w:eastAsia="Times New Roman" w:hAnsiTheme="majorHAnsi" w:cstheme="majorHAnsi"/>
                <w:b/>
                <w:bCs/>
                <w:color w:val="auto"/>
                <w:sz w:val="22"/>
                <w:szCs w:val="22"/>
                <w:lang w:val="pt-PT"/>
              </w:rPr>
            </w:pPr>
          </w:p>
        </w:tc>
      </w:tr>
      <w:tr w:rsidR="00E90215" w:rsidRPr="002F7A0B" w14:paraId="3FD1DD23" w14:textId="77777777" w:rsidTr="007504D0">
        <w:trPr>
          <w:trHeight w:val="571"/>
        </w:trPr>
        <w:tc>
          <w:tcPr>
            <w:tcW w:w="340" w:type="dxa"/>
            <w:tcBorders>
              <w:top w:val="single" w:sz="8" w:space="0" w:color="000000"/>
              <w:left w:val="single" w:sz="8" w:space="0" w:color="000000"/>
              <w:bottom w:val="single" w:sz="8" w:space="0" w:color="000000"/>
              <w:right w:val="single" w:sz="8" w:space="0" w:color="000000"/>
            </w:tcBorders>
          </w:tcPr>
          <w:p w14:paraId="12EA2EDD" w14:textId="77777777" w:rsidR="00E90215"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2</w:t>
            </w:r>
          </w:p>
        </w:tc>
        <w:tc>
          <w:tcPr>
            <w:tcW w:w="5040" w:type="dxa"/>
            <w:tcBorders>
              <w:top w:val="single" w:sz="8" w:space="0" w:color="000000"/>
              <w:left w:val="single" w:sz="8" w:space="0" w:color="000000"/>
              <w:bottom w:val="single" w:sz="8" w:space="0" w:color="000000"/>
              <w:right w:val="single" w:sz="8" w:space="0" w:color="000000"/>
            </w:tcBorders>
          </w:tcPr>
          <w:p w14:paraId="58C92F10" w14:textId="71F0261A" w:rsidR="007504D0" w:rsidRDefault="007504D0" w:rsidP="007504D0">
            <w:pPr>
              <w:ind w:left="43" w:right="90" w:firstLine="130"/>
              <w:jc w:val="both"/>
              <w:rPr>
                <w:rFonts w:asciiTheme="majorHAnsi" w:hAnsiTheme="majorHAnsi" w:cstheme="majorHAnsi"/>
                <w:sz w:val="22"/>
                <w:szCs w:val="22"/>
                <w:lang w:val="pt-PT"/>
              </w:rPr>
            </w:pPr>
            <w:r w:rsidRPr="007504D0">
              <w:rPr>
                <w:rFonts w:asciiTheme="majorHAnsi" w:hAnsiTheme="majorHAnsi" w:cstheme="majorHAnsi"/>
                <w:sz w:val="22"/>
                <w:szCs w:val="22"/>
                <w:lang w:val="pt-PT"/>
              </w:rPr>
              <w:t>Materialele trebuie să îndeplinească condițiile de calitate prevăzute de legislația, normativele, standardele și reglementările tehnice în vigoare, pentru lucrările la care se vor utiliza</w:t>
            </w:r>
            <w:r>
              <w:rPr>
                <w:rFonts w:asciiTheme="majorHAnsi" w:hAnsiTheme="majorHAnsi" w:cstheme="majorHAnsi"/>
                <w:sz w:val="22"/>
                <w:szCs w:val="22"/>
                <w:lang w:val="pt-PT"/>
              </w:rPr>
              <w:t>.</w:t>
            </w:r>
          </w:p>
          <w:p w14:paraId="30257AF5" w14:textId="2127E24A" w:rsidR="007504D0" w:rsidRDefault="007504D0" w:rsidP="007504D0">
            <w:pPr>
              <w:ind w:left="28" w:right="90" w:firstLine="288"/>
              <w:jc w:val="both"/>
              <w:rPr>
                <w:rFonts w:asciiTheme="majorHAnsi" w:eastAsia="Times New Roman" w:hAnsiTheme="majorHAnsi" w:cstheme="majorHAnsi"/>
                <w:sz w:val="22"/>
                <w:szCs w:val="22"/>
                <w:lang w:val="pt-PT"/>
              </w:rPr>
            </w:pPr>
            <w:r w:rsidRPr="007504D0">
              <w:rPr>
                <w:rFonts w:asciiTheme="majorHAnsi" w:eastAsia="Times New Roman" w:hAnsiTheme="majorHAnsi" w:cstheme="majorHAnsi"/>
                <w:sz w:val="22"/>
                <w:szCs w:val="22"/>
                <w:lang w:val="pt-PT"/>
              </w:rPr>
              <w:t xml:space="preserve">Prețul va include cheltuielile, predare-primire, încărcare-descărcare, depozitare (dacă este cazul), asigurări, alte costuri asociate, </w:t>
            </w:r>
            <w:r w:rsidR="002F7A0B">
              <w:rPr>
                <w:rFonts w:asciiTheme="majorHAnsi" w:eastAsia="Times New Roman" w:hAnsiTheme="majorHAnsi" w:cstheme="majorHAnsi"/>
                <w:sz w:val="22"/>
                <w:szCs w:val="22"/>
                <w:lang w:val="pt-PT"/>
              </w:rPr>
              <w:t>transportul se va evidentia separat</w:t>
            </w:r>
            <w:r w:rsidRPr="007504D0">
              <w:rPr>
                <w:rFonts w:asciiTheme="majorHAnsi" w:eastAsia="Times New Roman" w:hAnsiTheme="majorHAnsi" w:cstheme="majorHAnsi"/>
                <w:sz w:val="22"/>
                <w:szCs w:val="22"/>
                <w:lang w:val="pt-PT"/>
              </w:rPr>
              <w:t xml:space="preserve">. </w:t>
            </w:r>
          </w:p>
          <w:p w14:paraId="1A31F052" w14:textId="70420778" w:rsidR="007504D0" w:rsidRPr="007504D0" w:rsidRDefault="007504D0" w:rsidP="007504D0">
            <w:pPr>
              <w:ind w:left="28" w:right="90" w:firstLine="288"/>
              <w:jc w:val="both"/>
              <w:rPr>
                <w:rFonts w:asciiTheme="majorHAnsi" w:hAnsiTheme="majorHAnsi" w:cstheme="majorHAnsi"/>
                <w:sz w:val="22"/>
                <w:szCs w:val="22"/>
                <w:lang w:val="pt-PT"/>
              </w:rPr>
            </w:pPr>
            <w:r w:rsidRPr="007504D0">
              <w:rPr>
                <w:rFonts w:asciiTheme="majorHAnsi" w:eastAsia="Times New Roman" w:hAnsiTheme="majorHAnsi" w:cstheme="majorHAnsi"/>
                <w:sz w:val="22"/>
                <w:szCs w:val="22"/>
                <w:lang w:val="pt-PT"/>
              </w:rPr>
              <w:t xml:space="preserve">Produsele trebuie să corespundă standardelor în vigoare si să fie însoțite de certificat de calitate, </w:t>
            </w:r>
            <w:r w:rsidRPr="007504D0">
              <w:rPr>
                <w:rFonts w:asciiTheme="majorHAnsi" w:eastAsia="Times New Roman" w:hAnsiTheme="majorHAnsi" w:cstheme="majorHAnsi"/>
                <w:sz w:val="22"/>
                <w:szCs w:val="22"/>
                <w:lang w:val="pt-PT"/>
              </w:rPr>
              <w:lastRenderedPageBreak/>
              <w:t>certificat de garanție, de declarația de conformitate și de avizul de însoțire al mărfii.</w:t>
            </w:r>
          </w:p>
          <w:p w14:paraId="2D9A7973" w14:textId="08DD2E78" w:rsidR="007504D0" w:rsidRDefault="007504D0" w:rsidP="007504D0">
            <w:pPr>
              <w:ind w:left="43" w:right="90" w:firstLine="130"/>
              <w:jc w:val="both"/>
              <w:rPr>
                <w:rFonts w:asciiTheme="majorHAnsi" w:eastAsia="Times New Roman" w:hAnsiTheme="majorHAnsi" w:cstheme="majorHAnsi"/>
                <w:sz w:val="22"/>
                <w:szCs w:val="22"/>
                <w:lang w:val="pt-PT"/>
              </w:rPr>
            </w:pPr>
            <w:r w:rsidRPr="007504D0">
              <w:rPr>
                <w:rFonts w:asciiTheme="majorHAnsi" w:eastAsia="Times New Roman" w:hAnsiTheme="majorHAnsi" w:cstheme="majorHAnsi"/>
                <w:sz w:val="22"/>
                <w:szCs w:val="22"/>
                <w:lang w:val="pt-PT"/>
              </w:rPr>
              <w:t>Nu se acceptă caracteristici tehnice inferioare ale produselor față de cele menționate în caietul de sarcini.</w:t>
            </w:r>
          </w:p>
          <w:p w14:paraId="031D030D" w14:textId="53BAD325" w:rsidR="00835B15" w:rsidRDefault="00435F71" w:rsidP="007504D0">
            <w:pPr>
              <w:ind w:left="139" w:right="90" w:firstLine="132"/>
              <w:jc w:val="both"/>
              <w:rPr>
                <w:rFonts w:asciiTheme="majorHAnsi" w:eastAsia="Times New Roman" w:hAnsiTheme="majorHAnsi" w:cstheme="majorHAnsi"/>
                <w:sz w:val="22"/>
                <w:szCs w:val="22"/>
                <w:lang w:val="pt-PT"/>
              </w:rPr>
            </w:pPr>
            <w:r w:rsidRPr="00435F71">
              <w:rPr>
                <w:rFonts w:asciiTheme="majorHAnsi" w:eastAsia="Times New Roman" w:hAnsiTheme="majorHAnsi" w:cstheme="majorHAnsi"/>
                <w:sz w:val="22"/>
                <w:szCs w:val="22"/>
                <w:lang w:val="pt-PT"/>
              </w:rPr>
              <w:t>Nu se admit oferte parțiale din punct de vedere cantitativ; se vor admite numai oferte complete. Valoarea ofertei se va calcula pe baza cantităților maxime estimate în cadrul acordului</w:t>
            </w:r>
            <w:r w:rsidR="007504D0">
              <w:rPr>
                <w:rFonts w:asciiTheme="majorHAnsi" w:eastAsia="Times New Roman" w:hAnsiTheme="majorHAnsi" w:cstheme="majorHAnsi"/>
                <w:sz w:val="22"/>
                <w:szCs w:val="22"/>
                <w:lang w:val="pt-PT"/>
              </w:rPr>
              <w:t>-</w:t>
            </w:r>
            <w:r w:rsidRPr="00435F71">
              <w:rPr>
                <w:rFonts w:asciiTheme="majorHAnsi" w:eastAsia="Times New Roman" w:hAnsiTheme="majorHAnsi" w:cstheme="majorHAnsi"/>
                <w:sz w:val="22"/>
                <w:szCs w:val="22"/>
                <w:lang w:val="pt-PT"/>
              </w:rPr>
              <w:t>cadru. Pentru aplicarea criteriului de atribuire se va lua în considerare cantitatea maximă a acordului-cadru. În acest scop, ofertantul va utiliza obligatoriu formularul de ofertă pus la dispoziție de entitatea contractantă.</w:t>
            </w:r>
          </w:p>
          <w:p w14:paraId="3D1489B6" w14:textId="29C0E30E" w:rsidR="00435F71" w:rsidRPr="00435F71" w:rsidRDefault="00435F71" w:rsidP="007504D0">
            <w:pPr>
              <w:ind w:left="139" w:right="90" w:firstLine="132"/>
              <w:jc w:val="both"/>
              <w:rPr>
                <w:rFonts w:asciiTheme="majorHAnsi" w:eastAsia="Times New Roman" w:hAnsiTheme="majorHAnsi" w:cstheme="majorHAnsi"/>
                <w:color w:val="auto"/>
                <w:sz w:val="22"/>
                <w:szCs w:val="22"/>
                <w:lang w:val="pt-PT"/>
              </w:rPr>
            </w:pPr>
          </w:p>
        </w:tc>
        <w:tc>
          <w:tcPr>
            <w:tcW w:w="5310" w:type="dxa"/>
            <w:tcBorders>
              <w:top w:val="single" w:sz="8" w:space="0" w:color="000000"/>
              <w:left w:val="single" w:sz="8" w:space="0" w:color="000000"/>
              <w:bottom w:val="single" w:sz="8" w:space="0" w:color="000000"/>
              <w:right w:val="single" w:sz="8" w:space="0" w:color="000000"/>
            </w:tcBorders>
          </w:tcPr>
          <w:p w14:paraId="57F3D226" w14:textId="77777777" w:rsidR="00E90215" w:rsidRPr="00987541" w:rsidRDefault="00E90215"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F258C5" w:rsidRPr="002F7A0B" w14:paraId="4EC4079F" w14:textId="77777777" w:rsidTr="007504D0">
        <w:trPr>
          <w:trHeight w:val="1843"/>
        </w:trPr>
        <w:tc>
          <w:tcPr>
            <w:tcW w:w="340" w:type="dxa"/>
            <w:tcBorders>
              <w:top w:val="single" w:sz="8" w:space="0" w:color="000000"/>
              <w:left w:val="single" w:sz="4" w:space="0" w:color="000000"/>
              <w:bottom w:val="single" w:sz="8" w:space="0" w:color="000000"/>
              <w:right w:val="single" w:sz="8" w:space="0" w:color="000000"/>
            </w:tcBorders>
          </w:tcPr>
          <w:p w14:paraId="3BA218E5" w14:textId="41E557B9" w:rsidR="00F258C5" w:rsidRDefault="007504D0"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Pr>
                <w:rFonts w:asciiTheme="majorHAnsi" w:eastAsia="Times New Roman" w:hAnsiTheme="majorHAnsi" w:cstheme="majorHAnsi"/>
                <w:b/>
                <w:bCs/>
                <w:color w:val="auto"/>
                <w:sz w:val="22"/>
                <w:szCs w:val="22"/>
                <w:lang w:val="ro-RO"/>
              </w:rPr>
              <w:t>3</w:t>
            </w:r>
          </w:p>
        </w:tc>
        <w:tc>
          <w:tcPr>
            <w:tcW w:w="5040" w:type="dxa"/>
            <w:tcBorders>
              <w:top w:val="single" w:sz="8" w:space="0" w:color="000000"/>
              <w:left w:val="single" w:sz="4" w:space="0" w:color="000000"/>
              <w:bottom w:val="single" w:sz="8" w:space="0" w:color="000000"/>
              <w:right w:val="single" w:sz="8" w:space="0" w:color="000000"/>
            </w:tcBorders>
          </w:tcPr>
          <w:p w14:paraId="54A1DF48" w14:textId="5165409E" w:rsidR="00F258C5" w:rsidRPr="00F258C5" w:rsidRDefault="00F258C5" w:rsidP="007504D0">
            <w:pPr>
              <w:ind w:left="42" w:right="90"/>
              <w:jc w:val="both"/>
              <w:rPr>
                <w:rFonts w:asciiTheme="majorHAnsi" w:eastAsia="Times New Roman" w:hAnsiTheme="majorHAnsi" w:cstheme="majorHAnsi"/>
                <w:sz w:val="22"/>
                <w:szCs w:val="22"/>
                <w:lang w:val="pt-PT"/>
              </w:rPr>
            </w:pPr>
            <w:r w:rsidRPr="00F258C5">
              <w:rPr>
                <w:rFonts w:asciiTheme="majorHAnsi" w:eastAsia="Times New Roman" w:hAnsiTheme="majorHAnsi" w:cstheme="majorHAnsi"/>
                <w:sz w:val="22"/>
                <w:szCs w:val="22"/>
                <w:lang w:val="pt-PT"/>
              </w:rPr>
              <w:t>Pe lângă furnizarea produselor, Contractantul va realiza toate operațiunile accesorii necesare îndeplinirii corespunzătoare a obligațiilor contractuale, inclusiv, dar fără a se limita la: ambalare, transport, livrare, asigurarea documentelor de conformitate și a certificărilor solicitate, precum și orice alte activități necesare pentru punerea în utilizare a produselor, dacă este cazul</w:t>
            </w:r>
          </w:p>
        </w:tc>
        <w:tc>
          <w:tcPr>
            <w:tcW w:w="5310" w:type="dxa"/>
            <w:tcBorders>
              <w:top w:val="single" w:sz="8" w:space="0" w:color="000000"/>
              <w:left w:val="single" w:sz="8" w:space="0" w:color="000000"/>
              <w:bottom w:val="single" w:sz="8" w:space="0" w:color="000000"/>
              <w:right w:val="single" w:sz="8" w:space="0" w:color="000000"/>
            </w:tcBorders>
          </w:tcPr>
          <w:p w14:paraId="60FFC20B" w14:textId="77777777" w:rsidR="00F258C5" w:rsidRPr="00987541" w:rsidRDefault="00F258C5"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695F49" w:rsidRPr="007504D0" w14:paraId="5E6C8DFD" w14:textId="77777777" w:rsidTr="007504D0">
        <w:trPr>
          <w:trHeight w:val="325"/>
        </w:trPr>
        <w:tc>
          <w:tcPr>
            <w:tcW w:w="340" w:type="dxa"/>
            <w:tcBorders>
              <w:top w:val="single" w:sz="8" w:space="0" w:color="000000"/>
              <w:left w:val="single" w:sz="4" w:space="0" w:color="000000"/>
              <w:bottom w:val="single" w:sz="8" w:space="0" w:color="000000"/>
              <w:right w:val="single" w:sz="8" w:space="0" w:color="000000"/>
            </w:tcBorders>
          </w:tcPr>
          <w:p w14:paraId="459CED20" w14:textId="31C780FA" w:rsidR="00695F49" w:rsidRPr="00987541" w:rsidRDefault="00D50032"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Pr>
                <w:rFonts w:asciiTheme="majorHAnsi" w:eastAsia="Times New Roman" w:hAnsiTheme="majorHAnsi" w:cstheme="majorHAnsi"/>
                <w:b/>
                <w:bCs/>
                <w:color w:val="auto"/>
                <w:sz w:val="22"/>
                <w:szCs w:val="22"/>
                <w:lang w:val="ro-RO"/>
              </w:rPr>
              <w:t>4</w:t>
            </w:r>
          </w:p>
        </w:tc>
        <w:tc>
          <w:tcPr>
            <w:tcW w:w="5040" w:type="dxa"/>
            <w:tcBorders>
              <w:top w:val="single" w:sz="8" w:space="0" w:color="000000"/>
              <w:left w:val="single" w:sz="4" w:space="0" w:color="000000"/>
              <w:bottom w:val="single" w:sz="8" w:space="0" w:color="000000"/>
              <w:right w:val="single" w:sz="8" w:space="0" w:color="000000"/>
            </w:tcBorders>
          </w:tcPr>
          <w:p w14:paraId="4DABB948" w14:textId="77777777" w:rsidR="00D50032" w:rsidRPr="00D50032" w:rsidRDefault="00D50032" w:rsidP="00D50032">
            <w:pPr>
              <w:ind w:left="28" w:right="14" w:firstLine="245"/>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Contractantul va garanta calitatea produselor, obligându-se să asigure pe cheltuiala sa înlocuirea fără costuri a produselor necorespunzătoare și va suporta eventualele daune aduse Entității contractante, produse din vina produsului furnizat.</w:t>
            </w:r>
          </w:p>
          <w:p w14:paraId="4FEFDD6A" w14:textId="77777777" w:rsidR="00D50032" w:rsidRPr="00D50032" w:rsidRDefault="00D50032" w:rsidP="00D50032">
            <w:pPr>
              <w:ind w:left="31" w:right="14"/>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Toate produsele trebuie să fie acoperite de garanție pentru cel putin perioada solicitată pentru fiecare produs.</w:t>
            </w:r>
          </w:p>
          <w:p w14:paraId="400E18AE" w14:textId="77777777" w:rsidR="00D50032" w:rsidRPr="00D50032" w:rsidRDefault="00D50032" w:rsidP="00D50032">
            <w:pPr>
              <w:ind w:left="31" w:right="14"/>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Garanția trebuie să acopere toate costurile rezultate din remedierea defectelor în perioada de garanție, inclusiv, dar fara a se limita la:</w:t>
            </w:r>
          </w:p>
          <w:p w14:paraId="312C066F" w14:textId="6FEEA9D9" w:rsidR="00D50032" w:rsidRPr="00D50032" w:rsidRDefault="00D50032" w:rsidP="00D50032">
            <w:pPr>
              <w:ind w:right="75"/>
              <w:jc w:val="both"/>
              <w:rPr>
                <w:rFonts w:asciiTheme="majorHAnsi" w:hAnsiTheme="majorHAnsi" w:cstheme="majorHAnsi"/>
                <w:noProof/>
                <w:sz w:val="22"/>
                <w:szCs w:val="22"/>
                <w:lang w:val="pt-PT"/>
              </w:rPr>
            </w:pPr>
            <w:r w:rsidRPr="00D50032">
              <w:rPr>
                <w:lang w:val="pt-PT"/>
              </w:rPr>
              <w:t>-</w:t>
            </w:r>
            <w:r>
              <w:rPr>
                <w:lang w:val="pt-PT"/>
              </w:rPr>
              <w:t xml:space="preserve"> </w:t>
            </w:r>
            <w:r w:rsidRPr="00D50032">
              <w:rPr>
                <w:rFonts w:asciiTheme="majorHAnsi" w:eastAsia="Times New Roman" w:hAnsiTheme="majorHAnsi" w:cstheme="majorHAnsi"/>
                <w:sz w:val="22"/>
                <w:szCs w:val="22"/>
                <w:lang w:val="pt-PT"/>
              </w:rPr>
              <w:t xml:space="preserve">rezistența la îngheț-dezgheț (în prezența sărurilor de degivrare); </w:t>
            </w:r>
          </w:p>
          <w:p w14:paraId="79028FAF" w14:textId="77777777" w:rsidR="00D50032" w:rsidRDefault="00D50032" w:rsidP="00D50032">
            <w:pPr>
              <w:ind w:right="75"/>
              <w:jc w:val="both"/>
              <w:rPr>
                <w:rFonts w:asciiTheme="majorHAnsi" w:hAnsiTheme="majorHAnsi" w:cstheme="majorHAnsi"/>
                <w:noProof/>
                <w:sz w:val="22"/>
                <w:szCs w:val="22"/>
              </w:rPr>
            </w:pPr>
            <w:r>
              <w:rPr>
                <w:rFonts w:asciiTheme="majorHAnsi" w:eastAsia="Times New Roman" w:hAnsiTheme="majorHAnsi" w:cstheme="majorHAnsi"/>
                <w:sz w:val="22"/>
                <w:szCs w:val="22"/>
                <w:lang w:val="pt-PT"/>
              </w:rPr>
              <w:t xml:space="preserve">- </w:t>
            </w:r>
            <w:r w:rsidRPr="00D50032">
              <w:rPr>
                <w:rFonts w:asciiTheme="majorHAnsi" w:eastAsia="Times New Roman" w:hAnsiTheme="majorHAnsi" w:cstheme="majorHAnsi"/>
                <w:sz w:val="22"/>
                <w:szCs w:val="22"/>
                <w:lang w:val="pt-PT"/>
              </w:rPr>
              <w:t xml:space="preserve">rezistența la compresiune; </w:t>
            </w:r>
          </w:p>
          <w:p w14:paraId="77D597A2" w14:textId="10680EB8" w:rsidR="00D50032" w:rsidRPr="00D50032" w:rsidRDefault="00D50032" w:rsidP="00D50032">
            <w:pPr>
              <w:ind w:right="75"/>
              <w:jc w:val="both"/>
              <w:rPr>
                <w:rFonts w:asciiTheme="majorHAnsi" w:hAnsiTheme="majorHAnsi" w:cstheme="majorHAnsi"/>
                <w:sz w:val="22"/>
                <w:szCs w:val="22"/>
                <w:lang w:val="pt-PT"/>
              </w:rPr>
            </w:pPr>
            <w:r>
              <w:rPr>
                <w:rFonts w:asciiTheme="majorHAnsi" w:hAnsiTheme="majorHAnsi" w:cstheme="majorHAnsi"/>
                <w:noProof/>
                <w:sz w:val="22"/>
                <w:szCs w:val="22"/>
              </w:rPr>
              <w:t>-</w:t>
            </w:r>
            <w:r w:rsidRPr="00D50032">
              <w:rPr>
                <w:rFonts w:asciiTheme="majorHAnsi" w:eastAsia="Times New Roman" w:hAnsiTheme="majorHAnsi" w:cstheme="majorHAnsi"/>
                <w:sz w:val="22"/>
                <w:szCs w:val="22"/>
                <w:lang w:val="pt-PT"/>
              </w:rPr>
              <w:t xml:space="preserve"> defecte structurale majore (în cazul în care betonul se sfărâmă nejustificat).</w:t>
            </w:r>
          </w:p>
          <w:p w14:paraId="6717972C" w14:textId="25CAB41D" w:rsidR="00695F49" w:rsidRPr="00732A62" w:rsidRDefault="00695F49" w:rsidP="007504D0">
            <w:pPr>
              <w:ind w:left="92" w:right="90"/>
              <w:jc w:val="both"/>
              <w:rPr>
                <w:rFonts w:asciiTheme="majorHAnsi" w:eastAsia="Times New Roman" w:hAnsiTheme="majorHAnsi" w:cstheme="majorHAnsi"/>
                <w:b/>
                <w:bCs/>
                <w:color w:val="auto"/>
                <w:sz w:val="22"/>
                <w:szCs w:val="22"/>
                <w:lang w:val="pt-PT"/>
              </w:rPr>
            </w:pPr>
          </w:p>
        </w:tc>
        <w:tc>
          <w:tcPr>
            <w:tcW w:w="5310" w:type="dxa"/>
            <w:tcBorders>
              <w:top w:val="single" w:sz="8" w:space="0" w:color="000000"/>
              <w:left w:val="single" w:sz="8" w:space="0" w:color="000000"/>
              <w:bottom w:val="single" w:sz="8" w:space="0" w:color="000000"/>
              <w:right w:val="single" w:sz="8" w:space="0" w:color="000000"/>
            </w:tcBorders>
          </w:tcPr>
          <w:p w14:paraId="0F0F70F1" w14:textId="77777777" w:rsidR="00695F49" w:rsidRPr="00987541" w:rsidRDefault="00695F49"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732A62" w:rsidRPr="002F7A0B" w14:paraId="6FCEA8C7" w14:textId="77777777" w:rsidTr="007504D0">
        <w:trPr>
          <w:trHeight w:val="7797"/>
        </w:trPr>
        <w:tc>
          <w:tcPr>
            <w:tcW w:w="340" w:type="dxa"/>
            <w:tcBorders>
              <w:top w:val="single" w:sz="4" w:space="0" w:color="auto"/>
              <w:left w:val="single" w:sz="4" w:space="0" w:color="auto"/>
              <w:right w:val="single" w:sz="4" w:space="0" w:color="auto"/>
            </w:tcBorders>
          </w:tcPr>
          <w:p w14:paraId="122FCFFD" w14:textId="77777777" w:rsidR="00732A62" w:rsidRPr="00987541" w:rsidRDefault="00732A62"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p w14:paraId="4F4AD196" w14:textId="7398AD28" w:rsidR="00732A62" w:rsidRPr="00987541" w:rsidRDefault="00E84575"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Pr>
                <w:rFonts w:asciiTheme="majorHAnsi" w:eastAsia="Times New Roman" w:hAnsiTheme="majorHAnsi" w:cstheme="majorHAnsi"/>
                <w:b/>
                <w:bCs/>
                <w:color w:val="auto"/>
                <w:sz w:val="22"/>
                <w:szCs w:val="22"/>
                <w:lang w:val="ro-RO"/>
              </w:rPr>
              <w:t>7</w:t>
            </w:r>
          </w:p>
        </w:tc>
        <w:tc>
          <w:tcPr>
            <w:tcW w:w="5040" w:type="dxa"/>
            <w:tcBorders>
              <w:top w:val="single" w:sz="4" w:space="0" w:color="auto"/>
              <w:left w:val="single" w:sz="4" w:space="0" w:color="auto"/>
              <w:bottom w:val="single" w:sz="4" w:space="0" w:color="auto"/>
              <w:right w:val="single" w:sz="4" w:space="0" w:color="auto"/>
            </w:tcBorders>
          </w:tcPr>
          <w:p w14:paraId="6FC49B2A" w14:textId="51256679" w:rsidR="00D50032" w:rsidRPr="00732A62" w:rsidRDefault="00732A62" w:rsidP="00D50032">
            <w:pPr>
              <w:ind w:left="86" w:right="90"/>
              <w:jc w:val="both"/>
              <w:rPr>
                <w:rFonts w:asciiTheme="majorHAnsi" w:eastAsia="Times New Roman" w:hAnsiTheme="majorHAnsi" w:cstheme="majorHAnsi"/>
                <w:color w:val="auto"/>
                <w:w w:val="105"/>
                <w:sz w:val="22"/>
                <w:szCs w:val="22"/>
                <w:lang w:val="pt-PT"/>
              </w:rPr>
            </w:pPr>
            <w:r w:rsidRPr="00E84575">
              <w:rPr>
                <w:rFonts w:asciiTheme="majorHAnsi" w:eastAsia="Times New Roman" w:hAnsiTheme="majorHAnsi" w:cstheme="majorHAnsi"/>
                <w:b/>
                <w:bCs/>
                <w:sz w:val="22"/>
                <w:szCs w:val="22"/>
                <w:lang w:val="pt-PT"/>
              </w:rPr>
              <w:t>Livrarea</w:t>
            </w:r>
            <w:r w:rsidRPr="00732A62">
              <w:rPr>
                <w:rFonts w:asciiTheme="majorHAnsi" w:eastAsia="Times New Roman" w:hAnsiTheme="majorHAnsi" w:cstheme="majorHAnsi"/>
                <w:sz w:val="22"/>
                <w:szCs w:val="22"/>
                <w:lang w:val="pt-PT"/>
              </w:rPr>
              <w:t xml:space="preserve"> </w:t>
            </w:r>
          </w:p>
          <w:p w14:paraId="22D90A2C" w14:textId="77777777" w:rsidR="00D50032" w:rsidRPr="00D50032" w:rsidRDefault="00D50032" w:rsidP="00D50032">
            <w:pPr>
              <w:ind w:left="28" w:right="101" w:firstLine="245"/>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Comenzile vor fi onorate în termen de maxim 6 ore/ termenul stabilit la de la transmiterea acesteia, la locația comunicată de entitatea contractantă, în cantitatea solicitată, transportul produselor va fi stabilit de ambele părți, în funcție de cantitatea solicitată.</w:t>
            </w:r>
          </w:p>
          <w:p w14:paraId="7B680822" w14:textId="77777777" w:rsidR="00D50032" w:rsidRPr="00D50032" w:rsidRDefault="00D50032" w:rsidP="00D50032">
            <w:pPr>
              <w:ind w:left="28" w:right="86" w:firstLine="230"/>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Nu sunt admise livrări parțiale de produs în cadrul unei comenzi. Pentru nelivrarea a două comenzi succesive pe produs, contractul se va rezilia și se va reține contravaloarea scrisorii de garanție bancară de bună execuție a contractului.</w:t>
            </w:r>
          </w:p>
          <w:p w14:paraId="610CEB7F" w14:textId="77777777" w:rsidR="00D50032" w:rsidRPr="00D50032" w:rsidRDefault="00D50032" w:rsidP="00D50032">
            <w:pPr>
              <w:ind w:left="28" w:right="86" w:firstLine="238"/>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Toate livrările vor fi însoțite de un document (avizul de expediție), în care să se precizeze data, denumirea, numărul seriei/lotului - cel puțin pentru produsele care prezintă elemente de siguranță, cantitatea livrată, numele și adresa furnizorului, numele și adresa/punctul de livrare a destinatarului/ solicitat de entitatea contractantă, precum și condițiile de transport.</w:t>
            </w:r>
          </w:p>
          <w:p w14:paraId="47B35DC0" w14:textId="77777777" w:rsidR="00D50032" w:rsidRPr="00D50032" w:rsidRDefault="00D50032" w:rsidP="00D50032">
            <w:pPr>
              <w:ind w:left="28" w:right="14" w:firstLine="238"/>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Transportul va fi asigurat de către ofertantul caștigător, cu mijloace de transport proprii, care să permită distribuirea produselor în conditiile prevăzute de fabricant, la locația comunicată de RATBV S.A., pe raza municipiului Brașov numai la solicitarea expresa a entitatii contractante.</w:t>
            </w:r>
          </w:p>
          <w:p w14:paraId="7A770F7E" w14:textId="61C70A7F" w:rsidR="00732A62" w:rsidRDefault="00D50032" w:rsidP="00D50032">
            <w:pPr>
              <w:ind w:left="86" w:right="90"/>
              <w:jc w:val="both"/>
              <w:rPr>
                <w:rFonts w:asciiTheme="majorHAnsi" w:eastAsia="Times New Roman" w:hAnsiTheme="majorHAnsi" w:cstheme="majorHAnsi"/>
                <w:sz w:val="22"/>
                <w:szCs w:val="22"/>
                <w:lang w:val="pt-PT"/>
              </w:rPr>
            </w:pPr>
            <w:r w:rsidRPr="00D50032">
              <w:rPr>
                <w:rFonts w:asciiTheme="majorHAnsi" w:hAnsiTheme="majorHAnsi" w:cstheme="majorHAnsi"/>
                <w:noProof/>
                <w:sz w:val="22"/>
                <w:szCs w:val="22"/>
              </w:rPr>
              <w:drawing>
                <wp:anchor distT="0" distB="0" distL="114300" distR="114300" simplePos="0" relativeHeight="251679744" behindDoc="0" locked="0" layoutInCell="1" allowOverlap="0" wp14:anchorId="3EAFF92E" wp14:editId="7FF71E57">
                  <wp:simplePos x="0" y="0"/>
                  <wp:positionH relativeFrom="page">
                    <wp:posOffset>498348</wp:posOffset>
                  </wp:positionH>
                  <wp:positionV relativeFrom="page">
                    <wp:posOffset>429768</wp:posOffset>
                  </wp:positionV>
                  <wp:extent cx="22860" cy="13716"/>
                  <wp:effectExtent l="0" t="0" r="0" b="0"/>
                  <wp:wrapSquare wrapText="bothSides"/>
                  <wp:docPr id="11042" name="Picture 11042"/>
                  <wp:cNvGraphicFramePr/>
                  <a:graphic xmlns:a="http://schemas.openxmlformats.org/drawingml/2006/main">
                    <a:graphicData uri="http://schemas.openxmlformats.org/drawingml/2006/picture">
                      <pic:pic xmlns:pic="http://schemas.openxmlformats.org/drawingml/2006/picture">
                        <pic:nvPicPr>
                          <pic:cNvPr id="11042" name="Picture 11042"/>
                          <pic:cNvPicPr/>
                        </pic:nvPicPr>
                        <pic:blipFill>
                          <a:blip r:embed="rId8"/>
                          <a:stretch>
                            <a:fillRect/>
                          </a:stretch>
                        </pic:blipFill>
                        <pic:spPr>
                          <a:xfrm>
                            <a:off x="0" y="0"/>
                            <a:ext cx="22860" cy="13716"/>
                          </a:xfrm>
                          <a:prstGeom prst="rect">
                            <a:avLst/>
                          </a:prstGeom>
                        </pic:spPr>
                      </pic:pic>
                    </a:graphicData>
                  </a:graphic>
                </wp:anchor>
              </w:drawing>
            </w:r>
            <w:r w:rsidRPr="00D50032">
              <w:rPr>
                <w:rFonts w:asciiTheme="majorHAnsi" w:eastAsia="Times New Roman" w:hAnsiTheme="majorHAnsi" w:cstheme="majorHAnsi"/>
                <w:sz w:val="22"/>
                <w:szCs w:val="22"/>
                <w:lang w:val="pt-PT"/>
              </w:rPr>
              <w:t>Contractantul este responsabil pentru livrarea în termenul agreat al produselor și se consideră că a luat în considerare toate dificultățile pe care le-ar putea întampina în acest sens și nu va invoca niciun motiv de întarziere sau costuri suplimentare</w:t>
            </w:r>
            <w:r>
              <w:rPr>
                <w:rFonts w:asciiTheme="majorHAnsi" w:eastAsia="Times New Roman" w:hAnsiTheme="majorHAnsi" w:cstheme="majorHAnsi"/>
                <w:sz w:val="22"/>
                <w:szCs w:val="22"/>
                <w:lang w:val="pt-PT"/>
              </w:rPr>
              <w:t>.</w:t>
            </w:r>
          </w:p>
          <w:p w14:paraId="5ED5DF7E" w14:textId="77777777" w:rsidR="00D50032" w:rsidRDefault="00D50032" w:rsidP="00D50032">
            <w:pPr>
              <w:ind w:left="86" w:right="90"/>
              <w:jc w:val="both"/>
              <w:rPr>
                <w:rFonts w:asciiTheme="majorHAnsi" w:eastAsia="Times New Roman" w:hAnsiTheme="majorHAnsi" w:cstheme="majorHAnsi"/>
                <w:sz w:val="22"/>
                <w:szCs w:val="22"/>
                <w:lang w:val="pt-PT"/>
              </w:rPr>
            </w:pPr>
          </w:p>
          <w:p w14:paraId="449A49F6" w14:textId="77777777" w:rsidR="00D50032" w:rsidRPr="00D50032" w:rsidRDefault="00D50032" w:rsidP="00D50032">
            <w:pPr>
              <w:ind w:left="28" w:right="101" w:firstLine="245"/>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Contractantul se va asigura ca materialele să îndeplinească condițiile de calitate prevăzute de legislația, normativele, standardele și reglementările tehnice în vigoare, pentru lucrările la care se vor utiliza.</w:t>
            </w:r>
          </w:p>
          <w:p w14:paraId="67EB1F7B" w14:textId="77777777" w:rsidR="00D50032" w:rsidRDefault="00D50032" w:rsidP="00D50032">
            <w:pPr>
              <w:ind w:left="86" w:right="90"/>
              <w:jc w:val="both"/>
              <w:rPr>
                <w:rFonts w:asciiTheme="majorHAnsi" w:eastAsia="Times New Roman" w:hAnsiTheme="majorHAnsi" w:cstheme="majorHAnsi"/>
                <w:sz w:val="22"/>
                <w:szCs w:val="22"/>
                <w:lang w:val="pt-PT"/>
              </w:rPr>
            </w:pPr>
            <w:r w:rsidRPr="00D50032">
              <w:rPr>
                <w:rFonts w:asciiTheme="majorHAnsi" w:eastAsia="Times New Roman" w:hAnsiTheme="majorHAnsi" w:cstheme="majorHAnsi"/>
                <w:sz w:val="22"/>
                <w:szCs w:val="22"/>
                <w:lang w:val="pt-PT"/>
              </w:rPr>
              <w:t>Contractantul se va asigura și va garanta că oferta tehnică respectă cerințele considerate minimale din caietul de sarcini sau sunt superioare acestora</w:t>
            </w:r>
          </w:p>
          <w:p w14:paraId="04573592" w14:textId="6E143F80" w:rsidR="00D50032" w:rsidRPr="00732A62" w:rsidRDefault="00D50032" w:rsidP="00D50032">
            <w:pPr>
              <w:ind w:left="86" w:right="90"/>
              <w:jc w:val="both"/>
              <w:rPr>
                <w:rFonts w:asciiTheme="majorHAnsi" w:eastAsia="Times New Roman" w:hAnsiTheme="majorHAnsi" w:cstheme="majorHAnsi"/>
                <w:color w:val="auto"/>
                <w:w w:val="105"/>
                <w:sz w:val="22"/>
                <w:szCs w:val="22"/>
                <w:lang w:val="pt-PT"/>
              </w:rPr>
            </w:pPr>
          </w:p>
        </w:tc>
        <w:tc>
          <w:tcPr>
            <w:tcW w:w="5310" w:type="dxa"/>
            <w:tcBorders>
              <w:top w:val="single" w:sz="4" w:space="0" w:color="auto"/>
              <w:left w:val="single" w:sz="4" w:space="0" w:color="auto"/>
              <w:bottom w:val="single" w:sz="4" w:space="0" w:color="auto"/>
              <w:right w:val="single" w:sz="4" w:space="0" w:color="auto"/>
            </w:tcBorders>
          </w:tcPr>
          <w:p w14:paraId="20AEDFDB" w14:textId="77777777" w:rsidR="00732A62" w:rsidRPr="00987541" w:rsidRDefault="00732A62"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E84575" w:rsidRPr="002F7A0B" w14:paraId="623E92E7"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635E9CE0" w14:textId="710F0BE6" w:rsidR="00E84575" w:rsidRDefault="00E84575"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Pr>
                <w:rFonts w:asciiTheme="majorHAnsi" w:eastAsia="Times New Roman" w:hAnsiTheme="majorHAnsi" w:cstheme="majorHAnsi"/>
                <w:b/>
                <w:bCs/>
                <w:color w:val="auto"/>
                <w:sz w:val="22"/>
                <w:szCs w:val="22"/>
                <w:lang w:val="ro-RO"/>
              </w:rPr>
              <w:t>8</w:t>
            </w:r>
          </w:p>
        </w:tc>
        <w:tc>
          <w:tcPr>
            <w:tcW w:w="5040" w:type="dxa"/>
            <w:tcBorders>
              <w:top w:val="single" w:sz="4" w:space="0" w:color="auto"/>
              <w:left w:val="single" w:sz="4" w:space="0" w:color="auto"/>
              <w:bottom w:val="single" w:sz="4" w:space="0" w:color="auto"/>
              <w:right w:val="single" w:sz="4" w:space="0" w:color="auto"/>
            </w:tcBorders>
          </w:tcPr>
          <w:p w14:paraId="13961823" w14:textId="0028A2B4" w:rsidR="00E84575" w:rsidRPr="00E84575" w:rsidRDefault="00E84575" w:rsidP="00D50032">
            <w:pPr>
              <w:ind w:left="57" w:right="180" w:firstLine="123"/>
              <w:jc w:val="both"/>
              <w:rPr>
                <w:rFonts w:asciiTheme="majorHAnsi" w:eastAsia="Times New Roman" w:hAnsiTheme="majorHAnsi" w:cstheme="majorHAnsi"/>
                <w:b/>
                <w:bCs/>
                <w:sz w:val="22"/>
                <w:szCs w:val="22"/>
                <w:lang w:val="pt-PT"/>
              </w:rPr>
            </w:pPr>
            <w:r w:rsidRPr="00E84575">
              <w:rPr>
                <w:rFonts w:asciiTheme="majorHAnsi" w:eastAsia="Times New Roman" w:hAnsiTheme="majorHAnsi" w:cstheme="majorHAnsi"/>
                <w:b/>
                <w:bCs/>
                <w:sz w:val="22"/>
                <w:szCs w:val="22"/>
                <w:lang w:val="pt-PT"/>
              </w:rPr>
              <w:t>DOCUMENTATII CE TREBUIE FURNIZATE ENTITATII CONTRACTANTE ÎN LEGATURA CU PRODUSUL</w:t>
            </w:r>
          </w:p>
          <w:p w14:paraId="0609BC1D" w14:textId="77777777" w:rsidR="00D50032" w:rsidRPr="00D50032" w:rsidRDefault="00D50032" w:rsidP="00D50032">
            <w:pPr>
              <w:ind w:left="28" w:right="180" w:firstLine="245"/>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Recepția cantitativă și calitativă a produselor se va efectua la locația comunicată de beneficiar în prezența reprezentantului furnizorului, cu respectarea normelor legale în vigoare, ocazie cu care se va întocmi documentul de recepție, În baza următoarelor documente obligatorii:</w:t>
            </w:r>
          </w:p>
          <w:p w14:paraId="3E826B7E" w14:textId="71845F69" w:rsidR="00D50032" w:rsidRPr="00D50032" w:rsidRDefault="00D50032" w:rsidP="00D50032">
            <w:pPr>
              <w:widowControl/>
              <w:numPr>
                <w:ilvl w:val="1"/>
                <w:numId w:val="21"/>
              </w:numPr>
              <w:suppressAutoHyphens w:val="0"/>
              <w:ind w:right="180" w:hanging="353"/>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 xml:space="preserve">Declarația de conformitate care atestă conformitatea produsului cu legislația aplicabilă </w:t>
            </w:r>
          </w:p>
          <w:p w14:paraId="2C629B23" w14:textId="09C7D611" w:rsidR="00D50032" w:rsidRPr="00D50032" w:rsidRDefault="00D50032" w:rsidP="00D50032">
            <w:pPr>
              <w:widowControl/>
              <w:numPr>
                <w:ilvl w:val="1"/>
                <w:numId w:val="21"/>
              </w:numPr>
              <w:suppressAutoHyphens w:val="0"/>
              <w:ind w:right="180" w:hanging="353"/>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Certificat de conformitate emis de un organism acreditat, în conformitate cu legislația aplicabilă;</w:t>
            </w:r>
          </w:p>
          <w:p w14:paraId="5DE669CD" w14:textId="77777777" w:rsidR="00D50032" w:rsidRPr="00D50032" w:rsidRDefault="00D50032" w:rsidP="00D50032">
            <w:pPr>
              <w:widowControl/>
              <w:numPr>
                <w:ilvl w:val="1"/>
                <w:numId w:val="21"/>
              </w:numPr>
              <w:suppressAutoHyphens w:val="0"/>
              <w:ind w:right="180" w:hanging="353"/>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Avizul de expediere al produsului care să conțină și ora de incărcare a</w:t>
            </w:r>
            <w:r w:rsidRPr="00486A0A">
              <w:rPr>
                <w:rFonts w:eastAsia="Times New Roman"/>
                <w:lang w:val="pt-PT"/>
              </w:rPr>
              <w:t xml:space="preserve"> </w:t>
            </w:r>
            <w:r w:rsidRPr="00D50032">
              <w:rPr>
                <w:rFonts w:asciiTheme="majorHAnsi" w:eastAsia="Times New Roman" w:hAnsiTheme="majorHAnsi" w:cstheme="majorHAnsi"/>
                <w:sz w:val="22"/>
                <w:szCs w:val="22"/>
                <w:lang w:val="pt-PT"/>
              </w:rPr>
              <w:lastRenderedPageBreak/>
              <w:t>autobetonierei/autoutilitarei, după caz, la stația de betoane.</w:t>
            </w:r>
          </w:p>
          <w:p w14:paraId="3FB51EDB" w14:textId="02D1E235" w:rsidR="00E84575" w:rsidRPr="00E84575" w:rsidRDefault="00D50032" w:rsidP="00D50032">
            <w:pPr>
              <w:ind w:left="31" w:right="14"/>
              <w:rPr>
                <w:rFonts w:asciiTheme="majorHAnsi" w:eastAsia="Times New Roman" w:hAnsiTheme="majorHAnsi" w:cstheme="majorHAnsi"/>
                <w:b/>
                <w:bCs/>
                <w:sz w:val="22"/>
                <w:szCs w:val="22"/>
                <w:lang w:val="pt-PT"/>
              </w:rPr>
            </w:pPr>
            <w:r w:rsidRPr="00D50032">
              <w:rPr>
                <w:rFonts w:asciiTheme="majorHAnsi" w:eastAsia="Times New Roman" w:hAnsiTheme="majorHAnsi" w:cstheme="majorHAnsi"/>
                <w:sz w:val="22"/>
                <w:szCs w:val="22"/>
                <w:lang w:val="pt-PT"/>
              </w:rPr>
              <w:t>Toate produsele incluse în prezentul contract vor fi furnizate împreună cu documentația adecvată, în limba română.</w:t>
            </w:r>
            <w:r w:rsidR="00E84575" w:rsidRPr="00E84575">
              <w:rPr>
                <w:rFonts w:asciiTheme="majorHAnsi" w:eastAsia="Times New Roman" w:hAnsiTheme="majorHAnsi" w:cstheme="majorHAnsi"/>
                <w:sz w:val="22"/>
                <w:szCs w:val="22"/>
                <w:lang w:val="pt-PT"/>
              </w:rPr>
              <w:t>.</w:t>
            </w:r>
          </w:p>
        </w:tc>
        <w:tc>
          <w:tcPr>
            <w:tcW w:w="5310" w:type="dxa"/>
            <w:tcBorders>
              <w:top w:val="single" w:sz="4" w:space="0" w:color="auto"/>
              <w:left w:val="single" w:sz="4" w:space="0" w:color="auto"/>
              <w:bottom w:val="single" w:sz="4" w:space="0" w:color="auto"/>
              <w:right w:val="single" w:sz="4" w:space="0" w:color="auto"/>
            </w:tcBorders>
          </w:tcPr>
          <w:p w14:paraId="226D9D77" w14:textId="77777777" w:rsidR="00E84575" w:rsidRPr="00987541" w:rsidRDefault="00E84575"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AA7283" w:rsidRPr="002F7A0B" w14:paraId="61194A2C"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42742D65" w14:textId="7DE1B217" w:rsidR="00AA7283" w:rsidRPr="00987541" w:rsidRDefault="00E84575"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Pr>
                <w:rFonts w:asciiTheme="majorHAnsi" w:eastAsia="Times New Roman" w:hAnsiTheme="majorHAnsi" w:cstheme="majorHAnsi"/>
                <w:b/>
                <w:bCs/>
                <w:color w:val="auto"/>
                <w:sz w:val="22"/>
                <w:szCs w:val="22"/>
                <w:lang w:val="ro-RO"/>
              </w:rPr>
              <w:t>9</w:t>
            </w:r>
          </w:p>
        </w:tc>
        <w:tc>
          <w:tcPr>
            <w:tcW w:w="5040" w:type="dxa"/>
            <w:tcBorders>
              <w:top w:val="single" w:sz="4" w:space="0" w:color="auto"/>
              <w:left w:val="single" w:sz="4" w:space="0" w:color="auto"/>
              <w:bottom w:val="single" w:sz="4" w:space="0" w:color="auto"/>
              <w:right w:val="single" w:sz="4" w:space="0" w:color="auto"/>
            </w:tcBorders>
          </w:tcPr>
          <w:p w14:paraId="4FC0C840" w14:textId="4FBFA82C" w:rsidR="00D50032" w:rsidRPr="00D50032" w:rsidRDefault="00D50032" w:rsidP="00D50032">
            <w:pPr>
              <w:ind w:left="57" w:right="90" w:firstLine="393"/>
              <w:jc w:val="both"/>
              <w:rPr>
                <w:rFonts w:asciiTheme="majorHAnsi" w:hAnsiTheme="majorHAnsi" w:cstheme="majorHAnsi"/>
                <w:sz w:val="22"/>
                <w:szCs w:val="22"/>
                <w:lang w:val="pt-PT"/>
              </w:rPr>
            </w:pPr>
            <w:r w:rsidRPr="00D50032">
              <w:rPr>
                <w:rFonts w:asciiTheme="majorHAnsi" w:eastAsia="Times New Roman" w:hAnsiTheme="majorHAnsi" w:cstheme="majorHAnsi"/>
                <w:b/>
                <w:bCs/>
                <w:sz w:val="22"/>
                <w:szCs w:val="22"/>
                <w:lang w:val="pt-PT"/>
              </w:rPr>
              <w:t>RECEPȚIA PRODUSELOR</w:t>
            </w:r>
            <w:r w:rsidRPr="00D50032">
              <w:rPr>
                <w:rFonts w:asciiTheme="majorHAnsi" w:eastAsia="Times New Roman" w:hAnsiTheme="majorHAnsi" w:cstheme="majorHAnsi"/>
                <w:sz w:val="22"/>
                <w:szCs w:val="22"/>
                <w:lang w:val="pt-PT"/>
              </w:rPr>
              <w:t xml:space="preserve"> </w:t>
            </w:r>
          </w:p>
          <w:p w14:paraId="676A887E" w14:textId="77777777" w:rsidR="00D50032" w:rsidRPr="00D50032" w:rsidRDefault="00D50032" w:rsidP="00D50032">
            <w:pPr>
              <w:ind w:left="31" w:right="90"/>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Recepția produselor se va efectua pe baza de proces verbal semnat de contractant și entitatea contractantă. Recepția produselor se va realiza în mai multe etape, în funcție de progresul contractului, respectiv:</w:t>
            </w:r>
          </w:p>
          <w:p w14:paraId="7D033C2F" w14:textId="77777777" w:rsidR="00D50032" w:rsidRPr="00D50032" w:rsidRDefault="00D50032" w:rsidP="00D50032">
            <w:pPr>
              <w:ind w:left="612" w:right="90" w:hanging="367"/>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a) recepția cantitativă se va realiza după livrarea produselor în cantitatea solicitată la locația indicată de entitatea contractantă;</w:t>
            </w:r>
          </w:p>
          <w:p w14:paraId="0028E54B" w14:textId="77777777" w:rsidR="00D50032" w:rsidRPr="00D50032" w:rsidRDefault="00D50032" w:rsidP="00D50032">
            <w:pPr>
              <w:ind w:left="31" w:right="90"/>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Procesul verbal de recepție calitativă și cantitativă va include unul din următoarele rezultate:</w:t>
            </w:r>
          </w:p>
          <w:p w14:paraId="3BF1186E" w14:textId="77777777" w:rsidR="00D50032" w:rsidRPr="00D50032" w:rsidRDefault="00D50032" w:rsidP="00D50032">
            <w:pPr>
              <w:widowControl/>
              <w:numPr>
                <w:ilvl w:val="1"/>
                <w:numId w:val="22"/>
              </w:numPr>
              <w:suppressAutoHyphens w:val="0"/>
              <w:ind w:left="615" w:right="90" w:hanging="367"/>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admiterea recepției cu sau fără obiecții;</w:t>
            </w:r>
          </w:p>
          <w:p w14:paraId="2B4317EB" w14:textId="77777777" w:rsidR="00D50032" w:rsidRPr="00D50032" w:rsidRDefault="00D50032" w:rsidP="00D50032">
            <w:pPr>
              <w:widowControl/>
              <w:numPr>
                <w:ilvl w:val="1"/>
                <w:numId w:val="22"/>
              </w:numPr>
              <w:suppressAutoHyphens w:val="0"/>
              <w:ind w:left="615" w:right="90" w:hanging="367"/>
              <w:jc w:val="both"/>
              <w:rPr>
                <w:rFonts w:asciiTheme="majorHAnsi" w:hAnsiTheme="majorHAnsi" w:cstheme="majorHAnsi"/>
                <w:sz w:val="22"/>
                <w:szCs w:val="22"/>
              </w:rPr>
            </w:pPr>
            <w:r w:rsidRPr="00D50032">
              <w:rPr>
                <w:rFonts w:asciiTheme="majorHAnsi" w:eastAsia="Times New Roman" w:hAnsiTheme="majorHAnsi" w:cstheme="majorHAnsi"/>
                <w:sz w:val="22"/>
                <w:szCs w:val="22"/>
              </w:rPr>
              <w:t>suspendarea recepției;</w:t>
            </w:r>
          </w:p>
          <w:p w14:paraId="47F96012" w14:textId="77777777" w:rsidR="00D50032" w:rsidRPr="00D50032" w:rsidRDefault="00D50032" w:rsidP="00D50032">
            <w:pPr>
              <w:ind w:left="31" w:right="90"/>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Comisia de recepție recomandă suspendare recepției când:</w:t>
            </w:r>
          </w:p>
          <w:p w14:paraId="44E77A3D" w14:textId="77777777" w:rsidR="00D50032" w:rsidRPr="00D50032" w:rsidRDefault="00D50032" w:rsidP="00D50032">
            <w:pPr>
              <w:widowControl/>
              <w:numPr>
                <w:ilvl w:val="0"/>
                <w:numId w:val="23"/>
              </w:numPr>
              <w:suppressAutoHyphens w:val="0"/>
              <w:ind w:left="645" w:right="90" w:hanging="562"/>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se constată existenta unor neconformități, neconcordanțe, defecte ori deficiențe care sunt de natură să afecteze utilizarea produsului/produselor conform destinației sale/lor, dar care pot fi remediate;</w:t>
            </w:r>
          </w:p>
          <w:p w14:paraId="7F495EFB" w14:textId="77777777" w:rsidR="00D50032" w:rsidRPr="00D50032" w:rsidRDefault="00D50032" w:rsidP="00D50032">
            <w:pPr>
              <w:widowControl/>
              <w:numPr>
                <w:ilvl w:val="0"/>
                <w:numId w:val="23"/>
              </w:numPr>
              <w:suppressAutoHyphens w:val="0"/>
              <w:ind w:left="645" w:right="90" w:hanging="562"/>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se constată existența unor produse realizate necorespunzător sau nefinalizate, care pot afecta cerințele fundamentale aplicabile, dar care pot fi remediate;</w:t>
            </w:r>
          </w:p>
          <w:p w14:paraId="3CCDC7CF" w14:textId="77777777" w:rsidR="00D50032" w:rsidRPr="00D50032" w:rsidRDefault="00D50032" w:rsidP="00D50032">
            <w:pPr>
              <w:widowControl/>
              <w:numPr>
                <w:ilvl w:val="0"/>
                <w:numId w:val="23"/>
              </w:numPr>
              <w:suppressAutoHyphens w:val="0"/>
              <w:ind w:left="645" w:right="90" w:hanging="562"/>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se constată existența, în mod justificat, a unor suspiciuni rezonabile cu privire la calitatea produselor și este necesară realizarea unor expertize tehnice, încercări și teste suplimentare pentru a le clarifica;</w:t>
            </w:r>
          </w:p>
          <w:p w14:paraId="3D771728" w14:textId="77777777" w:rsidR="00D50032" w:rsidRPr="00D50032" w:rsidRDefault="00D50032" w:rsidP="00D50032">
            <w:pPr>
              <w:widowControl/>
              <w:numPr>
                <w:ilvl w:val="0"/>
                <w:numId w:val="23"/>
              </w:numPr>
              <w:suppressAutoHyphens w:val="0"/>
              <w:ind w:left="645" w:right="90" w:hanging="562"/>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contractantul nu pune la dispoziția comisiei de recepție documentele prevăzute în contract și Caietul de sarcini</w:t>
            </w:r>
          </w:p>
          <w:p w14:paraId="1CC033E6" w14:textId="77777777" w:rsidR="00D50032" w:rsidRPr="00D50032" w:rsidRDefault="00D50032" w:rsidP="00D50032">
            <w:pPr>
              <w:ind w:left="197" w:right="90"/>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În cazul în care comisia de recepție decide suspendarea procesului de recepție, aceasta încheie un proces-verbal de suspendare a procesului de recepție în care consemnează decizia de suspendare, măsurile recomandate în scopul remedierii aspectelor constatate, precum și termenul de remediere, iar entitatea contractantă comunică Contractantului decizia comisiei în maximum 3 zile lucrătoare de la luarea la cunoștință a procesului-verbal de suspendare a procesului de recepție, împreună cu un exemplar al acestuia. Termenul de remediere nu poate depăși 10 de zile de la data încheierii procesului-verbal de suspendare a procesului de recepție. În cazul în care Contractantul nu remediază aspectele constatate și nu adoptă măsurile recomandate în cadrul procesului-verbal de suspendare a procesului de recepție în termenul stabilit, comisia de recepție va decide respingerea recepției.</w:t>
            </w:r>
          </w:p>
          <w:p w14:paraId="7DFE42B8" w14:textId="1493B448" w:rsidR="00823663" w:rsidRPr="00D50032" w:rsidRDefault="00D50032" w:rsidP="00D50032">
            <w:pPr>
              <w:ind w:right="90"/>
              <w:jc w:val="both"/>
              <w:rPr>
                <w:rFonts w:asciiTheme="majorHAnsi" w:hAnsiTheme="majorHAnsi" w:cstheme="majorHAnsi"/>
                <w:sz w:val="22"/>
                <w:szCs w:val="22"/>
                <w:lang w:val="pt-PT"/>
              </w:rPr>
            </w:pPr>
            <w:r w:rsidRPr="00D50032">
              <w:rPr>
                <w:rFonts w:asciiTheme="majorHAnsi" w:eastAsia="Times New Roman" w:hAnsiTheme="majorHAnsi" w:cstheme="majorHAnsi"/>
                <w:sz w:val="22"/>
                <w:szCs w:val="22"/>
                <w:lang w:val="pt-PT"/>
              </w:rPr>
              <w:t xml:space="preserve">c) respingerea recepției (dacă se constată vicii care nu </w:t>
            </w:r>
            <w:r w:rsidRPr="00D50032">
              <w:rPr>
                <w:rFonts w:asciiTheme="majorHAnsi" w:eastAsia="Times New Roman" w:hAnsiTheme="majorHAnsi" w:cstheme="majorHAnsi"/>
                <w:sz w:val="22"/>
                <w:szCs w:val="22"/>
                <w:lang w:val="pt-PT"/>
              </w:rPr>
              <w:lastRenderedPageBreak/>
              <w:t>pot fi remediate și care, prin natura lor, împiedică realizarea uneia sau a mai multor exigențe esențiale).</w:t>
            </w:r>
          </w:p>
        </w:tc>
        <w:tc>
          <w:tcPr>
            <w:tcW w:w="5310" w:type="dxa"/>
            <w:tcBorders>
              <w:top w:val="single" w:sz="4" w:space="0" w:color="auto"/>
              <w:left w:val="single" w:sz="4" w:space="0" w:color="auto"/>
              <w:bottom w:val="single" w:sz="4" w:space="0" w:color="auto"/>
              <w:right w:val="single" w:sz="4" w:space="0" w:color="auto"/>
            </w:tcBorders>
          </w:tcPr>
          <w:p w14:paraId="1E52948B" w14:textId="77777777" w:rsidR="00AA7283" w:rsidRPr="00987541" w:rsidRDefault="00AA7283"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0A7C1A" w:rsidRPr="00987541" w14:paraId="0C2FB442"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662DBA6D" w14:textId="77777777" w:rsidR="000A7C1A"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tc>
        <w:tc>
          <w:tcPr>
            <w:tcW w:w="10350" w:type="dxa"/>
            <w:gridSpan w:val="2"/>
            <w:tcBorders>
              <w:top w:val="single" w:sz="4" w:space="0" w:color="auto"/>
              <w:left w:val="single" w:sz="4" w:space="0" w:color="auto"/>
              <w:bottom w:val="single" w:sz="4" w:space="0" w:color="auto"/>
              <w:right w:val="single" w:sz="4" w:space="0" w:color="auto"/>
            </w:tcBorders>
          </w:tcPr>
          <w:p w14:paraId="0355C33D" w14:textId="77777777" w:rsidR="000A7C1A"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color w:val="auto"/>
                <w:sz w:val="22"/>
                <w:szCs w:val="22"/>
                <w:lang w:val="pt-PT"/>
              </w:rPr>
            </w:pPr>
            <w:r w:rsidRPr="00987541">
              <w:rPr>
                <w:rFonts w:asciiTheme="majorHAnsi" w:hAnsiTheme="majorHAnsi" w:cstheme="majorHAnsi"/>
                <w:b/>
                <w:bCs/>
                <w:color w:val="auto"/>
                <w:kern w:val="3"/>
                <w:sz w:val="22"/>
                <w:szCs w:val="22"/>
                <w:lang w:val="pt-PT" w:eastAsia="zh-CN" w:bidi="hi-IN"/>
              </w:rPr>
              <w:t>PROCEDURA DE LUCRU</w:t>
            </w:r>
          </w:p>
        </w:tc>
      </w:tr>
      <w:tr w:rsidR="001E5474" w:rsidRPr="002F7A0B" w14:paraId="757FEFE3"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1D230B31" w14:textId="318AB312" w:rsidR="001E5474" w:rsidRPr="00987541" w:rsidRDefault="005C61E3"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1</w:t>
            </w:r>
            <w:r w:rsidR="00E84575">
              <w:rPr>
                <w:rFonts w:asciiTheme="majorHAnsi" w:eastAsia="Times New Roman" w:hAnsiTheme="majorHAnsi" w:cstheme="majorHAnsi"/>
                <w:b/>
                <w:bCs/>
                <w:color w:val="auto"/>
                <w:sz w:val="22"/>
                <w:szCs w:val="22"/>
                <w:lang w:val="ro-RO"/>
              </w:rPr>
              <w:t>0</w:t>
            </w:r>
          </w:p>
        </w:tc>
        <w:tc>
          <w:tcPr>
            <w:tcW w:w="5040" w:type="dxa"/>
            <w:tcBorders>
              <w:top w:val="single" w:sz="4" w:space="0" w:color="auto"/>
              <w:left w:val="single" w:sz="4" w:space="0" w:color="auto"/>
              <w:bottom w:val="single" w:sz="4" w:space="0" w:color="auto"/>
              <w:right w:val="single" w:sz="4" w:space="0" w:color="auto"/>
            </w:tcBorders>
          </w:tcPr>
          <w:p w14:paraId="647107A7" w14:textId="347ED170" w:rsidR="000A7C1A" w:rsidRPr="00987541" w:rsidRDefault="000A7C1A" w:rsidP="007504D0">
            <w:pPr>
              <w:suppressAutoHyphens w:val="0"/>
              <w:kinsoku w:val="0"/>
              <w:overflowPunct w:val="0"/>
              <w:autoSpaceDE w:val="0"/>
              <w:autoSpaceDN w:val="0"/>
              <w:adjustRightInd w:val="0"/>
              <w:ind w:right="90"/>
              <w:jc w:val="both"/>
              <w:rPr>
                <w:rFonts w:asciiTheme="majorHAnsi" w:eastAsia="HG Mincho Light J" w:hAnsiTheme="majorHAnsi" w:cstheme="majorHAnsi"/>
                <w:color w:val="auto"/>
                <w:sz w:val="22"/>
                <w:szCs w:val="22"/>
                <w:lang w:val="ro-RO"/>
              </w:rPr>
            </w:pPr>
            <w:r w:rsidRPr="00987541">
              <w:rPr>
                <w:rFonts w:asciiTheme="majorHAnsi" w:eastAsia="HG Mincho Light J" w:hAnsiTheme="majorHAnsi" w:cstheme="majorHAnsi"/>
                <w:color w:val="auto"/>
                <w:sz w:val="22"/>
                <w:szCs w:val="22"/>
                <w:lang w:val="ro-RO"/>
              </w:rPr>
              <w:t xml:space="preserve">   </w:t>
            </w:r>
            <w:r w:rsidR="005C61E3" w:rsidRPr="00987541">
              <w:rPr>
                <w:rFonts w:asciiTheme="majorHAnsi" w:eastAsia="HG Mincho Light J" w:hAnsiTheme="majorHAnsi" w:cstheme="majorHAnsi"/>
                <w:color w:val="auto"/>
                <w:sz w:val="22"/>
                <w:szCs w:val="22"/>
                <w:lang w:val="ro-RO"/>
              </w:rPr>
              <w:t>Produsele  obiect al achizitie</w:t>
            </w:r>
            <w:r w:rsidR="003242D9" w:rsidRPr="00987541">
              <w:rPr>
                <w:rFonts w:asciiTheme="majorHAnsi" w:eastAsia="HG Mincho Light J" w:hAnsiTheme="majorHAnsi" w:cstheme="majorHAnsi"/>
                <w:color w:val="auto"/>
                <w:sz w:val="22"/>
                <w:szCs w:val="22"/>
                <w:lang w:val="ro-RO"/>
              </w:rPr>
              <w:t>i</w:t>
            </w:r>
            <w:r w:rsidR="005C61E3" w:rsidRPr="00987541">
              <w:rPr>
                <w:rFonts w:asciiTheme="majorHAnsi" w:eastAsia="HG Mincho Light J" w:hAnsiTheme="majorHAnsi" w:cstheme="majorHAnsi"/>
                <w:color w:val="auto"/>
                <w:sz w:val="22"/>
                <w:szCs w:val="22"/>
                <w:lang w:val="ro-RO"/>
              </w:rPr>
              <w:t xml:space="preserve"> se vor furniza</w:t>
            </w:r>
            <w:r w:rsidRPr="00987541">
              <w:rPr>
                <w:rFonts w:asciiTheme="majorHAnsi" w:eastAsia="HG Mincho Light J" w:hAnsiTheme="majorHAnsi" w:cstheme="majorHAnsi"/>
                <w:color w:val="auto"/>
                <w:sz w:val="22"/>
                <w:szCs w:val="22"/>
                <w:lang w:val="ro-RO"/>
              </w:rPr>
              <w:t xml:space="preserve"> pe baza de comanda </w:t>
            </w:r>
            <w:r w:rsidR="008D4730" w:rsidRPr="00987541">
              <w:rPr>
                <w:rFonts w:asciiTheme="majorHAnsi" w:eastAsia="HG Mincho Light J" w:hAnsiTheme="majorHAnsi" w:cstheme="majorHAnsi"/>
                <w:color w:val="auto"/>
                <w:sz w:val="22"/>
                <w:szCs w:val="22"/>
                <w:lang w:val="ro-RO"/>
              </w:rPr>
              <w:t xml:space="preserve">de </w:t>
            </w:r>
            <w:r w:rsidR="00657670" w:rsidRPr="00987541">
              <w:rPr>
                <w:rFonts w:asciiTheme="majorHAnsi" w:eastAsia="HG Mincho Light J" w:hAnsiTheme="majorHAnsi" w:cstheme="majorHAnsi"/>
                <w:color w:val="auto"/>
                <w:sz w:val="22"/>
                <w:szCs w:val="22"/>
                <w:lang w:val="ro-RO"/>
              </w:rPr>
              <w:t>achizitie.</w:t>
            </w:r>
          </w:p>
          <w:p w14:paraId="5F3F7BFD" w14:textId="1064D8F8" w:rsidR="004844AA" w:rsidRPr="00987541" w:rsidRDefault="000A7C1A"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ro-RO"/>
              </w:rPr>
              <w:t xml:space="preserve">   Intervalul de prezentare a </w:t>
            </w:r>
            <w:r w:rsidR="008D4730" w:rsidRPr="00987541">
              <w:rPr>
                <w:rFonts w:asciiTheme="majorHAnsi" w:eastAsia="HG Mincho Light J" w:hAnsiTheme="majorHAnsi" w:cstheme="majorHAnsi"/>
                <w:color w:val="auto"/>
                <w:sz w:val="22"/>
                <w:szCs w:val="22"/>
                <w:lang w:val="ro-RO"/>
              </w:rPr>
              <w:t xml:space="preserve">prestatorului </w:t>
            </w:r>
            <w:r w:rsidRPr="00987541">
              <w:rPr>
                <w:rFonts w:asciiTheme="majorHAnsi" w:eastAsia="HG Mincho Light J" w:hAnsiTheme="majorHAnsi" w:cstheme="majorHAnsi"/>
                <w:color w:val="auto"/>
                <w:sz w:val="22"/>
                <w:szCs w:val="22"/>
                <w:lang w:val="ro-RO"/>
              </w:rPr>
              <w:t xml:space="preserve">Luni-Vineri intre orele </w:t>
            </w:r>
            <w:r w:rsidR="008D4730" w:rsidRPr="00987541">
              <w:rPr>
                <w:rFonts w:asciiTheme="majorHAnsi" w:eastAsia="HG Mincho Light J" w:hAnsiTheme="majorHAnsi" w:cstheme="majorHAnsi"/>
                <w:color w:val="auto"/>
                <w:sz w:val="22"/>
                <w:szCs w:val="22"/>
                <w:lang w:val="ro-RO"/>
              </w:rPr>
              <w:t>8</w:t>
            </w:r>
            <w:r w:rsidRPr="00987541">
              <w:rPr>
                <w:rFonts w:asciiTheme="majorHAnsi" w:eastAsia="HG Mincho Light J" w:hAnsiTheme="majorHAnsi" w:cstheme="majorHAnsi"/>
                <w:color w:val="auto"/>
                <w:sz w:val="22"/>
                <w:szCs w:val="22"/>
                <w:lang w:val="ro-RO"/>
              </w:rPr>
              <w:t>.00-1</w:t>
            </w:r>
            <w:r w:rsidR="009706E3">
              <w:rPr>
                <w:rFonts w:asciiTheme="majorHAnsi" w:eastAsia="HG Mincho Light J" w:hAnsiTheme="majorHAnsi" w:cstheme="majorHAnsi"/>
                <w:color w:val="auto"/>
                <w:sz w:val="22"/>
                <w:szCs w:val="22"/>
                <w:lang w:val="ro-RO"/>
              </w:rPr>
              <w:t>5</w:t>
            </w:r>
            <w:r w:rsidRPr="00987541">
              <w:rPr>
                <w:rFonts w:asciiTheme="majorHAnsi" w:eastAsia="HG Mincho Light J" w:hAnsiTheme="majorHAnsi" w:cstheme="majorHAnsi"/>
                <w:color w:val="auto"/>
                <w:sz w:val="22"/>
                <w:szCs w:val="22"/>
                <w:lang w:val="ro-RO"/>
              </w:rPr>
              <w:t xml:space="preserve">.00 </w:t>
            </w:r>
          </w:p>
        </w:tc>
        <w:tc>
          <w:tcPr>
            <w:tcW w:w="5310" w:type="dxa"/>
            <w:tcBorders>
              <w:top w:val="single" w:sz="4" w:space="0" w:color="auto"/>
              <w:left w:val="single" w:sz="4" w:space="0" w:color="auto"/>
              <w:bottom w:val="single" w:sz="4" w:space="0" w:color="auto"/>
              <w:right w:val="single" w:sz="4" w:space="0" w:color="auto"/>
            </w:tcBorders>
          </w:tcPr>
          <w:p w14:paraId="21848F73" w14:textId="77777777" w:rsidR="001E5474" w:rsidRPr="00987541" w:rsidRDefault="001E5474"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0A7C1A" w:rsidRPr="002F7A0B" w14:paraId="6A4373C5"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4822D1BF" w14:textId="77777777" w:rsidR="000A7C1A"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tc>
        <w:tc>
          <w:tcPr>
            <w:tcW w:w="10350" w:type="dxa"/>
            <w:gridSpan w:val="2"/>
            <w:tcBorders>
              <w:top w:val="single" w:sz="4" w:space="0" w:color="auto"/>
              <w:left w:val="single" w:sz="4" w:space="0" w:color="auto"/>
              <w:bottom w:val="single" w:sz="4" w:space="0" w:color="auto"/>
              <w:right w:val="single" w:sz="4" w:space="0" w:color="auto"/>
            </w:tcBorders>
          </w:tcPr>
          <w:p w14:paraId="7AD57702" w14:textId="77777777" w:rsidR="000A7C1A"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color w:val="auto"/>
                <w:sz w:val="22"/>
                <w:szCs w:val="22"/>
                <w:lang w:val="pt-PT"/>
              </w:rPr>
            </w:pPr>
            <w:r w:rsidRPr="00987541">
              <w:rPr>
                <w:rFonts w:asciiTheme="majorHAnsi" w:eastAsia="HG Mincho Light J" w:hAnsiTheme="majorHAnsi" w:cstheme="majorHAnsi"/>
                <w:b/>
                <w:bCs/>
                <w:color w:val="auto"/>
                <w:sz w:val="22"/>
                <w:szCs w:val="22"/>
                <w:lang w:val="pt-PT"/>
              </w:rPr>
              <w:t>MODALITĂŢI ŞI CONDIŢII DE PLATĂ</w:t>
            </w:r>
          </w:p>
        </w:tc>
      </w:tr>
      <w:tr w:rsidR="001E5474" w:rsidRPr="002F7A0B" w14:paraId="2144F540"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38BD4A12" w14:textId="1543BCAF" w:rsidR="001E5474" w:rsidRPr="00987541" w:rsidRDefault="005C61E3"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1</w:t>
            </w:r>
            <w:r w:rsidR="00E84575">
              <w:rPr>
                <w:rFonts w:asciiTheme="majorHAnsi" w:eastAsia="Times New Roman" w:hAnsiTheme="majorHAnsi" w:cstheme="majorHAnsi"/>
                <w:b/>
                <w:bCs/>
                <w:color w:val="auto"/>
                <w:sz w:val="22"/>
                <w:szCs w:val="22"/>
                <w:lang w:val="ro-RO"/>
              </w:rPr>
              <w:t>1</w:t>
            </w:r>
          </w:p>
        </w:tc>
        <w:tc>
          <w:tcPr>
            <w:tcW w:w="5040" w:type="dxa"/>
            <w:tcBorders>
              <w:top w:val="single" w:sz="4" w:space="0" w:color="auto"/>
              <w:left w:val="single" w:sz="4" w:space="0" w:color="auto"/>
              <w:bottom w:val="single" w:sz="4" w:space="0" w:color="auto"/>
              <w:right w:val="single" w:sz="4" w:space="0" w:color="auto"/>
            </w:tcBorders>
          </w:tcPr>
          <w:p w14:paraId="50CF77E5" w14:textId="1EDEB267" w:rsidR="000A7C1A" w:rsidRPr="00987541" w:rsidRDefault="000A7C1A"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 xml:space="preserve">Plata contravalorii </w:t>
            </w:r>
            <w:r w:rsidR="005C61E3" w:rsidRPr="00987541">
              <w:rPr>
                <w:rFonts w:asciiTheme="majorHAnsi" w:eastAsia="HG Mincho Light J" w:hAnsiTheme="majorHAnsi" w:cstheme="majorHAnsi"/>
                <w:color w:val="auto"/>
                <w:sz w:val="22"/>
                <w:szCs w:val="22"/>
                <w:lang w:val="pt-PT"/>
              </w:rPr>
              <w:t>produselor</w:t>
            </w:r>
            <w:r w:rsidRPr="00987541">
              <w:rPr>
                <w:rFonts w:asciiTheme="majorHAnsi" w:eastAsia="HG Mincho Light J" w:hAnsiTheme="majorHAnsi" w:cstheme="majorHAnsi"/>
                <w:color w:val="auto"/>
                <w:sz w:val="22"/>
                <w:szCs w:val="22"/>
                <w:lang w:val="pt-PT"/>
              </w:rPr>
              <w:t xml:space="preserve"> se va face cu ordin de plată, în termen de 30 zile de la primirea facturii prin sistemul național privind factura electronica RO e-factura conform OUG 120/2021.</w:t>
            </w:r>
          </w:p>
          <w:p w14:paraId="52B47CAE" w14:textId="66D06BB8" w:rsidR="005C61E3" w:rsidRPr="00987541" w:rsidRDefault="000A7C1A"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 xml:space="preserve">Se va emite o factura </w:t>
            </w:r>
            <w:r w:rsidR="005C61E3" w:rsidRPr="00987541">
              <w:rPr>
                <w:rFonts w:asciiTheme="majorHAnsi" w:eastAsia="HG Mincho Light J" w:hAnsiTheme="majorHAnsi" w:cstheme="majorHAnsi"/>
                <w:color w:val="auto"/>
                <w:sz w:val="22"/>
                <w:szCs w:val="22"/>
                <w:lang w:val="pt-PT"/>
              </w:rPr>
              <w:t>insotita de</w:t>
            </w:r>
            <w:r w:rsidR="003242D9" w:rsidRPr="00987541">
              <w:rPr>
                <w:rFonts w:asciiTheme="majorHAnsi" w:eastAsia="HG Mincho Light J" w:hAnsiTheme="majorHAnsi" w:cstheme="majorHAnsi"/>
                <w:color w:val="auto"/>
                <w:sz w:val="22"/>
                <w:szCs w:val="22"/>
                <w:lang w:val="pt-PT"/>
              </w:rPr>
              <w:t xml:space="preserve"> urmatoarele documente, după caz</w:t>
            </w:r>
            <w:r w:rsidR="005C61E3" w:rsidRPr="00987541">
              <w:rPr>
                <w:rFonts w:asciiTheme="majorHAnsi" w:eastAsia="HG Mincho Light J" w:hAnsiTheme="majorHAnsi" w:cstheme="majorHAnsi"/>
                <w:color w:val="auto"/>
                <w:sz w:val="22"/>
                <w:szCs w:val="22"/>
                <w:lang w:val="pt-PT"/>
              </w:rPr>
              <w:t>:</w:t>
            </w:r>
          </w:p>
          <w:p w14:paraId="7628D0C8" w14:textId="0520EC71" w:rsidR="005C61E3" w:rsidRPr="00987541" w:rsidRDefault="005C61E3"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 xml:space="preserve">-aviz de însoțire </w:t>
            </w:r>
          </w:p>
          <w:p w14:paraId="0BDF8B55" w14:textId="0DA07F67" w:rsidR="005C61E3" w:rsidRPr="00987541" w:rsidRDefault="005C61E3"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-declarație de conformitate/certificat de calitate;</w:t>
            </w:r>
          </w:p>
          <w:p w14:paraId="149EA3D4" w14:textId="3BA033B4" w:rsidR="005C61E3" w:rsidRPr="00987541" w:rsidRDefault="005C61E3"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-certificat de garanție;</w:t>
            </w:r>
          </w:p>
          <w:p w14:paraId="5DE05248" w14:textId="77777777" w:rsidR="001F7045" w:rsidRPr="00987541" w:rsidRDefault="005C61E3"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 instructiuni de utilizare în limba română</w:t>
            </w:r>
            <w:r w:rsidR="003242D9" w:rsidRPr="00987541">
              <w:rPr>
                <w:rFonts w:asciiTheme="majorHAnsi" w:eastAsia="HG Mincho Light J" w:hAnsiTheme="majorHAnsi" w:cstheme="majorHAnsi"/>
                <w:color w:val="auto"/>
                <w:sz w:val="22"/>
                <w:szCs w:val="22"/>
                <w:lang w:val="pt-PT"/>
              </w:rPr>
              <w:t>;</w:t>
            </w:r>
          </w:p>
          <w:p w14:paraId="4237607C" w14:textId="1391DD37" w:rsidR="001E5474" w:rsidRPr="00987541" w:rsidRDefault="003242D9" w:rsidP="007504D0">
            <w:pPr>
              <w:ind w:right="90"/>
              <w:jc w:val="both"/>
              <w:rPr>
                <w:rFonts w:asciiTheme="majorHAnsi" w:eastAsia="HG Mincho Light J" w:hAnsiTheme="majorHAnsi" w:cstheme="majorHAnsi"/>
                <w:color w:val="auto"/>
                <w:sz w:val="22"/>
                <w:szCs w:val="22"/>
                <w:lang w:val="pt-PT"/>
              </w:rPr>
            </w:pPr>
            <w:r w:rsidRPr="00987541">
              <w:rPr>
                <w:rFonts w:asciiTheme="majorHAnsi" w:eastAsia="HG Mincho Light J" w:hAnsiTheme="majorHAnsi" w:cstheme="majorHAnsi"/>
                <w:color w:val="auto"/>
                <w:sz w:val="22"/>
                <w:szCs w:val="22"/>
                <w:lang w:val="pt-PT"/>
              </w:rPr>
              <w:t xml:space="preserve"> </w:t>
            </w:r>
          </w:p>
        </w:tc>
        <w:tc>
          <w:tcPr>
            <w:tcW w:w="5310" w:type="dxa"/>
            <w:tcBorders>
              <w:top w:val="single" w:sz="4" w:space="0" w:color="auto"/>
              <w:left w:val="single" w:sz="4" w:space="0" w:color="auto"/>
              <w:bottom w:val="single" w:sz="4" w:space="0" w:color="auto"/>
              <w:right w:val="single" w:sz="4" w:space="0" w:color="auto"/>
            </w:tcBorders>
          </w:tcPr>
          <w:p w14:paraId="617D5C26" w14:textId="77777777" w:rsidR="001E5474" w:rsidRPr="00987541" w:rsidRDefault="001E5474"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0A7C1A" w:rsidRPr="00987541" w14:paraId="4D73F369"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6D814AC0" w14:textId="77777777" w:rsidR="000A7C1A"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tc>
        <w:tc>
          <w:tcPr>
            <w:tcW w:w="10350" w:type="dxa"/>
            <w:gridSpan w:val="2"/>
            <w:tcBorders>
              <w:top w:val="single" w:sz="4" w:space="0" w:color="auto"/>
              <w:left w:val="single" w:sz="4" w:space="0" w:color="auto"/>
              <w:bottom w:val="single" w:sz="4" w:space="0" w:color="auto"/>
              <w:right w:val="single" w:sz="4" w:space="0" w:color="auto"/>
            </w:tcBorders>
          </w:tcPr>
          <w:p w14:paraId="141D91ED" w14:textId="655977FF" w:rsidR="003242D9"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sz w:val="22"/>
                <w:szCs w:val="22"/>
                <w:lang w:val="pt-PT"/>
              </w:rPr>
            </w:pPr>
            <w:r w:rsidRPr="00987541">
              <w:rPr>
                <w:rFonts w:asciiTheme="majorHAnsi" w:eastAsia="HG Mincho Light J" w:hAnsiTheme="majorHAnsi" w:cstheme="majorHAnsi"/>
                <w:b/>
                <w:bCs/>
                <w:color w:val="auto"/>
                <w:sz w:val="22"/>
                <w:szCs w:val="22"/>
                <w:lang w:val="pt-PT"/>
              </w:rPr>
              <w:t>DURATA CONTRACTULUI</w:t>
            </w:r>
          </w:p>
        </w:tc>
      </w:tr>
      <w:tr w:rsidR="001E5474" w:rsidRPr="002F7A0B" w14:paraId="413282A4"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744DD377" w14:textId="595BE2F3" w:rsidR="001E5474" w:rsidRPr="00987541" w:rsidRDefault="005C61E3"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1</w:t>
            </w:r>
            <w:r w:rsidR="00B06820">
              <w:rPr>
                <w:rFonts w:asciiTheme="majorHAnsi" w:eastAsia="Times New Roman" w:hAnsiTheme="majorHAnsi" w:cstheme="majorHAnsi"/>
                <w:b/>
                <w:bCs/>
                <w:color w:val="auto"/>
                <w:sz w:val="22"/>
                <w:szCs w:val="22"/>
                <w:lang w:val="ro-RO"/>
              </w:rPr>
              <w:t>2</w:t>
            </w:r>
          </w:p>
        </w:tc>
        <w:tc>
          <w:tcPr>
            <w:tcW w:w="5040" w:type="dxa"/>
            <w:tcBorders>
              <w:top w:val="single" w:sz="4" w:space="0" w:color="auto"/>
              <w:left w:val="single" w:sz="4" w:space="0" w:color="auto"/>
              <w:bottom w:val="single" w:sz="4" w:space="0" w:color="auto"/>
              <w:right w:val="single" w:sz="4" w:space="0" w:color="auto"/>
            </w:tcBorders>
          </w:tcPr>
          <w:p w14:paraId="68B671A4" w14:textId="2B94D6F0" w:rsidR="005C61E3" w:rsidRPr="00987541" w:rsidRDefault="0043378D" w:rsidP="007504D0">
            <w:pPr>
              <w:widowControl/>
              <w:ind w:right="90"/>
              <w:jc w:val="both"/>
              <w:rPr>
                <w:rFonts w:asciiTheme="majorHAnsi" w:eastAsia="Times New Roman" w:hAnsiTheme="majorHAnsi" w:cstheme="majorHAnsi"/>
                <w:color w:val="auto"/>
                <w:sz w:val="22"/>
                <w:szCs w:val="22"/>
                <w:lang w:val="ro-RO" w:eastAsia="zh-CN"/>
              </w:rPr>
            </w:pPr>
            <w:r w:rsidRPr="00987541">
              <w:rPr>
                <w:rFonts w:asciiTheme="majorHAnsi" w:eastAsia="Times New Roman" w:hAnsiTheme="majorHAnsi" w:cstheme="majorHAnsi"/>
                <w:color w:val="auto"/>
                <w:sz w:val="22"/>
                <w:szCs w:val="22"/>
                <w:lang w:val="ro-RO" w:eastAsia="zh-CN"/>
              </w:rPr>
              <w:t xml:space="preserve">Se va încheia un acord cadru </w:t>
            </w:r>
            <w:r w:rsidR="00092125">
              <w:rPr>
                <w:rFonts w:asciiTheme="majorHAnsi" w:eastAsia="Times New Roman" w:hAnsiTheme="majorHAnsi" w:cstheme="majorHAnsi"/>
                <w:color w:val="auto"/>
                <w:sz w:val="22"/>
                <w:szCs w:val="22"/>
                <w:lang w:val="ro-RO" w:eastAsia="zh-CN"/>
              </w:rPr>
              <w:t xml:space="preserve">cu primii </w:t>
            </w:r>
            <w:r w:rsidR="009706E3">
              <w:rPr>
                <w:rFonts w:asciiTheme="majorHAnsi" w:eastAsia="Times New Roman" w:hAnsiTheme="majorHAnsi" w:cstheme="majorHAnsi"/>
                <w:color w:val="auto"/>
                <w:sz w:val="22"/>
                <w:szCs w:val="22"/>
                <w:lang w:val="ro-RO" w:eastAsia="zh-CN"/>
              </w:rPr>
              <w:t>3 (</w:t>
            </w:r>
            <w:r w:rsidR="00092125">
              <w:rPr>
                <w:rFonts w:asciiTheme="majorHAnsi" w:eastAsia="Times New Roman" w:hAnsiTheme="majorHAnsi" w:cstheme="majorHAnsi"/>
                <w:color w:val="auto"/>
                <w:sz w:val="22"/>
                <w:szCs w:val="22"/>
                <w:lang w:val="ro-RO" w:eastAsia="zh-CN"/>
              </w:rPr>
              <w:t>trei</w:t>
            </w:r>
            <w:r w:rsidR="009706E3">
              <w:rPr>
                <w:rFonts w:asciiTheme="majorHAnsi" w:eastAsia="Times New Roman" w:hAnsiTheme="majorHAnsi" w:cstheme="majorHAnsi"/>
                <w:color w:val="auto"/>
                <w:sz w:val="22"/>
                <w:szCs w:val="22"/>
                <w:lang w:val="ro-RO" w:eastAsia="zh-CN"/>
              </w:rPr>
              <w:t>)</w:t>
            </w:r>
            <w:r w:rsidR="00092125">
              <w:rPr>
                <w:rFonts w:asciiTheme="majorHAnsi" w:eastAsia="Times New Roman" w:hAnsiTheme="majorHAnsi" w:cstheme="majorHAnsi"/>
                <w:color w:val="auto"/>
                <w:sz w:val="22"/>
                <w:szCs w:val="22"/>
                <w:lang w:val="ro-RO" w:eastAsia="zh-CN"/>
              </w:rPr>
              <w:t xml:space="preserve"> ofertanti clasati pe primele trei locuri in clasamentul intermediar la finalizarea evaluarii ofertelor, </w:t>
            </w:r>
            <w:r w:rsidRPr="00987541">
              <w:rPr>
                <w:rFonts w:asciiTheme="majorHAnsi" w:eastAsia="Times New Roman" w:hAnsiTheme="majorHAnsi" w:cstheme="majorHAnsi"/>
                <w:color w:val="auto"/>
                <w:sz w:val="22"/>
                <w:szCs w:val="22"/>
                <w:lang w:val="ro-RO" w:eastAsia="zh-CN"/>
              </w:rPr>
              <w:t xml:space="preserve"> cu o valabilitate de </w:t>
            </w:r>
            <w:r w:rsidR="00D50032">
              <w:rPr>
                <w:rFonts w:asciiTheme="majorHAnsi" w:eastAsia="Times New Roman" w:hAnsiTheme="majorHAnsi" w:cstheme="majorHAnsi"/>
                <w:color w:val="auto"/>
                <w:sz w:val="22"/>
                <w:szCs w:val="22"/>
                <w:lang w:val="ro-RO" w:eastAsia="zh-CN"/>
              </w:rPr>
              <w:t>24</w:t>
            </w:r>
            <w:r w:rsidR="009F6BC3">
              <w:rPr>
                <w:rFonts w:asciiTheme="majorHAnsi" w:eastAsia="Times New Roman" w:hAnsiTheme="majorHAnsi" w:cstheme="majorHAnsi"/>
                <w:color w:val="auto"/>
                <w:sz w:val="22"/>
                <w:szCs w:val="22"/>
                <w:lang w:val="ro-RO" w:eastAsia="zh-CN"/>
              </w:rPr>
              <w:t xml:space="preserve"> </w:t>
            </w:r>
            <w:r w:rsidRPr="00987541">
              <w:rPr>
                <w:rFonts w:asciiTheme="majorHAnsi" w:eastAsia="Times New Roman" w:hAnsiTheme="majorHAnsi" w:cstheme="majorHAnsi"/>
                <w:color w:val="auto"/>
                <w:sz w:val="22"/>
                <w:szCs w:val="22"/>
                <w:lang w:val="ro-RO" w:eastAsia="zh-CN"/>
              </w:rPr>
              <w:t xml:space="preserve">luni, de la data semnării acestuia de către parti (respectiv </w:t>
            </w:r>
            <w:r w:rsidR="009706E3">
              <w:rPr>
                <w:rFonts w:asciiTheme="majorHAnsi" w:eastAsia="Times New Roman" w:hAnsiTheme="majorHAnsi" w:cstheme="majorHAnsi"/>
                <w:color w:val="auto"/>
                <w:sz w:val="22"/>
                <w:szCs w:val="22"/>
                <w:lang w:val="ro-RO" w:eastAsia="zh-CN"/>
              </w:rPr>
              <w:t>2</w:t>
            </w:r>
            <w:r w:rsidRPr="00987541">
              <w:rPr>
                <w:rFonts w:asciiTheme="majorHAnsi" w:eastAsia="Times New Roman" w:hAnsiTheme="majorHAnsi" w:cstheme="majorHAnsi"/>
                <w:color w:val="auto"/>
                <w:sz w:val="22"/>
                <w:szCs w:val="22"/>
                <w:lang w:val="ro-RO" w:eastAsia="zh-CN"/>
              </w:rPr>
              <w:t xml:space="preserve"> contracte subsecvente cu o durata de </w:t>
            </w:r>
            <w:r w:rsidR="008D4730" w:rsidRPr="00987541">
              <w:rPr>
                <w:rFonts w:asciiTheme="majorHAnsi" w:eastAsia="Times New Roman" w:hAnsiTheme="majorHAnsi" w:cstheme="majorHAnsi"/>
                <w:color w:val="auto"/>
                <w:sz w:val="22"/>
                <w:szCs w:val="22"/>
                <w:lang w:val="ro-RO" w:eastAsia="zh-CN"/>
              </w:rPr>
              <w:t>6</w:t>
            </w:r>
            <w:r w:rsidRPr="00987541">
              <w:rPr>
                <w:rFonts w:asciiTheme="majorHAnsi" w:eastAsia="Times New Roman" w:hAnsiTheme="majorHAnsi" w:cstheme="majorHAnsi"/>
                <w:color w:val="auto"/>
                <w:sz w:val="22"/>
                <w:szCs w:val="22"/>
                <w:lang w:val="ro-RO" w:eastAsia="zh-CN"/>
              </w:rPr>
              <w:t xml:space="preserve"> luni ).</w:t>
            </w:r>
            <w:r w:rsidR="008D4730" w:rsidRPr="00987541">
              <w:rPr>
                <w:rFonts w:asciiTheme="majorHAnsi" w:eastAsia="Times New Roman" w:hAnsiTheme="majorHAnsi" w:cstheme="majorHAnsi"/>
                <w:color w:val="auto"/>
                <w:sz w:val="22"/>
                <w:szCs w:val="22"/>
                <w:lang w:val="ro-RO" w:eastAsia="zh-CN"/>
              </w:rPr>
              <w:t xml:space="preserve"> </w:t>
            </w:r>
            <w:r w:rsidRPr="00987541">
              <w:rPr>
                <w:rFonts w:asciiTheme="majorHAnsi" w:eastAsia="Times New Roman" w:hAnsiTheme="majorHAnsi" w:cstheme="majorHAnsi"/>
                <w:color w:val="auto"/>
                <w:sz w:val="22"/>
                <w:szCs w:val="22"/>
                <w:lang w:val="ro-RO" w:eastAsia="zh-CN"/>
              </w:rPr>
              <w:t xml:space="preserve">  </w:t>
            </w:r>
          </w:p>
        </w:tc>
        <w:tc>
          <w:tcPr>
            <w:tcW w:w="5310" w:type="dxa"/>
            <w:tcBorders>
              <w:top w:val="single" w:sz="4" w:space="0" w:color="auto"/>
              <w:left w:val="single" w:sz="4" w:space="0" w:color="auto"/>
              <w:bottom w:val="single" w:sz="4" w:space="0" w:color="auto"/>
              <w:right w:val="single" w:sz="4" w:space="0" w:color="auto"/>
            </w:tcBorders>
          </w:tcPr>
          <w:p w14:paraId="3A3292B2" w14:textId="77777777" w:rsidR="001E5474" w:rsidRPr="00987541" w:rsidRDefault="001E5474"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0A7C1A" w:rsidRPr="002F7A0B" w14:paraId="613BE09B"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49CAAE76" w14:textId="77777777" w:rsidR="000A7C1A"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tc>
        <w:tc>
          <w:tcPr>
            <w:tcW w:w="10350" w:type="dxa"/>
            <w:gridSpan w:val="2"/>
            <w:tcBorders>
              <w:top w:val="single" w:sz="4" w:space="0" w:color="auto"/>
              <w:left w:val="single" w:sz="4" w:space="0" w:color="auto"/>
              <w:bottom w:val="single" w:sz="4" w:space="0" w:color="auto"/>
              <w:right w:val="single" w:sz="4" w:space="0" w:color="auto"/>
            </w:tcBorders>
          </w:tcPr>
          <w:p w14:paraId="7F93B962" w14:textId="77777777" w:rsidR="000A7C1A"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color w:val="auto"/>
                <w:sz w:val="22"/>
                <w:szCs w:val="22"/>
                <w:lang w:val="pt-PT"/>
              </w:rPr>
            </w:pPr>
            <w:r w:rsidRPr="00987541">
              <w:rPr>
                <w:rFonts w:asciiTheme="majorHAnsi" w:eastAsia="Times New Roman" w:hAnsiTheme="majorHAnsi" w:cstheme="majorHAnsi"/>
                <w:b/>
                <w:bCs/>
                <w:color w:val="auto"/>
                <w:sz w:val="22"/>
                <w:szCs w:val="22"/>
                <w:lang w:val="ro-RO" w:eastAsia="zh-CN"/>
              </w:rPr>
              <w:t>CADRUL LEGAL CARE GUVERNEAZĂ RELAŢIA DINTRE ENTITATEA CONTRACTANTĂ ŞI CONTRACTANT (INCLUSIV ÎN DOMENIILE MEDIULUI, SOCIAL ŞI AL RELAŢIILOR DE MUNCĂ)</w:t>
            </w:r>
          </w:p>
        </w:tc>
      </w:tr>
      <w:tr w:rsidR="001E5474" w:rsidRPr="00987541" w14:paraId="42A8F65D"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0214FE9D" w14:textId="6BADCCF0" w:rsidR="001E5474"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1</w:t>
            </w:r>
            <w:r w:rsidR="00B06820">
              <w:rPr>
                <w:rFonts w:asciiTheme="majorHAnsi" w:eastAsia="Times New Roman" w:hAnsiTheme="majorHAnsi" w:cstheme="majorHAnsi"/>
                <w:b/>
                <w:bCs/>
                <w:color w:val="auto"/>
                <w:sz w:val="22"/>
                <w:szCs w:val="22"/>
                <w:lang w:val="ro-RO"/>
              </w:rPr>
              <w:t>3</w:t>
            </w:r>
          </w:p>
        </w:tc>
        <w:tc>
          <w:tcPr>
            <w:tcW w:w="5040" w:type="dxa"/>
            <w:tcBorders>
              <w:top w:val="single" w:sz="4" w:space="0" w:color="auto"/>
              <w:left w:val="single" w:sz="4" w:space="0" w:color="auto"/>
              <w:bottom w:val="single" w:sz="4" w:space="0" w:color="auto"/>
              <w:right w:val="single" w:sz="4" w:space="0" w:color="auto"/>
            </w:tcBorders>
          </w:tcPr>
          <w:p w14:paraId="70D06BA0" w14:textId="1E9D5015" w:rsidR="008D4730" w:rsidRPr="00987541" w:rsidRDefault="004844AA" w:rsidP="007504D0">
            <w:pPr>
              <w:ind w:right="90"/>
              <w:jc w:val="both"/>
              <w:rPr>
                <w:rFonts w:asciiTheme="majorHAnsi" w:eastAsia="Times New Roman" w:hAnsiTheme="majorHAnsi" w:cstheme="majorHAnsi"/>
                <w:color w:val="auto"/>
                <w:sz w:val="22"/>
                <w:szCs w:val="22"/>
                <w:lang w:val="ro-RO" w:eastAsia="zh-CN"/>
              </w:rPr>
            </w:pPr>
            <w:r w:rsidRPr="00987541">
              <w:rPr>
                <w:rFonts w:asciiTheme="majorHAnsi" w:hAnsiTheme="majorHAnsi" w:cstheme="majorHAnsi"/>
                <w:color w:val="auto"/>
                <w:sz w:val="22"/>
                <w:szCs w:val="22"/>
                <w:lang w:val="pt-PT"/>
              </w:rPr>
              <w:t>.</w:t>
            </w:r>
            <w:r w:rsidR="000A7C1A" w:rsidRPr="00987541">
              <w:rPr>
                <w:rFonts w:asciiTheme="majorHAnsi" w:eastAsia="Times New Roman" w:hAnsiTheme="majorHAnsi" w:cstheme="majorHAnsi"/>
                <w:color w:val="auto"/>
                <w:sz w:val="22"/>
                <w:szCs w:val="22"/>
                <w:lang w:val="ro-RO" w:eastAsia="zh-CN"/>
              </w:rPr>
              <w:t xml:space="preserve"> </w:t>
            </w:r>
            <w:r w:rsidR="003242D9" w:rsidRPr="00987541">
              <w:rPr>
                <w:rFonts w:asciiTheme="majorHAnsi" w:eastAsia="Times New Roman" w:hAnsiTheme="majorHAnsi" w:cstheme="majorHAnsi"/>
                <w:color w:val="auto"/>
                <w:sz w:val="22"/>
                <w:szCs w:val="22"/>
                <w:lang w:val="ro-RO" w:eastAsia="zh-CN"/>
              </w:rPr>
              <w:t>Furnizarea produselor se va face in baza urmatoareleor acte normative:</w:t>
            </w:r>
          </w:p>
          <w:p w14:paraId="43EBBC8B" w14:textId="77777777" w:rsidR="003242D9" w:rsidRPr="00987541" w:rsidRDefault="003242D9" w:rsidP="007504D0">
            <w:pPr>
              <w:ind w:right="90"/>
              <w:jc w:val="both"/>
              <w:rPr>
                <w:rFonts w:asciiTheme="majorHAnsi" w:hAnsiTheme="majorHAnsi" w:cstheme="majorHAnsi"/>
                <w:sz w:val="22"/>
                <w:szCs w:val="22"/>
                <w:lang w:val="pt-PT"/>
              </w:rPr>
            </w:pPr>
            <w:r w:rsidRPr="00987541">
              <w:rPr>
                <w:rFonts w:asciiTheme="majorHAnsi" w:hAnsiTheme="majorHAnsi" w:cstheme="majorHAnsi"/>
                <w:sz w:val="22"/>
                <w:szCs w:val="22"/>
                <w:lang w:val="pt-PT"/>
              </w:rPr>
              <w:t>Legea nr. 99/2016 privind achizitiile sectoriale, cu modificarile si completarile ulterioare;</w:t>
            </w:r>
          </w:p>
          <w:p w14:paraId="45ACFEFB" w14:textId="77777777" w:rsidR="003242D9" w:rsidRPr="00987541" w:rsidRDefault="003242D9" w:rsidP="007504D0">
            <w:pPr>
              <w:ind w:right="90"/>
              <w:jc w:val="both"/>
              <w:rPr>
                <w:rFonts w:asciiTheme="majorHAnsi" w:hAnsiTheme="majorHAnsi" w:cstheme="majorHAnsi"/>
                <w:sz w:val="22"/>
                <w:szCs w:val="22"/>
                <w:lang w:val="pt-PT"/>
              </w:rPr>
            </w:pPr>
            <w:r w:rsidRPr="00987541">
              <w:rPr>
                <w:rFonts w:asciiTheme="majorHAnsi" w:hAnsiTheme="majorHAnsi" w:cstheme="majorHAnsi"/>
                <w:sz w:val="22"/>
                <w:szCs w:val="22"/>
                <w:lang w:val="pt-PT"/>
              </w:rPr>
              <w:t>Legea nr. 101/2016 privind remediile si caile de atac in materie de atribuire a contractelor de achizitie publica a contractelor sectoriale si a contractelor de concesiune de lucrari si concesiune de servicii, precum si pentru organizarea si functionarea Consiliului National de Solutionare a Contestatiilor, cu modificarile si completarile ulterioare.</w:t>
            </w:r>
          </w:p>
          <w:p w14:paraId="27350723" w14:textId="18BEBEE6" w:rsidR="003242D9" w:rsidRPr="00987541" w:rsidRDefault="003242D9" w:rsidP="007504D0">
            <w:pPr>
              <w:ind w:right="90"/>
              <w:jc w:val="both"/>
              <w:rPr>
                <w:rFonts w:asciiTheme="majorHAnsi" w:hAnsiTheme="majorHAnsi" w:cstheme="majorHAnsi"/>
                <w:sz w:val="22"/>
                <w:szCs w:val="22"/>
                <w:lang w:val="pt-PT"/>
              </w:rPr>
            </w:pPr>
            <w:r w:rsidRPr="00987541">
              <w:rPr>
                <w:rFonts w:asciiTheme="majorHAnsi" w:hAnsiTheme="majorHAnsi" w:cstheme="majorHAnsi"/>
                <w:sz w:val="22"/>
                <w:szCs w:val="22"/>
                <w:lang w:val="pt-PT"/>
              </w:rPr>
              <w:t>Hotararea Guvernului nr 394/2016 pentru aprobarea Normelor metologice de aplicare a prevederilor referitoare la atribuirea contractelor de achizitie publica/acord-cadru din Legea 99/2016 privind achizitiile sectoriale cu modificarile si completarile ulterioare</w:t>
            </w:r>
          </w:p>
          <w:p w14:paraId="601C5B66" w14:textId="77777777" w:rsidR="000A7C1A" w:rsidRPr="00987541" w:rsidRDefault="000A7C1A" w:rsidP="007504D0">
            <w:pPr>
              <w:widowControl/>
              <w:ind w:right="90"/>
              <w:jc w:val="both"/>
              <w:rPr>
                <w:rFonts w:asciiTheme="majorHAnsi" w:eastAsia="Times New Roman" w:hAnsiTheme="majorHAnsi" w:cstheme="majorHAnsi"/>
                <w:color w:val="auto"/>
                <w:sz w:val="22"/>
                <w:szCs w:val="22"/>
                <w:lang w:val="ro-RO" w:eastAsia="zh-CN"/>
              </w:rPr>
            </w:pPr>
          </w:p>
          <w:p w14:paraId="4AC0C5BA" w14:textId="364FD515" w:rsidR="003242D9" w:rsidRPr="00987541" w:rsidRDefault="003242D9" w:rsidP="007504D0">
            <w:pPr>
              <w:widowControl/>
              <w:ind w:right="90"/>
              <w:jc w:val="both"/>
              <w:rPr>
                <w:rFonts w:asciiTheme="majorHAnsi" w:eastAsia="Times New Roman" w:hAnsiTheme="majorHAnsi" w:cstheme="majorHAnsi"/>
                <w:color w:val="auto"/>
                <w:sz w:val="22"/>
                <w:szCs w:val="22"/>
                <w:lang w:val="ro-RO" w:eastAsia="zh-CN"/>
              </w:rPr>
            </w:pPr>
            <w:r w:rsidRPr="00987541">
              <w:rPr>
                <w:rFonts w:asciiTheme="majorHAnsi" w:eastAsia="Times New Roman" w:hAnsiTheme="majorHAnsi" w:cstheme="majorHAnsi"/>
                <w:color w:val="auto"/>
                <w:sz w:val="22"/>
                <w:szCs w:val="22"/>
                <w:lang w:val="pt-PT" w:eastAsia="zh-CN"/>
              </w:rPr>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w:t>
            </w:r>
          </w:p>
          <w:p w14:paraId="69EC5C69" w14:textId="77777777" w:rsidR="001E5474" w:rsidRDefault="000A7C1A" w:rsidP="007504D0">
            <w:pPr>
              <w:widowControl/>
              <w:ind w:right="90"/>
              <w:jc w:val="both"/>
              <w:rPr>
                <w:rFonts w:asciiTheme="majorHAnsi" w:eastAsia="Times New Roman" w:hAnsiTheme="majorHAnsi" w:cstheme="majorHAnsi"/>
                <w:color w:val="auto"/>
                <w:sz w:val="22"/>
                <w:szCs w:val="22"/>
                <w:lang w:val="fr-FR" w:eastAsia="zh-CN"/>
              </w:rPr>
            </w:pPr>
            <w:r w:rsidRPr="00987541">
              <w:rPr>
                <w:rFonts w:asciiTheme="majorHAnsi" w:eastAsia="Times New Roman" w:hAnsiTheme="majorHAnsi" w:cstheme="majorHAnsi"/>
                <w:color w:val="auto"/>
                <w:sz w:val="22"/>
                <w:szCs w:val="22"/>
                <w:lang w:val="ro-RO" w:eastAsia="zh-CN"/>
              </w:rPr>
              <w:t>.</w:t>
            </w:r>
            <w:r w:rsidRPr="00987541">
              <w:rPr>
                <w:rFonts w:asciiTheme="majorHAnsi" w:eastAsia="Times New Roman" w:hAnsiTheme="majorHAnsi" w:cstheme="majorHAnsi"/>
                <w:color w:val="auto"/>
                <w:sz w:val="22"/>
                <w:szCs w:val="22"/>
                <w:lang w:val="fr-FR" w:eastAsia="zh-CN"/>
              </w:rPr>
              <w:t xml:space="preserve"> </w:t>
            </w:r>
          </w:p>
          <w:p w14:paraId="070F6EB7" w14:textId="77777777" w:rsidR="00FF04C2" w:rsidRDefault="00FF04C2" w:rsidP="007504D0">
            <w:pPr>
              <w:widowControl/>
              <w:ind w:right="90"/>
              <w:jc w:val="both"/>
              <w:rPr>
                <w:rFonts w:asciiTheme="majorHAnsi" w:eastAsia="Times New Roman" w:hAnsiTheme="majorHAnsi" w:cstheme="majorHAnsi"/>
                <w:color w:val="auto"/>
                <w:sz w:val="22"/>
                <w:szCs w:val="22"/>
                <w:lang w:val="fr-FR" w:eastAsia="zh-CN"/>
              </w:rPr>
            </w:pPr>
          </w:p>
          <w:p w14:paraId="70D6B6F5" w14:textId="24E5E1B6" w:rsidR="00FF04C2" w:rsidRPr="00987541" w:rsidRDefault="00FF04C2" w:rsidP="007504D0">
            <w:pPr>
              <w:widowControl/>
              <w:ind w:right="90"/>
              <w:jc w:val="both"/>
              <w:rPr>
                <w:rFonts w:asciiTheme="majorHAnsi" w:eastAsia="Times New Roman" w:hAnsiTheme="majorHAnsi" w:cstheme="majorHAnsi"/>
                <w:color w:val="auto"/>
                <w:sz w:val="22"/>
                <w:szCs w:val="22"/>
                <w:lang w:val="ro-RO" w:eastAsia="zh-CN"/>
              </w:rPr>
            </w:pPr>
          </w:p>
        </w:tc>
        <w:tc>
          <w:tcPr>
            <w:tcW w:w="5310" w:type="dxa"/>
            <w:tcBorders>
              <w:top w:val="single" w:sz="4" w:space="0" w:color="auto"/>
              <w:left w:val="single" w:sz="4" w:space="0" w:color="auto"/>
              <w:bottom w:val="single" w:sz="4" w:space="0" w:color="auto"/>
              <w:right w:val="single" w:sz="4" w:space="0" w:color="auto"/>
            </w:tcBorders>
          </w:tcPr>
          <w:p w14:paraId="7835CA90" w14:textId="77777777" w:rsidR="001E5474" w:rsidRPr="00987541" w:rsidRDefault="001E5474"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r w:rsidR="000A7C1A" w:rsidRPr="002F7A0B" w14:paraId="6A8AF5A9"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670037F5" w14:textId="77777777" w:rsidR="000A7C1A"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p>
        </w:tc>
        <w:tc>
          <w:tcPr>
            <w:tcW w:w="10350" w:type="dxa"/>
            <w:gridSpan w:val="2"/>
            <w:tcBorders>
              <w:top w:val="single" w:sz="4" w:space="0" w:color="auto"/>
              <w:left w:val="single" w:sz="4" w:space="0" w:color="auto"/>
              <w:bottom w:val="single" w:sz="4" w:space="0" w:color="auto"/>
              <w:right w:val="single" w:sz="4" w:space="0" w:color="auto"/>
            </w:tcBorders>
          </w:tcPr>
          <w:p w14:paraId="0E6F9A9B" w14:textId="77777777" w:rsidR="000A7C1A"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b/>
                <w:bCs/>
                <w:color w:val="auto"/>
                <w:sz w:val="22"/>
                <w:szCs w:val="22"/>
                <w:lang w:val="pt-PT"/>
              </w:rPr>
            </w:pPr>
            <w:r w:rsidRPr="00987541">
              <w:rPr>
                <w:rFonts w:asciiTheme="majorHAnsi" w:eastAsia="Times New Roman" w:hAnsiTheme="majorHAnsi" w:cstheme="majorHAnsi"/>
                <w:b/>
                <w:bCs/>
                <w:color w:val="auto"/>
                <w:w w:val="105"/>
                <w:sz w:val="22"/>
                <w:szCs w:val="22"/>
                <w:lang w:val="pt-PT"/>
              </w:rPr>
              <w:t>MANAGEMENTUL/GESTIONAREA CONTRACTULUI ŞI ACTIVITĂŢI DE RAPORTARE ÎN CADRUL CONTRACTULUI</w:t>
            </w:r>
          </w:p>
        </w:tc>
      </w:tr>
      <w:tr w:rsidR="001E5474" w:rsidRPr="002F7A0B" w14:paraId="40D7686A" w14:textId="77777777" w:rsidTr="007504D0">
        <w:trPr>
          <w:trHeight w:val="301"/>
        </w:trPr>
        <w:tc>
          <w:tcPr>
            <w:tcW w:w="340" w:type="dxa"/>
            <w:tcBorders>
              <w:top w:val="single" w:sz="4" w:space="0" w:color="auto"/>
              <w:left w:val="single" w:sz="4" w:space="0" w:color="auto"/>
              <w:bottom w:val="single" w:sz="4" w:space="0" w:color="auto"/>
              <w:right w:val="single" w:sz="4" w:space="0" w:color="auto"/>
            </w:tcBorders>
          </w:tcPr>
          <w:p w14:paraId="6FFF4DED" w14:textId="4F44B936" w:rsidR="001E5474" w:rsidRPr="00987541" w:rsidRDefault="000A7C1A" w:rsidP="00C55805">
            <w:pPr>
              <w:suppressAutoHyphens w:val="0"/>
              <w:kinsoku w:val="0"/>
              <w:overflowPunct w:val="0"/>
              <w:autoSpaceDE w:val="0"/>
              <w:autoSpaceDN w:val="0"/>
              <w:adjustRightInd w:val="0"/>
              <w:jc w:val="both"/>
              <w:rPr>
                <w:rFonts w:asciiTheme="majorHAnsi" w:eastAsia="Times New Roman" w:hAnsiTheme="majorHAnsi" w:cstheme="majorHAnsi"/>
                <w:b/>
                <w:bCs/>
                <w:color w:val="auto"/>
                <w:sz w:val="22"/>
                <w:szCs w:val="22"/>
                <w:lang w:val="ro-RO"/>
              </w:rPr>
            </w:pPr>
            <w:r w:rsidRPr="00987541">
              <w:rPr>
                <w:rFonts w:asciiTheme="majorHAnsi" w:eastAsia="Times New Roman" w:hAnsiTheme="majorHAnsi" w:cstheme="majorHAnsi"/>
                <w:b/>
                <w:bCs/>
                <w:color w:val="auto"/>
                <w:sz w:val="22"/>
                <w:szCs w:val="22"/>
                <w:lang w:val="ro-RO"/>
              </w:rPr>
              <w:t>1</w:t>
            </w:r>
            <w:r w:rsidR="00B06820">
              <w:rPr>
                <w:rFonts w:asciiTheme="majorHAnsi" w:eastAsia="Times New Roman" w:hAnsiTheme="majorHAnsi" w:cstheme="majorHAnsi"/>
                <w:b/>
                <w:bCs/>
                <w:color w:val="auto"/>
                <w:sz w:val="22"/>
                <w:szCs w:val="22"/>
                <w:lang w:val="ro-RO"/>
              </w:rPr>
              <w:t>4</w:t>
            </w:r>
          </w:p>
        </w:tc>
        <w:tc>
          <w:tcPr>
            <w:tcW w:w="5040" w:type="dxa"/>
            <w:tcBorders>
              <w:top w:val="single" w:sz="4" w:space="0" w:color="auto"/>
              <w:left w:val="single" w:sz="4" w:space="0" w:color="auto"/>
              <w:bottom w:val="single" w:sz="4" w:space="0" w:color="auto"/>
              <w:right w:val="single" w:sz="4" w:space="0" w:color="auto"/>
            </w:tcBorders>
          </w:tcPr>
          <w:p w14:paraId="305D6EC4" w14:textId="77777777" w:rsidR="001E5474" w:rsidRPr="00987541" w:rsidRDefault="000A7C1A" w:rsidP="007504D0">
            <w:pPr>
              <w:suppressAutoHyphens w:val="0"/>
              <w:kinsoku w:val="0"/>
              <w:overflowPunct w:val="0"/>
              <w:autoSpaceDE w:val="0"/>
              <w:autoSpaceDN w:val="0"/>
              <w:adjustRightInd w:val="0"/>
              <w:ind w:right="90"/>
              <w:jc w:val="both"/>
              <w:rPr>
                <w:rFonts w:asciiTheme="majorHAnsi" w:eastAsia="Times New Roman" w:hAnsiTheme="majorHAnsi" w:cstheme="majorHAnsi"/>
                <w:color w:val="auto"/>
                <w:w w:val="105"/>
                <w:sz w:val="22"/>
                <w:szCs w:val="22"/>
                <w:lang w:val="pt-PT"/>
              </w:rPr>
            </w:pPr>
            <w:r w:rsidRPr="00987541">
              <w:rPr>
                <w:rFonts w:asciiTheme="majorHAnsi" w:hAnsiTheme="majorHAnsi" w:cstheme="majorHAnsi"/>
                <w:color w:val="auto"/>
                <w:kern w:val="3"/>
                <w:sz w:val="22"/>
                <w:szCs w:val="22"/>
                <w:lang w:val="pt-PT" w:eastAsia="zh-CN" w:bidi="hi-IN"/>
              </w:rPr>
              <w:t>Pe parcursul derulării Contractului, Entitatea contractantă, prin Entitatea Organizațională derulatoare a contractului, verifică îndeplinirea tuturor condițiilor din caietul de sarcini și contract.</w:t>
            </w:r>
          </w:p>
        </w:tc>
        <w:tc>
          <w:tcPr>
            <w:tcW w:w="5310" w:type="dxa"/>
            <w:tcBorders>
              <w:top w:val="single" w:sz="4" w:space="0" w:color="auto"/>
              <w:left w:val="single" w:sz="4" w:space="0" w:color="auto"/>
              <w:bottom w:val="single" w:sz="4" w:space="0" w:color="auto"/>
              <w:right w:val="single" w:sz="4" w:space="0" w:color="auto"/>
            </w:tcBorders>
          </w:tcPr>
          <w:p w14:paraId="0B6F1DD0" w14:textId="77777777" w:rsidR="001E5474" w:rsidRPr="00987541" w:rsidRDefault="001E5474" w:rsidP="00C55805">
            <w:pPr>
              <w:suppressAutoHyphens w:val="0"/>
              <w:kinsoku w:val="0"/>
              <w:overflowPunct w:val="0"/>
              <w:autoSpaceDE w:val="0"/>
              <w:autoSpaceDN w:val="0"/>
              <w:adjustRightInd w:val="0"/>
              <w:jc w:val="both"/>
              <w:rPr>
                <w:rFonts w:asciiTheme="majorHAnsi" w:eastAsia="Times New Roman" w:hAnsiTheme="majorHAnsi" w:cstheme="majorHAnsi"/>
                <w:color w:val="auto"/>
                <w:sz w:val="22"/>
                <w:szCs w:val="22"/>
                <w:lang w:val="pt-PT"/>
              </w:rPr>
            </w:pPr>
          </w:p>
        </w:tc>
      </w:tr>
    </w:tbl>
    <w:p w14:paraId="22CD78A9" w14:textId="77777777" w:rsidR="000663F0" w:rsidRPr="00987541" w:rsidRDefault="000663F0" w:rsidP="00C55805">
      <w:pPr>
        <w:tabs>
          <w:tab w:val="left" w:pos="0"/>
        </w:tabs>
        <w:jc w:val="both"/>
        <w:rPr>
          <w:rFonts w:asciiTheme="majorHAnsi" w:hAnsiTheme="majorHAnsi" w:cstheme="majorHAnsi"/>
          <w:color w:val="auto"/>
          <w:sz w:val="22"/>
          <w:szCs w:val="22"/>
          <w:lang w:val="sr-Latn-CS"/>
        </w:rPr>
      </w:pPr>
    </w:p>
    <w:p w14:paraId="3F9AB02E" w14:textId="77777777" w:rsidR="000663F0" w:rsidRPr="00987541" w:rsidRDefault="000663F0" w:rsidP="00C55805">
      <w:pPr>
        <w:tabs>
          <w:tab w:val="left" w:pos="0"/>
        </w:tabs>
        <w:jc w:val="both"/>
        <w:rPr>
          <w:rFonts w:asciiTheme="majorHAnsi" w:hAnsiTheme="majorHAnsi" w:cstheme="majorHAnsi"/>
          <w:color w:val="auto"/>
          <w:sz w:val="22"/>
          <w:szCs w:val="22"/>
          <w:lang w:val="pt-PT"/>
        </w:rPr>
      </w:pPr>
    </w:p>
    <w:p w14:paraId="527079B5" w14:textId="522A2758" w:rsidR="000663F0" w:rsidRPr="00987541" w:rsidRDefault="000663F0" w:rsidP="00C55805">
      <w:pPr>
        <w:tabs>
          <w:tab w:val="left" w:pos="0"/>
        </w:tabs>
        <w:jc w:val="both"/>
        <w:rPr>
          <w:rFonts w:asciiTheme="majorHAnsi" w:hAnsiTheme="majorHAnsi" w:cstheme="majorHAnsi"/>
          <w:color w:val="auto"/>
          <w:sz w:val="22"/>
          <w:szCs w:val="22"/>
        </w:rPr>
      </w:pPr>
      <w:r w:rsidRPr="00987541">
        <w:rPr>
          <w:rFonts w:asciiTheme="majorHAnsi" w:hAnsiTheme="majorHAnsi" w:cstheme="majorHAnsi"/>
          <w:i/>
          <w:iCs/>
          <w:color w:val="auto"/>
          <w:sz w:val="22"/>
          <w:szCs w:val="22"/>
          <w:lang w:val="ro-RO"/>
        </w:rPr>
        <w:t xml:space="preserve">                                                                                                               </w:t>
      </w:r>
      <w:r w:rsidRPr="00987541">
        <w:rPr>
          <w:rFonts w:asciiTheme="majorHAnsi" w:hAnsiTheme="majorHAnsi" w:cstheme="majorHAnsi"/>
          <w:color w:val="auto"/>
          <w:sz w:val="22"/>
          <w:szCs w:val="22"/>
          <w:lang w:val="ro-RO"/>
        </w:rPr>
        <w:t>OFERTANT</w:t>
      </w:r>
    </w:p>
    <w:p w14:paraId="71FE11FE" w14:textId="77777777" w:rsidR="000663F0" w:rsidRPr="00987541" w:rsidRDefault="000663F0" w:rsidP="00C55805">
      <w:pPr>
        <w:tabs>
          <w:tab w:val="left" w:pos="0"/>
        </w:tabs>
        <w:jc w:val="both"/>
        <w:rPr>
          <w:rFonts w:asciiTheme="majorHAnsi" w:hAnsiTheme="majorHAnsi" w:cstheme="majorHAnsi"/>
          <w:i/>
          <w:iCs/>
          <w:color w:val="auto"/>
          <w:sz w:val="22"/>
          <w:szCs w:val="22"/>
          <w:lang w:val="ro-RO"/>
        </w:rPr>
      </w:pPr>
      <w:r w:rsidRPr="00987541">
        <w:rPr>
          <w:rFonts w:asciiTheme="majorHAnsi" w:hAnsiTheme="majorHAnsi" w:cstheme="majorHAnsi"/>
          <w:i/>
          <w:iCs/>
          <w:color w:val="auto"/>
          <w:sz w:val="22"/>
          <w:szCs w:val="22"/>
          <w:lang w:val="ro-RO"/>
        </w:rPr>
        <w:t xml:space="preserve">                                                                                   ___________________</w:t>
      </w:r>
    </w:p>
    <w:p w14:paraId="3E546870" w14:textId="261AFCF3" w:rsidR="0083058F" w:rsidRPr="00987541" w:rsidRDefault="000663F0" w:rsidP="00C55805">
      <w:pPr>
        <w:tabs>
          <w:tab w:val="left" w:pos="0"/>
        </w:tabs>
        <w:jc w:val="both"/>
        <w:rPr>
          <w:rFonts w:asciiTheme="majorHAnsi" w:hAnsiTheme="majorHAnsi" w:cstheme="majorHAnsi"/>
          <w:i/>
          <w:iCs/>
          <w:color w:val="auto"/>
          <w:sz w:val="22"/>
          <w:szCs w:val="22"/>
          <w:lang w:val="ro-RO"/>
        </w:rPr>
      </w:pPr>
      <w:r w:rsidRPr="00987541">
        <w:rPr>
          <w:rFonts w:asciiTheme="majorHAnsi" w:hAnsiTheme="majorHAnsi" w:cstheme="majorHAnsi"/>
          <w:i/>
          <w:iCs/>
          <w:color w:val="auto"/>
          <w:sz w:val="22"/>
          <w:szCs w:val="22"/>
          <w:lang w:val="ro-RO"/>
        </w:rPr>
        <w:t xml:space="preserve">                                                                                   (semnatura)</w:t>
      </w:r>
    </w:p>
    <w:sectPr w:rsidR="0083058F" w:rsidRPr="00987541" w:rsidSect="006B7975">
      <w:footerReference w:type="default" r:id="rId9"/>
      <w:pgSz w:w="11906" w:h="16838"/>
      <w:pgMar w:top="720" w:right="296" w:bottom="990" w:left="630" w:header="720" w:footer="36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2C9C6" w14:textId="77777777" w:rsidR="00FB0C3D" w:rsidRDefault="00FB0C3D">
      <w:r>
        <w:separator/>
      </w:r>
    </w:p>
  </w:endnote>
  <w:endnote w:type="continuationSeparator" w:id="0">
    <w:p w14:paraId="481FC3F5" w14:textId="77777777" w:rsidR="00FB0C3D" w:rsidRDefault="00FB0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0"/>
    <w:family w:val="auto"/>
    <w:pitch w:val="default"/>
  </w:font>
  <w:font w:name="Liberation Sans">
    <w:altName w:val="Arial"/>
    <w:charset w:val="00"/>
    <w:family w:val="swiss"/>
    <w:pitch w:val="default"/>
  </w:font>
  <w:font w:name="DejaVu Sans">
    <w:charset w:val="00"/>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HG Mincho Light J">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ACBA" w14:textId="77777777" w:rsidR="000663F0" w:rsidRDefault="000663F0">
    <w:pPr>
      <w:pStyle w:val="Footer"/>
      <w:jc w:val="center"/>
    </w:pPr>
    <w:r>
      <w:rPr>
        <w:rFonts w:cs="Tahoma"/>
      </w:rPr>
      <w:fldChar w:fldCharType="begin"/>
    </w:r>
    <w:r>
      <w:rPr>
        <w:rFonts w:cs="Tahoma"/>
      </w:rPr>
      <w:instrText xml:space="preserve"> PAGE </w:instrText>
    </w:r>
    <w:r>
      <w:rPr>
        <w:rFonts w:cs="Tahoma"/>
      </w:rPr>
      <w:fldChar w:fldCharType="separate"/>
    </w:r>
    <w:r>
      <w:rPr>
        <w:rFonts w:cs="Tahoma"/>
      </w:rPr>
      <w:t>1</w:t>
    </w:r>
    <w:r>
      <w:rPr>
        <w:rFonts w:cs="Tahom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DEFCF" w14:textId="77777777" w:rsidR="00FB0C3D" w:rsidRDefault="00FB0C3D">
      <w:r>
        <w:separator/>
      </w:r>
    </w:p>
  </w:footnote>
  <w:footnote w:type="continuationSeparator" w:id="0">
    <w:p w14:paraId="0B692197" w14:textId="77777777" w:rsidR="00FB0C3D" w:rsidRDefault="00FB0C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msoC3F0"/>
      </v:shape>
    </w:pict>
  </w:numPicBullet>
  <w:numPicBullet w:numPicBulletId="1">
    <w:pict>
      <v:shape id="Picture 11700" o:spid="_x0000_i1036" type="#_x0000_t75" style="width:13.5pt;height:1.5pt;visibility:visible;mso-wrap-style:square" o:bullet="t">
        <v:imagedata r:id="rId2" o:title=""/>
      </v:shape>
    </w:pict>
  </w:numPicBullet>
  <w:numPicBullet w:numPicBulletId="2">
    <w:pict>
      <v:shape id="_x0000_i1037" style="width:8.25pt;height:9pt" coordsize="" o:spt="100" o:bullet="t" adj="0,,0" path="" stroked="f">
        <v:stroke joinstyle="miter"/>
        <v:imagedata r:id="rId3" o:title="image26"/>
        <v:formulas/>
        <v:path o:connecttype="segments"/>
      </v:shape>
    </w:pict>
  </w:numPicBullet>
  <w:numPicBullet w:numPicBulletId="3">
    <w:pict>
      <v:shape id="Picture 73808" o:spid="_x0000_i1038" type="#_x0000_t75" style="width:9pt;height:15.75pt;visibility:visible;mso-wrap-style:square" o:bullet="t">
        <v:imagedata r:id="rId4" o:title=""/>
      </v:shape>
    </w:pict>
  </w:numPicBullet>
  <w:numPicBullet w:numPicBulletId="4">
    <w:pict>
      <v:shape id="19698" o:spid="_x0000_i1039" style="width:5.25pt;height:5.25pt" coordsize="" o:spt="100" o:bullet="t" adj="0,,0" path="" stroked="f">
        <v:stroke joinstyle="miter"/>
        <v:imagedata r:id="rId5" o:title="image77"/>
        <v:formulas/>
        <v:path o:connecttype="segments"/>
      </v:shape>
    </w:pict>
  </w:numPicBullet>
  <w:numPicBullet w:numPicBulletId="5">
    <w:pict>
      <v:shape id="19703" o:spid="_x0000_i1040" style="width:5.25pt;height:5.25pt" coordsize="" o:spt="100" o:bullet="t" adj="0,,0" path="" stroked="f">
        <v:stroke joinstyle="miter"/>
        <v:imagedata r:id="rId6" o:title="image78"/>
        <v:formulas/>
        <v:path o:connecttype="segments"/>
      </v:shape>
    </w:pict>
  </w:numPicBullet>
  <w:numPicBullet w:numPicBulletId="6">
    <w:pict>
      <v:shape id="22195" o:spid="_x0000_i1041" style="width:5.25pt;height:4.5pt" coordsize="" o:spt="100" o:bullet="t" adj="0,,0" path="" stroked="f">
        <v:stroke joinstyle="miter"/>
        <v:imagedata r:id="rId7" o:title="image79"/>
        <v:formulas/>
        <v:path o:connecttype="segments"/>
      </v:shape>
    </w:pict>
  </w:numPicBullet>
  <w:numPicBullet w:numPicBulletId="7">
    <w:pict>
      <v:shape id="_x0000_i1042" style="width:4.5pt;height:5.25pt" coordsize="" o:spt="100" o:bullet="t" adj="0,,0" path="" stroked="f">
        <v:stroke joinstyle="miter"/>
        <v:imagedata r:id="rId8" o:title="image81"/>
        <v:formulas/>
        <v:path o:connecttype="segments"/>
      </v:shape>
    </w:pict>
  </w:numPicBullet>
  <w:numPicBullet w:numPicBulletId="8">
    <w:pict>
      <v:shape id="_x0000_i1043" style="width:5.25pt;height:4.5pt" coordsize="" o:spt="100" o:bullet="t" adj="0,,0" path="" stroked="f">
        <v:stroke joinstyle="miter"/>
        <v:imagedata r:id="rId9" o:title="image82"/>
        <v:formulas/>
        <v:path o:connecttype="segments"/>
      </v:shape>
    </w:pict>
  </w:numPicBullet>
  <w:numPicBullet w:numPicBulletId="9">
    <w:pict>
      <v:shape id="Picture 11033" o:spid="_x0000_i1044" type="#_x0000_t75" style="width:6.75pt;height:7.5pt;visibility:visible;mso-wrap-style:square" o:bullet="t">
        <v:imagedata r:id="rId10" o:title=""/>
      </v:shape>
    </w:pict>
  </w:numPicBullet>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Arial"/>
        <w:sz w:val="24"/>
        <w:szCs w:val="24"/>
        <w:lang w:val="es-ES"/>
      </w:rPr>
    </w:lvl>
  </w:abstractNum>
  <w:abstractNum w:abstractNumId="1" w15:restartNumberingAfterBreak="0">
    <w:nsid w:val="08DB6FE5"/>
    <w:multiLevelType w:val="hybridMultilevel"/>
    <w:tmpl w:val="73F2A5D2"/>
    <w:lvl w:ilvl="0" w:tplc="0810B530">
      <w:numFmt w:val="bullet"/>
      <w:lvlText w:val="-"/>
      <w:lvlJc w:val="left"/>
      <w:pPr>
        <w:ind w:left="405" w:hanging="360"/>
      </w:pPr>
      <w:rPr>
        <w:rFonts w:ascii="Calibri Light" w:eastAsia="Times New Roman" w:hAnsi="Calibri Light" w:cs="Calibri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15:restartNumberingAfterBreak="0">
    <w:nsid w:val="0CE56893"/>
    <w:multiLevelType w:val="hybridMultilevel"/>
    <w:tmpl w:val="2DFA4C92"/>
    <w:lvl w:ilvl="0" w:tplc="D5BAFF88">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4CEB3A0">
      <w:start w:val="1"/>
      <w:numFmt w:val="lowerLetter"/>
      <w:lvlRestart w:val="0"/>
      <w:lvlText w:val="%2)"/>
      <w:lvlJc w:val="left"/>
      <w:pPr>
        <w:ind w:left="8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5587A34">
      <w:start w:val="1"/>
      <w:numFmt w:val="lowerRoman"/>
      <w:lvlText w:val="%3"/>
      <w:lvlJc w:val="left"/>
      <w:pPr>
        <w:ind w:left="1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501348">
      <w:start w:val="1"/>
      <w:numFmt w:val="decimal"/>
      <w:lvlText w:val="%4"/>
      <w:lvlJc w:val="left"/>
      <w:pPr>
        <w:ind w:left="2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4A0FD4">
      <w:start w:val="1"/>
      <w:numFmt w:val="lowerLetter"/>
      <w:lvlText w:val="%5"/>
      <w:lvlJc w:val="left"/>
      <w:pPr>
        <w:ind w:left="2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F40492">
      <w:start w:val="1"/>
      <w:numFmt w:val="lowerRoman"/>
      <w:lvlText w:val="%6"/>
      <w:lvlJc w:val="left"/>
      <w:pPr>
        <w:ind w:left="3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58B0D2">
      <w:start w:val="1"/>
      <w:numFmt w:val="decimal"/>
      <w:lvlText w:val="%7"/>
      <w:lvlJc w:val="left"/>
      <w:pPr>
        <w:ind w:left="4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990F82A">
      <w:start w:val="1"/>
      <w:numFmt w:val="lowerLetter"/>
      <w:lvlText w:val="%8"/>
      <w:lvlJc w:val="left"/>
      <w:pPr>
        <w:ind w:left="5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3E84BE8">
      <w:start w:val="1"/>
      <w:numFmt w:val="lowerRoman"/>
      <w:lvlText w:val="%9"/>
      <w:lvlJc w:val="left"/>
      <w:pPr>
        <w:ind w:left="5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DC158CB"/>
    <w:multiLevelType w:val="hybridMultilevel"/>
    <w:tmpl w:val="36F4A1E2"/>
    <w:lvl w:ilvl="0" w:tplc="0409000F">
      <w:start w:val="1"/>
      <w:numFmt w:val="decimal"/>
      <w:lvlText w:val="%1."/>
      <w:lvlJc w:val="left"/>
      <w:pPr>
        <w:ind w:left="1155" w:hanging="360"/>
      </w:p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15:restartNumberingAfterBreak="0">
    <w:nsid w:val="2E07105B"/>
    <w:multiLevelType w:val="hybridMultilevel"/>
    <w:tmpl w:val="54CA1BF2"/>
    <w:lvl w:ilvl="0" w:tplc="727A3576">
      <w:start w:val="1"/>
      <w:numFmt w:val="bullet"/>
      <w:lvlText w:val="•"/>
      <w:lvlPicBulletId w:val="5"/>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E27130">
      <w:start w:val="1"/>
      <w:numFmt w:val="bullet"/>
      <w:lvlText w:val="o"/>
      <w:lvlJc w:val="left"/>
      <w:pPr>
        <w:ind w:left="3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BCFB6C">
      <w:start w:val="1"/>
      <w:numFmt w:val="bullet"/>
      <w:lvlText w:val="▪"/>
      <w:lvlJc w:val="left"/>
      <w:pPr>
        <w:ind w:left="3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CE67A">
      <w:start w:val="1"/>
      <w:numFmt w:val="bullet"/>
      <w:lvlText w:val="•"/>
      <w:lvlJc w:val="left"/>
      <w:pPr>
        <w:ind w:left="4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6CB5F0">
      <w:start w:val="1"/>
      <w:numFmt w:val="bullet"/>
      <w:lvlText w:val="o"/>
      <w:lvlJc w:val="left"/>
      <w:pPr>
        <w:ind w:left="5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489858">
      <w:start w:val="1"/>
      <w:numFmt w:val="bullet"/>
      <w:lvlText w:val="▪"/>
      <w:lvlJc w:val="left"/>
      <w:pPr>
        <w:ind w:left="6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84330E">
      <w:start w:val="1"/>
      <w:numFmt w:val="bullet"/>
      <w:lvlText w:val="•"/>
      <w:lvlJc w:val="left"/>
      <w:pPr>
        <w:ind w:left="6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0C0D0A">
      <w:start w:val="1"/>
      <w:numFmt w:val="bullet"/>
      <w:lvlText w:val="o"/>
      <w:lvlJc w:val="left"/>
      <w:pPr>
        <w:ind w:left="7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E250D4">
      <w:start w:val="1"/>
      <w:numFmt w:val="bullet"/>
      <w:lvlText w:val="▪"/>
      <w:lvlJc w:val="left"/>
      <w:pPr>
        <w:ind w:left="8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B2C41FD"/>
    <w:multiLevelType w:val="hybridMultilevel"/>
    <w:tmpl w:val="9556A4F2"/>
    <w:lvl w:ilvl="0" w:tplc="8084BDCC">
      <w:start w:val="1"/>
      <w:numFmt w:val="lowerLetter"/>
      <w:lvlText w:val="%1)"/>
      <w:lvlJc w:val="left"/>
      <w:pPr>
        <w:ind w:left="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D380DC6">
      <w:start w:val="1"/>
      <w:numFmt w:val="lowerLetter"/>
      <w:lvlText w:val="%2"/>
      <w:lvlJc w:val="left"/>
      <w:pPr>
        <w:ind w:left="11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D84A74">
      <w:start w:val="1"/>
      <w:numFmt w:val="lowerRoman"/>
      <w:lvlText w:val="%3"/>
      <w:lvlJc w:val="left"/>
      <w:pPr>
        <w:ind w:left="19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20D9FA">
      <w:start w:val="1"/>
      <w:numFmt w:val="decimal"/>
      <w:lvlText w:val="%4"/>
      <w:lvlJc w:val="left"/>
      <w:pPr>
        <w:ind w:left="26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D5CAABA">
      <w:start w:val="1"/>
      <w:numFmt w:val="lowerLetter"/>
      <w:lvlText w:val="%5"/>
      <w:lvlJc w:val="left"/>
      <w:pPr>
        <w:ind w:left="3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F86C50C">
      <w:start w:val="1"/>
      <w:numFmt w:val="lowerRoman"/>
      <w:lvlText w:val="%6"/>
      <w:lvlJc w:val="left"/>
      <w:pPr>
        <w:ind w:left="4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C8BD98">
      <w:start w:val="1"/>
      <w:numFmt w:val="decimal"/>
      <w:lvlText w:val="%7"/>
      <w:lvlJc w:val="left"/>
      <w:pPr>
        <w:ind w:left="4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DE96C0">
      <w:start w:val="1"/>
      <w:numFmt w:val="lowerLetter"/>
      <w:lvlText w:val="%8"/>
      <w:lvlJc w:val="left"/>
      <w:pPr>
        <w:ind w:left="5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0269CC">
      <w:start w:val="1"/>
      <w:numFmt w:val="lowerRoman"/>
      <w:lvlText w:val="%9"/>
      <w:lvlJc w:val="left"/>
      <w:pPr>
        <w:ind w:left="6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FAC6025"/>
    <w:multiLevelType w:val="hybridMultilevel"/>
    <w:tmpl w:val="4F5E583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8B5F4E"/>
    <w:multiLevelType w:val="hybridMultilevel"/>
    <w:tmpl w:val="84D46280"/>
    <w:lvl w:ilvl="0" w:tplc="42ECA3DA">
      <w:start w:val="2"/>
      <w:numFmt w:val="bullet"/>
      <w:lvlText w:val="-"/>
      <w:lvlJc w:val="left"/>
      <w:pPr>
        <w:ind w:left="420" w:hanging="360"/>
      </w:pPr>
      <w:rPr>
        <w:rFonts w:ascii="Times New Roman" w:eastAsia="Lucida Sans Unicode"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483D061F"/>
    <w:multiLevelType w:val="hybridMultilevel"/>
    <w:tmpl w:val="2CD69122"/>
    <w:lvl w:ilvl="0" w:tplc="318E8DB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1EA2626">
      <w:start w:val="1"/>
      <w:numFmt w:val="lowerLetter"/>
      <w:lvlText w:val="%2)"/>
      <w:lvlJc w:val="left"/>
      <w:pPr>
        <w:ind w:left="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45BA">
      <w:start w:val="1"/>
      <w:numFmt w:val="lowerRoman"/>
      <w:lvlText w:val="%3"/>
      <w:lvlJc w:val="left"/>
      <w:pPr>
        <w:ind w:left="13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724D58">
      <w:start w:val="1"/>
      <w:numFmt w:val="decimal"/>
      <w:lvlText w:val="%4"/>
      <w:lvlJc w:val="left"/>
      <w:pPr>
        <w:ind w:left="20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946CAE">
      <w:start w:val="1"/>
      <w:numFmt w:val="lowerLetter"/>
      <w:lvlText w:val="%5"/>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A2864">
      <w:start w:val="1"/>
      <w:numFmt w:val="lowerRoman"/>
      <w:lvlText w:val="%6"/>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2E3B96">
      <w:start w:val="1"/>
      <w:numFmt w:val="decimal"/>
      <w:lvlText w:val="%7"/>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042F7C">
      <w:start w:val="1"/>
      <w:numFmt w:val="lowerLetter"/>
      <w:lvlText w:val="%8"/>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88DF94">
      <w:start w:val="1"/>
      <w:numFmt w:val="lowerRoman"/>
      <w:lvlText w:val="%9"/>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CE24B8A"/>
    <w:multiLevelType w:val="hybridMultilevel"/>
    <w:tmpl w:val="183614F2"/>
    <w:lvl w:ilvl="0" w:tplc="96A852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2D34CB"/>
    <w:multiLevelType w:val="hybridMultilevel"/>
    <w:tmpl w:val="13A04CEA"/>
    <w:lvl w:ilvl="0" w:tplc="133C2D58">
      <w:start w:val="1"/>
      <w:numFmt w:val="lowerLetter"/>
      <w:lvlText w:val="%1)"/>
      <w:lvlJc w:val="left"/>
      <w:pPr>
        <w:ind w:left="5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F4889A">
      <w:start w:val="1"/>
      <w:numFmt w:val="lowerLetter"/>
      <w:lvlText w:val="%2"/>
      <w:lvlJc w:val="left"/>
      <w:pPr>
        <w:ind w:left="1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AE1A86">
      <w:start w:val="1"/>
      <w:numFmt w:val="lowerRoman"/>
      <w:lvlText w:val="%3"/>
      <w:lvlJc w:val="left"/>
      <w:pPr>
        <w:ind w:left="2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00FDBC">
      <w:start w:val="1"/>
      <w:numFmt w:val="decimal"/>
      <w:lvlText w:val="%4"/>
      <w:lvlJc w:val="left"/>
      <w:pPr>
        <w:ind w:left="2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840B76">
      <w:start w:val="1"/>
      <w:numFmt w:val="lowerLetter"/>
      <w:lvlText w:val="%5"/>
      <w:lvlJc w:val="left"/>
      <w:pPr>
        <w:ind w:left="3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370C5B6">
      <w:start w:val="1"/>
      <w:numFmt w:val="lowerRoman"/>
      <w:lvlText w:val="%6"/>
      <w:lvlJc w:val="left"/>
      <w:pPr>
        <w:ind w:left="4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E68EFB2">
      <w:start w:val="1"/>
      <w:numFmt w:val="decimal"/>
      <w:lvlText w:val="%7"/>
      <w:lvlJc w:val="left"/>
      <w:pPr>
        <w:ind w:left="48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E8C893C">
      <w:start w:val="1"/>
      <w:numFmt w:val="lowerLetter"/>
      <w:lvlText w:val="%8"/>
      <w:lvlJc w:val="left"/>
      <w:pPr>
        <w:ind w:left="56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214BAF4">
      <w:start w:val="1"/>
      <w:numFmt w:val="lowerRoman"/>
      <w:lvlText w:val="%9"/>
      <w:lvlJc w:val="left"/>
      <w:pPr>
        <w:ind w:left="63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FB24FF"/>
    <w:multiLevelType w:val="hybridMultilevel"/>
    <w:tmpl w:val="E5F6ABCC"/>
    <w:lvl w:ilvl="0" w:tplc="58784A60">
      <w:start w:val="4"/>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D062D2">
      <w:start w:val="1"/>
      <w:numFmt w:val="bullet"/>
      <w:lvlText w:val="•"/>
      <w:lvlJc w:val="left"/>
      <w:pPr>
        <w:ind w:left="7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25A0140">
      <w:start w:val="1"/>
      <w:numFmt w:val="bullet"/>
      <w:lvlText w:val="▪"/>
      <w:lvlJc w:val="left"/>
      <w:pPr>
        <w:ind w:left="14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6687F66">
      <w:start w:val="1"/>
      <w:numFmt w:val="bullet"/>
      <w:lvlText w:val="•"/>
      <w:lvlJc w:val="left"/>
      <w:pPr>
        <w:ind w:left="21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D5665260">
      <w:start w:val="1"/>
      <w:numFmt w:val="bullet"/>
      <w:lvlText w:val="o"/>
      <w:lvlJc w:val="left"/>
      <w:pPr>
        <w:ind w:left="290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B3BCD276">
      <w:start w:val="1"/>
      <w:numFmt w:val="bullet"/>
      <w:lvlText w:val="▪"/>
      <w:lvlJc w:val="left"/>
      <w:pPr>
        <w:ind w:left="362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9946B4CE">
      <w:start w:val="1"/>
      <w:numFmt w:val="bullet"/>
      <w:lvlText w:val="•"/>
      <w:lvlJc w:val="left"/>
      <w:pPr>
        <w:ind w:left="43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A2A4A46">
      <w:start w:val="1"/>
      <w:numFmt w:val="bullet"/>
      <w:lvlText w:val="o"/>
      <w:lvlJc w:val="left"/>
      <w:pPr>
        <w:ind w:left="506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B240DB7E">
      <w:start w:val="1"/>
      <w:numFmt w:val="bullet"/>
      <w:lvlText w:val="▪"/>
      <w:lvlJc w:val="left"/>
      <w:pPr>
        <w:ind w:left="578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2" w15:restartNumberingAfterBreak="0">
    <w:nsid w:val="519744D7"/>
    <w:multiLevelType w:val="multilevel"/>
    <w:tmpl w:val="6BD42A06"/>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3" w15:restartNumberingAfterBreak="0">
    <w:nsid w:val="53C20BD8"/>
    <w:multiLevelType w:val="hybridMultilevel"/>
    <w:tmpl w:val="3344051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D0702"/>
    <w:multiLevelType w:val="hybridMultilevel"/>
    <w:tmpl w:val="EB2CAED0"/>
    <w:lvl w:ilvl="0" w:tplc="E0D62974">
      <w:start w:val="1"/>
      <w:numFmt w:val="bullet"/>
      <w:lvlText w:val="•"/>
      <w:lvlPicBulletId w:val="8"/>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0E314">
      <w:start w:val="1"/>
      <w:numFmt w:val="bullet"/>
      <w:lvlText w:val="o"/>
      <w:lvlJc w:val="left"/>
      <w:pPr>
        <w:ind w:left="3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EF1E0">
      <w:start w:val="1"/>
      <w:numFmt w:val="bullet"/>
      <w:lvlText w:val="▪"/>
      <w:lvlJc w:val="left"/>
      <w:pPr>
        <w:ind w:left="3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989EFC">
      <w:start w:val="1"/>
      <w:numFmt w:val="bullet"/>
      <w:lvlText w:val="•"/>
      <w:lvlJc w:val="left"/>
      <w:pPr>
        <w:ind w:left="4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8416">
      <w:start w:val="1"/>
      <w:numFmt w:val="bullet"/>
      <w:lvlText w:val="o"/>
      <w:lvlJc w:val="left"/>
      <w:pPr>
        <w:ind w:left="5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287E80">
      <w:start w:val="1"/>
      <w:numFmt w:val="bullet"/>
      <w:lvlText w:val="▪"/>
      <w:lvlJc w:val="left"/>
      <w:pPr>
        <w:ind w:left="5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A065DA">
      <w:start w:val="1"/>
      <w:numFmt w:val="bullet"/>
      <w:lvlText w:val="•"/>
      <w:lvlJc w:val="left"/>
      <w:pPr>
        <w:ind w:left="6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FC2B0E">
      <w:start w:val="1"/>
      <w:numFmt w:val="bullet"/>
      <w:lvlText w:val="o"/>
      <w:lvlJc w:val="left"/>
      <w:pPr>
        <w:ind w:left="7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B04A46">
      <w:start w:val="1"/>
      <w:numFmt w:val="bullet"/>
      <w:lvlText w:val="▪"/>
      <w:lvlJc w:val="left"/>
      <w:pPr>
        <w:ind w:left="8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7C32048"/>
    <w:multiLevelType w:val="hybridMultilevel"/>
    <w:tmpl w:val="38C2CD7E"/>
    <w:lvl w:ilvl="0" w:tplc="E70AFB0E">
      <w:start w:val="1"/>
      <w:numFmt w:val="bullet"/>
      <w:lvlText w:val="•"/>
      <w:lvlPicBulletId w:val="6"/>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B28B70">
      <w:start w:val="1"/>
      <w:numFmt w:val="bullet"/>
      <w:lvlText w:val="o"/>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525BF0">
      <w:start w:val="1"/>
      <w:numFmt w:val="bullet"/>
      <w:lvlText w:val="▪"/>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200FD5C">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36FFA6">
      <w:start w:val="1"/>
      <w:numFmt w:val="bullet"/>
      <w:lvlText w:val="o"/>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84465C4">
      <w:start w:val="1"/>
      <w:numFmt w:val="bullet"/>
      <w:lvlText w:val="▪"/>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B385B88">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60CEE58">
      <w:start w:val="1"/>
      <w:numFmt w:val="bullet"/>
      <w:lvlText w:val="o"/>
      <w:lvlJc w:val="left"/>
      <w:pPr>
        <w:ind w:left="6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418A834">
      <w:start w:val="1"/>
      <w:numFmt w:val="bullet"/>
      <w:lvlText w:val="▪"/>
      <w:lvlJc w:val="left"/>
      <w:pPr>
        <w:ind w:left="7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C2E2ABA"/>
    <w:multiLevelType w:val="hybridMultilevel"/>
    <w:tmpl w:val="A2AE8BCE"/>
    <w:lvl w:ilvl="0" w:tplc="F09C1A74">
      <w:start w:val="1"/>
      <w:numFmt w:val="bullet"/>
      <w:lvlText w:val="•"/>
      <w:lvlPicBulletId w:val="4"/>
      <w:lvlJc w:val="left"/>
      <w:pPr>
        <w:ind w:left="21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045D52">
      <w:start w:val="1"/>
      <w:numFmt w:val="bullet"/>
      <w:lvlText w:val="o"/>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0C3458">
      <w:start w:val="1"/>
      <w:numFmt w:val="bullet"/>
      <w:lvlText w:val="▪"/>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AA8786">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D8B2BA">
      <w:start w:val="1"/>
      <w:numFmt w:val="bullet"/>
      <w:lvlText w:val="o"/>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9845E6">
      <w:start w:val="1"/>
      <w:numFmt w:val="bullet"/>
      <w:lvlText w:val="▪"/>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6ECE6A">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2EF90">
      <w:start w:val="1"/>
      <w:numFmt w:val="bullet"/>
      <w:lvlText w:val="o"/>
      <w:lvlJc w:val="left"/>
      <w:pPr>
        <w:ind w:left="7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E64466">
      <w:start w:val="1"/>
      <w:numFmt w:val="bullet"/>
      <w:lvlText w:val="▪"/>
      <w:lvlJc w:val="left"/>
      <w:pPr>
        <w:ind w:left="8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40E2AD4"/>
    <w:multiLevelType w:val="hybridMultilevel"/>
    <w:tmpl w:val="8292AC3A"/>
    <w:lvl w:ilvl="0" w:tplc="04090007">
      <w:start w:val="1"/>
      <w:numFmt w:val="bullet"/>
      <w:lvlText w:val=""/>
      <w:lvlPicBulletId w:val="0"/>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8" w15:restartNumberingAfterBreak="0">
    <w:nsid w:val="66146547"/>
    <w:multiLevelType w:val="hybridMultilevel"/>
    <w:tmpl w:val="FF6EBC3A"/>
    <w:lvl w:ilvl="0" w:tplc="04090007">
      <w:start w:val="1"/>
      <w:numFmt w:val="bullet"/>
      <w:lvlText w:val=""/>
      <w:lvlPicBulletId w:val="0"/>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9" w15:restartNumberingAfterBreak="0">
    <w:nsid w:val="665765A3"/>
    <w:multiLevelType w:val="hybridMultilevel"/>
    <w:tmpl w:val="FB06CDE2"/>
    <w:lvl w:ilvl="0" w:tplc="DE9218B8">
      <w:start w:val="1"/>
      <w:numFmt w:val="lowerLetter"/>
      <w:lvlText w:val="%1)"/>
      <w:lvlJc w:val="left"/>
      <w:pPr>
        <w:ind w:left="1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D6F958">
      <w:start w:val="1"/>
      <w:numFmt w:val="bullet"/>
      <w:lvlText w:val="•"/>
      <w:lvlPicBulletId w:val="7"/>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B8325A">
      <w:start w:val="1"/>
      <w:numFmt w:val="bullet"/>
      <w:lvlText w:val="▪"/>
      <w:lvlJc w:val="left"/>
      <w:pPr>
        <w:ind w:left="3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9CAD08">
      <w:start w:val="1"/>
      <w:numFmt w:val="bullet"/>
      <w:lvlText w:val="•"/>
      <w:lvlJc w:val="left"/>
      <w:pPr>
        <w:ind w:left="3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1C3022">
      <w:start w:val="1"/>
      <w:numFmt w:val="bullet"/>
      <w:lvlText w:val="o"/>
      <w:lvlJc w:val="left"/>
      <w:pPr>
        <w:ind w:left="4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6ABA0C">
      <w:start w:val="1"/>
      <w:numFmt w:val="bullet"/>
      <w:lvlText w:val="▪"/>
      <w:lvlJc w:val="left"/>
      <w:pPr>
        <w:ind w:left="5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70B7C2">
      <w:start w:val="1"/>
      <w:numFmt w:val="bullet"/>
      <w:lvlText w:val="•"/>
      <w:lvlJc w:val="left"/>
      <w:pPr>
        <w:ind w:left="6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AA4D26">
      <w:start w:val="1"/>
      <w:numFmt w:val="bullet"/>
      <w:lvlText w:val="o"/>
      <w:lvlJc w:val="left"/>
      <w:pPr>
        <w:ind w:left="6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4C5346">
      <w:start w:val="1"/>
      <w:numFmt w:val="bullet"/>
      <w:lvlText w:val="▪"/>
      <w:lvlJc w:val="left"/>
      <w:pPr>
        <w:ind w:left="7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B835235"/>
    <w:multiLevelType w:val="hybridMultilevel"/>
    <w:tmpl w:val="261C45B8"/>
    <w:lvl w:ilvl="0" w:tplc="ABBCC8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6F6F07"/>
    <w:multiLevelType w:val="hybridMultilevel"/>
    <w:tmpl w:val="65EEE9F8"/>
    <w:lvl w:ilvl="0" w:tplc="54AA90D8">
      <w:start w:val="1"/>
      <w:numFmt w:val="lowerLetter"/>
      <w:lvlText w:val="%1)"/>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CA3D50">
      <w:start w:val="1"/>
      <w:numFmt w:val="lowerLetter"/>
      <w:lvlText w:val="%2"/>
      <w:lvlJc w:val="left"/>
      <w:pPr>
        <w:ind w:left="2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E6CDB8">
      <w:start w:val="1"/>
      <w:numFmt w:val="lowerRoman"/>
      <w:lvlText w:val="%3"/>
      <w:lvlJc w:val="left"/>
      <w:pPr>
        <w:ind w:left="3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787414">
      <w:start w:val="1"/>
      <w:numFmt w:val="decimal"/>
      <w:lvlText w:val="%4"/>
      <w:lvlJc w:val="left"/>
      <w:pPr>
        <w:ind w:left="3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2EC96">
      <w:start w:val="1"/>
      <w:numFmt w:val="lowerLetter"/>
      <w:lvlText w:val="%5"/>
      <w:lvlJc w:val="left"/>
      <w:pPr>
        <w:ind w:left="4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96B7DC">
      <w:start w:val="1"/>
      <w:numFmt w:val="lowerRoman"/>
      <w:lvlText w:val="%6"/>
      <w:lvlJc w:val="left"/>
      <w:pPr>
        <w:ind w:left="5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D4002E">
      <w:start w:val="1"/>
      <w:numFmt w:val="decimal"/>
      <w:lvlText w:val="%7"/>
      <w:lvlJc w:val="left"/>
      <w:pPr>
        <w:ind w:left="59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030B4">
      <w:start w:val="1"/>
      <w:numFmt w:val="lowerLetter"/>
      <w:lvlText w:val="%8"/>
      <w:lvlJc w:val="left"/>
      <w:pPr>
        <w:ind w:left="66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4085D6">
      <w:start w:val="1"/>
      <w:numFmt w:val="lowerRoman"/>
      <w:lvlText w:val="%9"/>
      <w:lvlJc w:val="left"/>
      <w:pPr>
        <w:ind w:left="73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5690FB7"/>
    <w:multiLevelType w:val="hybridMultilevel"/>
    <w:tmpl w:val="17543C66"/>
    <w:lvl w:ilvl="0" w:tplc="6C22CB8A">
      <w:start w:val="1"/>
      <w:numFmt w:val="bullet"/>
      <w:lvlText w:val=""/>
      <w:lvlPicBulletId w:val="3"/>
      <w:lvlJc w:val="left"/>
      <w:pPr>
        <w:tabs>
          <w:tab w:val="num" w:pos="720"/>
        </w:tabs>
        <w:ind w:left="720" w:hanging="360"/>
      </w:pPr>
      <w:rPr>
        <w:rFonts w:ascii="Symbol" w:hAnsi="Symbol" w:hint="default"/>
      </w:rPr>
    </w:lvl>
    <w:lvl w:ilvl="1" w:tplc="EDD48A78" w:tentative="1">
      <w:start w:val="1"/>
      <w:numFmt w:val="bullet"/>
      <w:lvlText w:val=""/>
      <w:lvlJc w:val="left"/>
      <w:pPr>
        <w:tabs>
          <w:tab w:val="num" w:pos="1440"/>
        </w:tabs>
        <w:ind w:left="1440" w:hanging="360"/>
      </w:pPr>
      <w:rPr>
        <w:rFonts w:ascii="Symbol" w:hAnsi="Symbol" w:hint="default"/>
      </w:rPr>
    </w:lvl>
    <w:lvl w:ilvl="2" w:tplc="ABB25A6E" w:tentative="1">
      <w:start w:val="1"/>
      <w:numFmt w:val="bullet"/>
      <w:lvlText w:val=""/>
      <w:lvlJc w:val="left"/>
      <w:pPr>
        <w:tabs>
          <w:tab w:val="num" w:pos="2160"/>
        </w:tabs>
        <w:ind w:left="2160" w:hanging="360"/>
      </w:pPr>
      <w:rPr>
        <w:rFonts w:ascii="Symbol" w:hAnsi="Symbol" w:hint="default"/>
      </w:rPr>
    </w:lvl>
    <w:lvl w:ilvl="3" w:tplc="8AF45F0A" w:tentative="1">
      <w:start w:val="1"/>
      <w:numFmt w:val="bullet"/>
      <w:lvlText w:val=""/>
      <w:lvlJc w:val="left"/>
      <w:pPr>
        <w:tabs>
          <w:tab w:val="num" w:pos="2880"/>
        </w:tabs>
        <w:ind w:left="2880" w:hanging="360"/>
      </w:pPr>
      <w:rPr>
        <w:rFonts w:ascii="Symbol" w:hAnsi="Symbol" w:hint="default"/>
      </w:rPr>
    </w:lvl>
    <w:lvl w:ilvl="4" w:tplc="948EAD2C" w:tentative="1">
      <w:start w:val="1"/>
      <w:numFmt w:val="bullet"/>
      <w:lvlText w:val=""/>
      <w:lvlJc w:val="left"/>
      <w:pPr>
        <w:tabs>
          <w:tab w:val="num" w:pos="3600"/>
        </w:tabs>
        <w:ind w:left="3600" w:hanging="360"/>
      </w:pPr>
      <w:rPr>
        <w:rFonts w:ascii="Symbol" w:hAnsi="Symbol" w:hint="default"/>
      </w:rPr>
    </w:lvl>
    <w:lvl w:ilvl="5" w:tplc="1FAEA1E6" w:tentative="1">
      <w:start w:val="1"/>
      <w:numFmt w:val="bullet"/>
      <w:lvlText w:val=""/>
      <w:lvlJc w:val="left"/>
      <w:pPr>
        <w:tabs>
          <w:tab w:val="num" w:pos="4320"/>
        </w:tabs>
        <w:ind w:left="4320" w:hanging="360"/>
      </w:pPr>
      <w:rPr>
        <w:rFonts w:ascii="Symbol" w:hAnsi="Symbol" w:hint="default"/>
      </w:rPr>
    </w:lvl>
    <w:lvl w:ilvl="6" w:tplc="9718D9A4" w:tentative="1">
      <w:start w:val="1"/>
      <w:numFmt w:val="bullet"/>
      <w:lvlText w:val=""/>
      <w:lvlJc w:val="left"/>
      <w:pPr>
        <w:tabs>
          <w:tab w:val="num" w:pos="5040"/>
        </w:tabs>
        <w:ind w:left="5040" w:hanging="360"/>
      </w:pPr>
      <w:rPr>
        <w:rFonts w:ascii="Symbol" w:hAnsi="Symbol" w:hint="default"/>
      </w:rPr>
    </w:lvl>
    <w:lvl w:ilvl="7" w:tplc="FC6C7C52" w:tentative="1">
      <w:start w:val="1"/>
      <w:numFmt w:val="bullet"/>
      <w:lvlText w:val=""/>
      <w:lvlJc w:val="left"/>
      <w:pPr>
        <w:tabs>
          <w:tab w:val="num" w:pos="5760"/>
        </w:tabs>
        <w:ind w:left="5760" w:hanging="360"/>
      </w:pPr>
      <w:rPr>
        <w:rFonts w:ascii="Symbol" w:hAnsi="Symbol" w:hint="default"/>
      </w:rPr>
    </w:lvl>
    <w:lvl w:ilvl="8" w:tplc="B3B0EA9A" w:tentative="1">
      <w:start w:val="1"/>
      <w:numFmt w:val="bullet"/>
      <w:lvlText w:val=""/>
      <w:lvlJc w:val="left"/>
      <w:pPr>
        <w:tabs>
          <w:tab w:val="num" w:pos="6480"/>
        </w:tabs>
        <w:ind w:left="6480" w:hanging="360"/>
      </w:pPr>
      <w:rPr>
        <w:rFonts w:ascii="Symbol" w:hAnsi="Symbol" w:hint="default"/>
      </w:rPr>
    </w:lvl>
  </w:abstractNum>
  <w:num w:numId="1" w16cid:durableId="2035496549">
    <w:abstractNumId w:val="7"/>
  </w:num>
  <w:num w:numId="2" w16cid:durableId="104540382">
    <w:abstractNumId w:val="6"/>
  </w:num>
  <w:num w:numId="3" w16cid:durableId="1955092249">
    <w:abstractNumId w:val="18"/>
  </w:num>
  <w:num w:numId="4" w16cid:durableId="306738956">
    <w:abstractNumId w:val="13"/>
  </w:num>
  <w:num w:numId="5" w16cid:durableId="1789078883">
    <w:abstractNumId w:val="17"/>
  </w:num>
  <w:num w:numId="6" w16cid:durableId="1968660172">
    <w:abstractNumId w:val="3"/>
  </w:num>
  <w:num w:numId="7" w16cid:durableId="1976251814">
    <w:abstractNumId w:val="20"/>
  </w:num>
  <w:num w:numId="8" w16cid:durableId="1897666770">
    <w:abstractNumId w:val="0"/>
  </w:num>
  <w:num w:numId="9" w16cid:durableId="1155104464">
    <w:abstractNumId w:val="9"/>
  </w:num>
  <w:num w:numId="10" w16cid:durableId="539973290">
    <w:abstractNumId w:val="12"/>
  </w:num>
  <w:num w:numId="11" w16cid:durableId="720399937">
    <w:abstractNumId w:val="2"/>
  </w:num>
  <w:num w:numId="12" w16cid:durableId="328598637">
    <w:abstractNumId w:val="1"/>
  </w:num>
  <w:num w:numId="13" w16cid:durableId="2070299747">
    <w:abstractNumId w:val="10"/>
  </w:num>
  <w:num w:numId="14" w16cid:durableId="1859198390">
    <w:abstractNumId w:val="22"/>
  </w:num>
  <w:num w:numId="15" w16cid:durableId="1413044008">
    <w:abstractNumId w:val="16"/>
  </w:num>
  <w:num w:numId="16" w16cid:durableId="818888373">
    <w:abstractNumId w:val="4"/>
  </w:num>
  <w:num w:numId="17" w16cid:durableId="721829558">
    <w:abstractNumId w:val="15"/>
  </w:num>
  <w:num w:numId="18" w16cid:durableId="1007828706">
    <w:abstractNumId w:val="21"/>
  </w:num>
  <w:num w:numId="19" w16cid:durableId="1587417533">
    <w:abstractNumId w:val="19"/>
  </w:num>
  <w:num w:numId="20" w16cid:durableId="536814955">
    <w:abstractNumId w:val="14"/>
  </w:num>
  <w:num w:numId="21" w16cid:durableId="821198289">
    <w:abstractNumId w:val="11"/>
  </w:num>
  <w:num w:numId="22" w16cid:durableId="1966504437">
    <w:abstractNumId w:val="8"/>
  </w:num>
  <w:num w:numId="23" w16cid:durableId="4556083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47D"/>
    <w:rsid w:val="000129D8"/>
    <w:rsid w:val="00012C92"/>
    <w:rsid w:val="00063BDF"/>
    <w:rsid w:val="000663F0"/>
    <w:rsid w:val="00092125"/>
    <w:rsid w:val="000A7C1A"/>
    <w:rsid w:val="000B06FD"/>
    <w:rsid w:val="000C1B76"/>
    <w:rsid w:val="000C4CCE"/>
    <w:rsid w:val="000C668C"/>
    <w:rsid w:val="00122D96"/>
    <w:rsid w:val="00142BCD"/>
    <w:rsid w:val="00175846"/>
    <w:rsid w:val="00185807"/>
    <w:rsid w:val="001903D0"/>
    <w:rsid w:val="001A031E"/>
    <w:rsid w:val="001E5474"/>
    <w:rsid w:val="001F7045"/>
    <w:rsid w:val="002021D5"/>
    <w:rsid w:val="00210DBE"/>
    <w:rsid w:val="00222A72"/>
    <w:rsid w:val="002300AC"/>
    <w:rsid w:val="002A78D1"/>
    <w:rsid w:val="002F7A0B"/>
    <w:rsid w:val="003242D9"/>
    <w:rsid w:val="003245B1"/>
    <w:rsid w:val="00330A23"/>
    <w:rsid w:val="003365C3"/>
    <w:rsid w:val="0039567D"/>
    <w:rsid w:val="003B25F5"/>
    <w:rsid w:val="003C7145"/>
    <w:rsid w:val="0043378D"/>
    <w:rsid w:val="00435F71"/>
    <w:rsid w:val="00461A29"/>
    <w:rsid w:val="00484184"/>
    <w:rsid w:val="004844AA"/>
    <w:rsid w:val="00523880"/>
    <w:rsid w:val="005359CD"/>
    <w:rsid w:val="00581E1C"/>
    <w:rsid w:val="005B0964"/>
    <w:rsid w:val="005C61E3"/>
    <w:rsid w:val="0061125C"/>
    <w:rsid w:val="00635119"/>
    <w:rsid w:val="0065266D"/>
    <w:rsid w:val="00657670"/>
    <w:rsid w:val="00672682"/>
    <w:rsid w:val="00675080"/>
    <w:rsid w:val="00686A9F"/>
    <w:rsid w:val="00691049"/>
    <w:rsid w:val="00695F49"/>
    <w:rsid w:val="006A0B07"/>
    <w:rsid w:val="006A7475"/>
    <w:rsid w:val="006B294F"/>
    <w:rsid w:val="006B7975"/>
    <w:rsid w:val="006D1D6F"/>
    <w:rsid w:val="006F1EC3"/>
    <w:rsid w:val="00732A62"/>
    <w:rsid w:val="007504D0"/>
    <w:rsid w:val="007A28E3"/>
    <w:rsid w:val="007F4592"/>
    <w:rsid w:val="00802D7C"/>
    <w:rsid w:val="00823663"/>
    <w:rsid w:val="00826128"/>
    <w:rsid w:val="0083058F"/>
    <w:rsid w:val="00831243"/>
    <w:rsid w:val="00835B15"/>
    <w:rsid w:val="008B06DD"/>
    <w:rsid w:val="008D4730"/>
    <w:rsid w:val="008E7175"/>
    <w:rsid w:val="008F02C6"/>
    <w:rsid w:val="009301BC"/>
    <w:rsid w:val="00936CD9"/>
    <w:rsid w:val="009706E3"/>
    <w:rsid w:val="00982A60"/>
    <w:rsid w:val="00987541"/>
    <w:rsid w:val="009900C5"/>
    <w:rsid w:val="009C05C9"/>
    <w:rsid w:val="009C6AC9"/>
    <w:rsid w:val="009F6BC3"/>
    <w:rsid w:val="00A01AA2"/>
    <w:rsid w:val="00A26DD1"/>
    <w:rsid w:val="00A66033"/>
    <w:rsid w:val="00AA3BBE"/>
    <w:rsid w:val="00AA7283"/>
    <w:rsid w:val="00AC2FD5"/>
    <w:rsid w:val="00AD75B7"/>
    <w:rsid w:val="00B06820"/>
    <w:rsid w:val="00B22E93"/>
    <w:rsid w:val="00B313B0"/>
    <w:rsid w:val="00B86A65"/>
    <w:rsid w:val="00B936F1"/>
    <w:rsid w:val="00BB3AF8"/>
    <w:rsid w:val="00BF259B"/>
    <w:rsid w:val="00C40708"/>
    <w:rsid w:val="00C543B0"/>
    <w:rsid w:val="00C55805"/>
    <w:rsid w:val="00C70223"/>
    <w:rsid w:val="00C7099B"/>
    <w:rsid w:val="00C833D0"/>
    <w:rsid w:val="00CB2C8C"/>
    <w:rsid w:val="00CF7FB0"/>
    <w:rsid w:val="00D04CBB"/>
    <w:rsid w:val="00D2647D"/>
    <w:rsid w:val="00D3240E"/>
    <w:rsid w:val="00D44614"/>
    <w:rsid w:val="00D50032"/>
    <w:rsid w:val="00D5657C"/>
    <w:rsid w:val="00DB6145"/>
    <w:rsid w:val="00DC0FE7"/>
    <w:rsid w:val="00E0345B"/>
    <w:rsid w:val="00E04384"/>
    <w:rsid w:val="00E2548B"/>
    <w:rsid w:val="00E50CF9"/>
    <w:rsid w:val="00E77CD7"/>
    <w:rsid w:val="00E84575"/>
    <w:rsid w:val="00E90215"/>
    <w:rsid w:val="00EA5D93"/>
    <w:rsid w:val="00EB5DEB"/>
    <w:rsid w:val="00EC382F"/>
    <w:rsid w:val="00ED1A10"/>
    <w:rsid w:val="00F258C5"/>
    <w:rsid w:val="00F527E1"/>
    <w:rsid w:val="00F649A4"/>
    <w:rsid w:val="00F65057"/>
    <w:rsid w:val="00F87150"/>
    <w:rsid w:val="00FA023F"/>
    <w:rsid w:val="00FB0C3D"/>
    <w:rsid w:val="00FB4E1F"/>
    <w:rsid w:val="00FC204B"/>
    <w:rsid w:val="00FF04C2"/>
    <w:rsid w:val="00FF5783"/>
    <w:rsid w:val="00FF6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2"/>
    </o:shapelayout>
  </w:shapeDefaults>
  <w:doNotEmbedSmartTags/>
  <w:decimalSymbol w:val="."/>
  <w:listSeparator w:val=","/>
  <w14:docId w14:val="6DA42CB2"/>
  <w15:chartTrackingRefBased/>
  <w15:docId w15:val="{AF2D5BF7-3AC3-4A7E-94AD-DC7B0ECFE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Lucida Sans Unicode"/>
      <w:color w:val="000000"/>
      <w:sz w:val="24"/>
      <w:szCs w:val="24"/>
    </w:rPr>
  </w:style>
  <w:style w:type="paragraph" w:styleId="Heading2">
    <w:name w:val="heading 2"/>
    <w:next w:val="Normal"/>
    <w:link w:val="Heading2Char"/>
    <w:uiPriority w:val="9"/>
    <w:unhideWhenUsed/>
    <w:qFormat/>
    <w:rsid w:val="00732A62"/>
    <w:pPr>
      <w:keepNext/>
      <w:keepLines/>
      <w:spacing w:after="5" w:line="253" w:lineRule="auto"/>
      <w:ind w:left="3" w:right="14" w:hanging="3"/>
      <w:jc w:val="both"/>
      <w:outlineLvl w:val="1"/>
    </w:pPr>
    <w:rPr>
      <w:color w:val="000000"/>
      <w:kern w:val="2"/>
      <w:sz w:val="26"/>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ahoma"/>
      <w:lang w:val="ro-RO"/>
    </w:rPr>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DefaultParagraphFont">
    <w:name w:val="WW-Default Paragraph Font"/>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paragraph" w:customStyle="1" w:styleId="Heading">
    <w:name w:val="Heading"/>
    <w:basedOn w:val="Normal"/>
    <w:next w:val="BodyTex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0"/>
      <w:szCs w:val="20"/>
    </w:rPr>
  </w:style>
  <w:style w:type="paragraph" w:customStyle="1" w:styleId="Index">
    <w:name w:val="Index"/>
    <w:basedOn w:val="Normal"/>
    <w:pPr>
      <w:suppressLineNumbers/>
    </w:pPr>
    <w:rPr>
      <w:rFonts w:cs="Tahoma"/>
    </w:r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986"/>
        <w:tab w:val="right" w:pos="9972"/>
      </w:tabs>
    </w:pPr>
  </w:style>
  <w:style w:type="paragraph" w:customStyle="1" w:styleId="TableParagraph">
    <w:name w:val="Table Paragraph"/>
    <w:basedOn w:val="Normal"/>
    <w:uiPriority w:val="1"/>
    <w:qFormat/>
    <w:rsid w:val="00B86A65"/>
    <w:pPr>
      <w:suppressAutoHyphens w:val="0"/>
      <w:autoSpaceDE w:val="0"/>
      <w:autoSpaceDN w:val="0"/>
      <w:adjustRightInd w:val="0"/>
    </w:pPr>
    <w:rPr>
      <w:rFonts w:eastAsia="Times New Roman"/>
      <w:color w:val="auto"/>
    </w:rPr>
  </w:style>
  <w:style w:type="paragraph" w:styleId="ListParagraph">
    <w:name w:val="List Paragraph"/>
    <w:basedOn w:val="Normal"/>
    <w:rsid w:val="00FF5783"/>
    <w:pPr>
      <w:autoSpaceDN w:val="0"/>
      <w:ind w:left="720"/>
      <w:textAlignment w:val="baseline"/>
    </w:pPr>
    <w:rPr>
      <w:rFonts w:cs="Mangal"/>
      <w:color w:val="auto"/>
      <w:kern w:val="3"/>
      <w:szCs w:val="21"/>
      <w:lang w:eastAsia="zh-CN" w:bidi="hi-IN"/>
    </w:rPr>
  </w:style>
  <w:style w:type="character" w:customStyle="1" w:styleId="WW-Absatz-Standardschriftart111111">
    <w:name w:val="WW-Absatz-Standardschriftart111111"/>
    <w:rsid w:val="0083058F"/>
  </w:style>
  <w:style w:type="character" w:customStyle="1" w:styleId="WW-Absatz-Standardschriftart1111111">
    <w:name w:val="WW-Absatz-Standardschriftart1111111"/>
    <w:rsid w:val="0083058F"/>
  </w:style>
  <w:style w:type="table" w:customStyle="1" w:styleId="TableGrid">
    <w:name w:val="TableGrid"/>
    <w:rsid w:val="0083058F"/>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table" w:styleId="TableGrid0">
    <w:name w:val="Table Grid"/>
    <w:basedOn w:val="TableNormal"/>
    <w:uiPriority w:val="39"/>
    <w:rsid w:val="0039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732A62"/>
    <w:rPr>
      <w:color w:val="000000"/>
      <w:kern w:val="2"/>
      <w:sz w:val="26"/>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2.jpg"/><Relationship Id="rId3" Type="http://schemas.openxmlformats.org/officeDocument/2006/relationships/settings" Target="settings.xml"/><Relationship Id="rId7" Type="http://schemas.openxmlformats.org/officeDocument/2006/relationships/image" Target="media/image1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6</Pages>
  <Words>1645</Words>
  <Characters>9380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11003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Sandu Camelia</dc:creator>
  <cp:keywords/>
  <cp:lastModifiedBy>Laurentiu</cp:lastModifiedBy>
  <cp:revision>18</cp:revision>
  <cp:lastPrinted>2024-04-18T09:56:00Z</cp:lastPrinted>
  <dcterms:created xsi:type="dcterms:W3CDTF">2026-03-26T12:50:00Z</dcterms:created>
  <dcterms:modified xsi:type="dcterms:W3CDTF">2026-04-14T11:38:00Z</dcterms:modified>
</cp:coreProperties>
</file>