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90" w:type="dxa"/>
        <w:tblLook w:val="04A0" w:firstRow="1" w:lastRow="0" w:firstColumn="1" w:lastColumn="0" w:noHBand="0" w:noVBand="1"/>
      </w:tblPr>
      <w:tblGrid>
        <w:gridCol w:w="493"/>
        <w:gridCol w:w="980"/>
        <w:gridCol w:w="1407"/>
        <w:gridCol w:w="380"/>
        <w:gridCol w:w="236"/>
        <w:gridCol w:w="24"/>
        <w:gridCol w:w="616"/>
        <w:gridCol w:w="569"/>
        <w:gridCol w:w="616"/>
        <w:gridCol w:w="545"/>
        <w:gridCol w:w="616"/>
        <w:gridCol w:w="684"/>
        <w:gridCol w:w="616"/>
        <w:gridCol w:w="1755"/>
        <w:gridCol w:w="617"/>
        <w:gridCol w:w="1403"/>
        <w:gridCol w:w="617"/>
        <w:gridCol w:w="3216"/>
      </w:tblGrid>
      <w:tr w:rsidR="00F94043" w:rsidRPr="00D90BB5" w14:paraId="339DEDF7" w14:textId="77777777" w:rsidTr="00F94043">
        <w:trPr>
          <w:gridAfter w:val="1"/>
          <w:wAfter w:w="3216" w:type="dxa"/>
          <w:trHeight w:val="285"/>
          <w:tblHeader/>
        </w:trPr>
        <w:tc>
          <w:tcPr>
            <w:tcW w:w="1473" w:type="dxa"/>
            <w:gridSpan w:val="2"/>
            <w:tcBorders>
              <w:top w:val="nil"/>
              <w:left w:val="nil"/>
              <w:bottom w:val="nil"/>
              <w:right w:val="nil"/>
            </w:tcBorders>
            <w:noWrap/>
            <w:vAlign w:val="bottom"/>
            <w:hideMark/>
          </w:tcPr>
          <w:p w14:paraId="3B90AC61" w14:textId="77777777" w:rsidR="00F94043" w:rsidRPr="00D90BB5" w:rsidRDefault="00F94043" w:rsidP="00D90BB5">
            <w:pPr>
              <w:rPr>
                <w:rFonts w:ascii="Segoe UI" w:eastAsia="Times New Roman" w:hAnsi="Segoe UI" w:cs="Segoe UI"/>
                <w:b/>
                <w:bCs/>
                <w:color w:val="002060"/>
                <w:sz w:val="20"/>
                <w:szCs w:val="20"/>
                <w:lang w:eastAsia="ro-RO"/>
                <w14:ligatures w14:val="none"/>
              </w:rPr>
            </w:pPr>
            <w:r w:rsidRPr="00D90BB5">
              <w:rPr>
                <w:rFonts w:ascii="Segoe UI" w:eastAsia="Times New Roman" w:hAnsi="Segoe UI" w:cs="Segoe UI"/>
                <w:b/>
                <w:bCs/>
                <w:color w:val="002060"/>
                <w:sz w:val="20"/>
                <w:szCs w:val="20"/>
                <w:lang w:eastAsia="ro-RO"/>
                <w14:ligatures w14:val="none"/>
              </w:rPr>
              <w:t>Anexa&lt;A&gt;</w:t>
            </w:r>
          </w:p>
        </w:tc>
        <w:tc>
          <w:tcPr>
            <w:tcW w:w="1407" w:type="dxa"/>
            <w:tcBorders>
              <w:top w:val="nil"/>
              <w:left w:val="nil"/>
              <w:bottom w:val="nil"/>
              <w:right w:val="nil"/>
            </w:tcBorders>
            <w:noWrap/>
            <w:vAlign w:val="bottom"/>
            <w:hideMark/>
          </w:tcPr>
          <w:p w14:paraId="3831D1F7" w14:textId="77777777" w:rsidR="00F94043" w:rsidRPr="00D90BB5" w:rsidRDefault="00F94043" w:rsidP="00D90BB5">
            <w:pPr>
              <w:rPr>
                <w:rFonts w:ascii="Segoe UI" w:eastAsia="Times New Roman" w:hAnsi="Segoe UI" w:cs="Segoe UI"/>
                <w:b/>
                <w:bCs/>
                <w:color w:val="002060"/>
                <w:sz w:val="20"/>
                <w:szCs w:val="20"/>
                <w:lang w:eastAsia="ro-RO"/>
                <w14:ligatures w14:val="none"/>
              </w:rPr>
            </w:pPr>
          </w:p>
        </w:tc>
        <w:tc>
          <w:tcPr>
            <w:tcW w:w="380" w:type="dxa"/>
            <w:tcBorders>
              <w:top w:val="nil"/>
              <w:left w:val="nil"/>
              <w:bottom w:val="nil"/>
              <w:right w:val="nil"/>
            </w:tcBorders>
            <w:noWrap/>
            <w:vAlign w:val="bottom"/>
            <w:hideMark/>
          </w:tcPr>
          <w:p w14:paraId="6A50CA91"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236" w:type="dxa"/>
            <w:tcBorders>
              <w:top w:val="nil"/>
              <w:left w:val="nil"/>
              <w:bottom w:val="nil"/>
              <w:right w:val="nil"/>
            </w:tcBorders>
            <w:noWrap/>
            <w:vAlign w:val="bottom"/>
            <w:hideMark/>
          </w:tcPr>
          <w:p w14:paraId="387814B6"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640" w:type="dxa"/>
            <w:gridSpan w:val="2"/>
            <w:tcBorders>
              <w:top w:val="nil"/>
              <w:left w:val="nil"/>
              <w:bottom w:val="nil"/>
              <w:right w:val="nil"/>
            </w:tcBorders>
            <w:noWrap/>
            <w:hideMark/>
          </w:tcPr>
          <w:p w14:paraId="71BF6381"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1185" w:type="dxa"/>
            <w:gridSpan w:val="2"/>
            <w:tcBorders>
              <w:top w:val="nil"/>
              <w:left w:val="nil"/>
              <w:bottom w:val="nil"/>
              <w:right w:val="nil"/>
            </w:tcBorders>
            <w:hideMark/>
          </w:tcPr>
          <w:p w14:paraId="56594073"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1161" w:type="dxa"/>
            <w:gridSpan w:val="2"/>
            <w:tcBorders>
              <w:top w:val="nil"/>
              <w:left w:val="nil"/>
              <w:bottom w:val="nil"/>
              <w:right w:val="nil"/>
            </w:tcBorders>
            <w:noWrap/>
            <w:hideMark/>
          </w:tcPr>
          <w:p w14:paraId="390A6DE5"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1300" w:type="dxa"/>
            <w:gridSpan w:val="2"/>
            <w:tcBorders>
              <w:top w:val="nil"/>
              <w:left w:val="nil"/>
              <w:bottom w:val="nil"/>
              <w:right w:val="nil"/>
            </w:tcBorders>
            <w:noWrap/>
            <w:hideMark/>
          </w:tcPr>
          <w:p w14:paraId="6026B62B"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2372" w:type="dxa"/>
            <w:gridSpan w:val="2"/>
            <w:tcBorders>
              <w:top w:val="nil"/>
              <w:left w:val="nil"/>
              <w:bottom w:val="nil"/>
              <w:right w:val="nil"/>
            </w:tcBorders>
            <w:noWrap/>
            <w:hideMark/>
          </w:tcPr>
          <w:p w14:paraId="48277081"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2020" w:type="dxa"/>
            <w:gridSpan w:val="2"/>
            <w:tcBorders>
              <w:top w:val="nil"/>
              <w:left w:val="nil"/>
              <w:bottom w:val="nil"/>
              <w:right w:val="nil"/>
            </w:tcBorders>
            <w:noWrap/>
            <w:hideMark/>
          </w:tcPr>
          <w:p w14:paraId="2C13D962"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r>
      <w:tr w:rsidR="00F94043" w:rsidRPr="00D90BB5" w14:paraId="1F78BCDC" w14:textId="77777777" w:rsidTr="00F94043">
        <w:trPr>
          <w:trHeight w:val="398"/>
          <w:tblHeader/>
        </w:trPr>
        <w:tc>
          <w:tcPr>
            <w:tcW w:w="15390" w:type="dxa"/>
            <w:gridSpan w:val="18"/>
            <w:tcBorders>
              <w:top w:val="nil"/>
              <w:left w:val="nil"/>
              <w:bottom w:val="nil"/>
              <w:right w:val="nil"/>
            </w:tcBorders>
            <w:noWrap/>
            <w:vAlign w:val="center"/>
            <w:hideMark/>
          </w:tcPr>
          <w:p w14:paraId="4148C34A" w14:textId="0B37D88C" w:rsidR="00F94043" w:rsidRPr="00D90BB5" w:rsidRDefault="00F94043" w:rsidP="00D90BB5">
            <w:pPr>
              <w:rPr>
                <w:rFonts w:ascii="Times New Roman" w:eastAsia="Times New Roman" w:hAnsi="Times New Roman" w:cs="Times New Roman"/>
                <w:sz w:val="20"/>
                <w:szCs w:val="20"/>
                <w:lang w:eastAsia="ro-RO"/>
                <w14:ligatures w14:val="none"/>
              </w:rPr>
            </w:pPr>
            <w:r w:rsidRPr="00D90BB5">
              <w:rPr>
                <w:rFonts w:ascii="Segoe UI" w:eastAsia="Times New Roman" w:hAnsi="Segoe UI" w:cs="Segoe UI"/>
                <w:b/>
                <w:bCs/>
                <w:color w:val="002060"/>
                <w:sz w:val="20"/>
                <w:szCs w:val="20"/>
                <w:lang w:eastAsia="ro-RO"/>
                <w14:ligatures w14:val="none"/>
              </w:rPr>
              <w:t>Perioada de mobilizare - sarcini/activități specifice. Sancțiuni pentru neîndeplinirea obligațiilor din perioada de mobilizare</w:t>
            </w:r>
          </w:p>
        </w:tc>
      </w:tr>
      <w:tr w:rsidR="00F94043" w:rsidRPr="00D90BB5" w14:paraId="00309256" w14:textId="77777777" w:rsidTr="00F94043">
        <w:trPr>
          <w:gridAfter w:val="1"/>
          <w:wAfter w:w="3216" w:type="dxa"/>
          <w:trHeight w:val="240"/>
          <w:tblHeader/>
        </w:trPr>
        <w:tc>
          <w:tcPr>
            <w:tcW w:w="493" w:type="dxa"/>
            <w:tcBorders>
              <w:top w:val="nil"/>
              <w:left w:val="nil"/>
              <w:bottom w:val="nil"/>
              <w:right w:val="nil"/>
            </w:tcBorders>
            <w:noWrap/>
            <w:hideMark/>
          </w:tcPr>
          <w:p w14:paraId="75F208A1"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980" w:type="dxa"/>
            <w:tcBorders>
              <w:top w:val="nil"/>
              <w:left w:val="nil"/>
              <w:bottom w:val="nil"/>
              <w:right w:val="nil"/>
            </w:tcBorders>
            <w:noWrap/>
            <w:hideMark/>
          </w:tcPr>
          <w:p w14:paraId="6141F7FB" w14:textId="77777777" w:rsidR="00F94043" w:rsidRPr="00D90BB5" w:rsidRDefault="00F94043" w:rsidP="00D90BB5">
            <w:pPr>
              <w:jc w:val="center"/>
              <w:rPr>
                <w:rFonts w:ascii="Times New Roman" w:eastAsia="Times New Roman" w:hAnsi="Times New Roman" w:cs="Times New Roman"/>
                <w:sz w:val="20"/>
                <w:szCs w:val="20"/>
                <w:lang w:eastAsia="ro-RO"/>
                <w14:ligatures w14:val="none"/>
              </w:rPr>
            </w:pPr>
          </w:p>
        </w:tc>
        <w:tc>
          <w:tcPr>
            <w:tcW w:w="1407" w:type="dxa"/>
            <w:tcBorders>
              <w:top w:val="nil"/>
              <w:left w:val="nil"/>
              <w:bottom w:val="nil"/>
              <w:right w:val="nil"/>
            </w:tcBorders>
            <w:noWrap/>
            <w:hideMark/>
          </w:tcPr>
          <w:p w14:paraId="3AD33CD0"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380" w:type="dxa"/>
            <w:tcBorders>
              <w:top w:val="nil"/>
              <w:left w:val="nil"/>
              <w:bottom w:val="nil"/>
              <w:right w:val="nil"/>
            </w:tcBorders>
            <w:noWrap/>
            <w:hideMark/>
          </w:tcPr>
          <w:p w14:paraId="54D0CF3A"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236" w:type="dxa"/>
            <w:tcBorders>
              <w:top w:val="nil"/>
              <w:left w:val="nil"/>
              <w:bottom w:val="nil"/>
              <w:right w:val="nil"/>
            </w:tcBorders>
            <w:noWrap/>
            <w:hideMark/>
          </w:tcPr>
          <w:p w14:paraId="69AAD1D7"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640" w:type="dxa"/>
            <w:gridSpan w:val="2"/>
            <w:tcBorders>
              <w:top w:val="nil"/>
              <w:left w:val="nil"/>
              <w:bottom w:val="nil"/>
              <w:right w:val="nil"/>
            </w:tcBorders>
            <w:noWrap/>
            <w:hideMark/>
          </w:tcPr>
          <w:p w14:paraId="594102EA"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1185" w:type="dxa"/>
            <w:gridSpan w:val="2"/>
            <w:tcBorders>
              <w:top w:val="nil"/>
              <w:left w:val="nil"/>
              <w:bottom w:val="nil"/>
              <w:right w:val="nil"/>
            </w:tcBorders>
            <w:hideMark/>
          </w:tcPr>
          <w:p w14:paraId="2E19B4BC"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1161" w:type="dxa"/>
            <w:gridSpan w:val="2"/>
            <w:tcBorders>
              <w:top w:val="nil"/>
              <w:left w:val="nil"/>
              <w:bottom w:val="nil"/>
              <w:right w:val="nil"/>
            </w:tcBorders>
            <w:noWrap/>
            <w:hideMark/>
          </w:tcPr>
          <w:p w14:paraId="2B374F17"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1300" w:type="dxa"/>
            <w:gridSpan w:val="2"/>
            <w:tcBorders>
              <w:top w:val="nil"/>
              <w:left w:val="nil"/>
              <w:bottom w:val="nil"/>
              <w:right w:val="nil"/>
            </w:tcBorders>
            <w:noWrap/>
            <w:hideMark/>
          </w:tcPr>
          <w:p w14:paraId="03E1E114"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2372" w:type="dxa"/>
            <w:gridSpan w:val="2"/>
            <w:tcBorders>
              <w:top w:val="nil"/>
              <w:left w:val="nil"/>
              <w:bottom w:val="nil"/>
              <w:right w:val="nil"/>
            </w:tcBorders>
            <w:noWrap/>
            <w:hideMark/>
          </w:tcPr>
          <w:p w14:paraId="0B8466D4"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c>
          <w:tcPr>
            <w:tcW w:w="2020" w:type="dxa"/>
            <w:gridSpan w:val="2"/>
            <w:tcBorders>
              <w:top w:val="nil"/>
              <w:left w:val="nil"/>
              <w:bottom w:val="nil"/>
              <w:right w:val="nil"/>
            </w:tcBorders>
            <w:noWrap/>
            <w:hideMark/>
          </w:tcPr>
          <w:p w14:paraId="71698D15" w14:textId="77777777" w:rsidR="00F94043" w:rsidRPr="00D90BB5" w:rsidRDefault="00F94043" w:rsidP="00D90BB5">
            <w:pPr>
              <w:rPr>
                <w:rFonts w:ascii="Times New Roman" w:eastAsia="Times New Roman" w:hAnsi="Times New Roman" w:cs="Times New Roman"/>
                <w:sz w:val="20"/>
                <w:szCs w:val="20"/>
                <w:lang w:eastAsia="ro-RO"/>
                <w14:ligatures w14:val="none"/>
              </w:rPr>
            </w:pPr>
          </w:p>
        </w:tc>
      </w:tr>
      <w:tr w:rsidR="00F94043" w:rsidRPr="00D90BB5" w14:paraId="26EDCCBE" w14:textId="77777777" w:rsidTr="00F94043">
        <w:trPr>
          <w:trHeight w:val="389"/>
          <w:tblHeader/>
        </w:trPr>
        <w:tc>
          <w:tcPr>
            <w:tcW w:w="493"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26A9DB8" w14:textId="77777777" w:rsidR="00F94043" w:rsidRPr="00D90BB5" w:rsidRDefault="00F94043" w:rsidP="00D90BB5">
            <w:pPr>
              <w:jc w:val="center"/>
              <w:rPr>
                <w:rFonts w:ascii="Segoe UI" w:eastAsia="Times New Roman" w:hAnsi="Segoe UI" w:cs="Segoe UI"/>
                <w:b/>
                <w:bCs/>
                <w:color w:val="002060"/>
                <w:sz w:val="18"/>
                <w:szCs w:val="18"/>
                <w:lang w:eastAsia="ro-RO"/>
                <w14:ligatures w14:val="none"/>
              </w:rPr>
            </w:pPr>
            <w:r w:rsidRPr="00D90BB5">
              <w:rPr>
                <w:rFonts w:ascii="Segoe UI" w:eastAsia="Times New Roman" w:hAnsi="Segoe UI" w:cs="Segoe UI"/>
                <w:b/>
                <w:bCs/>
                <w:color w:val="002060"/>
                <w:sz w:val="18"/>
                <w:szCs w:val="18"/>
                <w:lang w:eastAsia="ro-RO"/>
                <w14:ligatures w14:val="none"/>
              </w:rPr>
              <w:t>Nr. crt.</w:t>
            </w:r>
          </w:p>
        </w:tc>
        <w:tc>
          <w:tcPr>
            <w:tcW w:w="238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2F3189B1" w14:textId="77777777" w:rsidR="00F94043" w:rsidRPr="00D90BB5" w:rsidRDefault="00F94043" w:rsidP="00D90BB5">
            <w:pPr>
              <w:jc w:val="center"/>
              <w:rPr>
                <w:rFonts w:ascii="Segoe UI" w:eastAsia="Times New Roman" w:hAnsi="Segoe UI" w:cs="Segoe UI"/>
                <w:b/>
                <w:bCs/>
                <w:color w:val="002060"/>
                <w:sz w:val="18"/>
                <w:szCs w:val="18"/>
                <w:lang w:eastAsia="ro-RO"/>
                <w14:ligatures w14:val="none"/>
              </w:rPr>
            </w:pPr>
            <w:r w:rsidRPr="00D90BB5">
              <w:rPr>
                <w:rFonts w:ascii="Segoe UI" w:eastAsia="Times New Roman" w:hAnsi="Segoe UI" w:cs="Segoe UI"/>
                <w:b/>
                <w:bCs/>
                <w:color w:val="002060"/>
                <w:sz w:val="18"/>
                <w:szCs w:val="18"/>
                <w:lang w:eastAsia="ro-RO"/>
                <w14:ligatures w14:val="none"/>
              </w:rPr>
              <w:t>Activitate / Obligație</w:t>
            </w:r>
          </w:p>
        </w:tc>
        <w:tc>
          <w:tcPr>
            <w:tcW w:w="640" w:type="dxa"/>
            <w:gridSpan w:val="3"/>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1A7C181B" w14:textId="77777777" w:rsidR="00F94043" w:rsidRPr="00D90BB5" w:rsidRDefault="00F94043" w:rsidP="00D90BB5">
            <w:pPr>
              <w:jc w:val="center"/>
              <w:rPr>
                <w:rFonts w:ascii="Segoe UI" w:eastAsia="Times New Roman" w:hAnsi="Segoe UI" w:cs="Segoe UI"/>
                <w:b/>
                <w:bCs/>
                <w:color w:val="002060"/>
                <w:sz w:val="18"/>
                <w:szCs w:val="18"/>
                <w:lang w:eastAsia="ro-RO"/>
                <w14:ligatures w14:val="none"/>
              </w:rPr>
            </w:pPr>
            <w:r w:rsidRPr="00D90BB5">
              <w:rPr>
                <w:rFonts w:ascii="Segoe UI" w:eastAsia="Times New Roman" w:hAnsi="Segoe UI" w:cs="Segoe UI"/>
                <w:b/>
                <w:bCs/>
                <w:color w:val="002060"/>
                <w:sz w:val="18"/>
                <w:szCs w:val="18"/>
                <w:lang w:eastAsia="ro-RO"/>
                <w14:ligatures w14:val="none"/>
              </w:rPr>
              <w:t>UM</w:t>
            </w:r>
          </w:p>
        </w:tc>
        <w:tc>
          <w:tcPr>
            <w:tcW w:w="1185"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25B57E41" w14:textId="77777777" w:rsidR="00F94043" w:rsidRPr="00D90BB5" w:rsidRDefault="00F94043" w:rsidP="00D90BB5">
            <w:pPr>
              <w:jc w:val="center"/>
              <w:rPr>
                <w:rFonts w:ascii="Segoe UI" w:eastAsia="Times New Roman" w:hAnsi="Segoe UI" w:cs="Segoe UI"/>
                <w:b/>
                <w:bCs/>
                <w:color w:val="002060"/>
                <w:sz w:val="18"/>
                <w:szCs w:val="18"/>
                <w:lang w:eastAsia="ro-RO"/>
                <w14:ligatures w14:val="none"/>
              </w:rPr>
            </w:pPr>
            <w:r w:rsidRPr="00D90BB5">
              <w:rPr>
                <w:rFonts w:ascii="Segoe UI" w:eastAsia="Times New Roman" w:hAnsi="Segoe UI" w:cs="Segoe UI"/>
                <w:b/>
                <w:bCs/>
                <w:color w:val="002060"/>
                <w:sz w:val="18"/>
                <w:szCs w:val="18"/>
                <w:lang w:eastAsia="ro-RO"/>
                <w14:ligatures w14:val="none"/>
              </w:rPr>
              <w:t>Indicator / UM</w:t>
            </w:r>
          </w:p>
        </w:tc>
        <w:tc>
          <w:tcPr>
            <w:tcW w:w="1161"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EB9512A" w14:textId="77777777" w:rsidR="00F94043" w:rsidRPr="00D90BB5" w:rsidRDefault="00F94043" w:rsidP="00D90BB5">
            <w:pPr>
              <w:jc w:val="center"/>
              <w:rPr>
                <w:rFonts w:ascii="Segoe UI" w:eastAsia="Times New Roman" w:hAnsi="Segoe UI" w:cs="Segoe UI"/>
                <w:b/>
                <w:bCs/>
                <w:color w:val="002060"/>
                <w:sz w:val="18"/>
                <w:szCs w:val="18"/>
                <w:lang w:eastAsia="ro-RO"/>
                <w14:ligatures w14:val="none"/>
              </w:rPr>
            </w:pPr>
            <w:r w:rsidRPr="00D90BB5">
              <w:rPr>
                <w:rFonts w:ascii="Segoe UI" w:eastAsia="Times New Roman" w:hAnsi="Segoe UI" w:cs="Segoe UI"/>
                <w:b/>
                <w:bCs/>
                <w:color w:val="002060"/>
                <w:sz w:val="18"/>
                <w:szCs w:val="18"/>
                <w:lang w:eastAsia="ro-RO"/>
                <w14:ligatures w14:val="none"/>
              </w:rPr>
              <w:t xml:space="preserve">Termen obligatoriu de realizare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66B9205" w14:textId="77777777" w:rsidR="00F94043" w:rsidRPr="00D90BB5" w:rsidRDefault="00F94043" w:rsidP="00D90BB5">
            <w:pPr>
              <w:jc w:val="center"/>
              <w:rPr>
                <w:rFonts w:ascii="Segoe UI" w:eastAsia="Times New Roman" w:hAnsi="Segoe UI" w:cs="Segoe UI"/>
                <w:b/>
                <w:bCs/>
                <w:color w:val="833C0C"/>
                <w:sz w:val="18"/>
                <w:szCs w:val="18"/>
                <w:lang w:eastAsia="ro-RO"/>
                <w14:ligatures w14:val="none"/>
              </w:rPr>
            </w:pPr>
            <w:r w:rsidRPr="00D90BB5">
              <w:rPr>
                <w:rFonts w:ascii="Segoe UI" w:eastAsia="Times New Roman" w:hAnsi="Segoe UI" w:cs="Segoe UI"/>
                <w:b/>
                <w:bCs/>
                <w:color w:val="833C0C"/>
                <w:sz w:val="18"/>
                <w:szCs w:val="18"/>
                <w:lang w:eastAsia="ro-RO"/>
                <w14:ligatures w14:val="none"/>
              </w:rPr>
              <w:t>Termen maxim MOBILIZARE</w:t>
            </w:r>
          </w:p>
        </w:tc>
        <w:tc>
          <w:tcPr>
            <w:tcW w:w="2371"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7CDBAE2" w14:textId="77777777" w:rsidR="00F94043" w:rsidRPr="00D90BB5" w:rsidRDefault="00F94043" w:rsidP="00D90BB5">
            <w:pPr>
              <w:jc w:val="center"/>
              <w:rPr>
                <w:rFonts w:ascii="Segoe UI" w:eastAsia="Times New Roman" w:hAnsi="Segoe UI" w:cs="Segoe UI"/>
                <w:b/>
                <w:bCs/>
                <w:i/>
                <w:iCs/>
                <w:color w:val="002060"/>
                <w:sz w:val="18"/>
                <w:szCs w:val="18"/>
                <w:lang w:eastAsia="ro-RO"/>
                <w14:ligatures w14:val="none"/>
              </w:rPr>
            </w:pPr>
            <w:r w:rsidRPr="00D90BB5">
              <w:rPr>
                <w:rFonts w:ascii="Segoe UI" w:eastAsia="Times New Roman" w:hAnsi="Segoe UI" w:cs="Segoe UI"/>
                <w:b/>
                <w:bCs/>
                <w:i/>
                <w:iCs/>
                <w:color w:val="002060"/>
                <w:sz w:val="18"/>
                <w:szCs w:val="18"/>
                <w:lang w:eastAsia="ro-RO"/>
                <w14:ligatures w14:val="none"/>
              </w:rPr>
              <w:t>Observații, după caz</w:t>
            </w:r>
          </w:p>
        </w:tc>
        <w:tc>
          <w:tcPr>
            <w:tcW w:w="2020"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A874D9D" w14:textId="77777777" w:rsidR="00F94043" w:rsidRPr="00D90BB5" w:rsidRDefault="00F94043" w:rsidP="00D90BB5">
            <w:pPr>
              <w:jc w:val="center"/>
              <w:rPr>
                <w:rFonts w:ascii="Segoe UI" w:eastAsia="Times New Roman" w:hAnsi="Segoe UI" w:cs="Segoe UI"/>
                <w:b/>
                <w:bCs/>
                <w:color w:val="002060"/>
                <w:sz w:val="18"/>
                <w:szCs w:val="18"/>
                <w:lang w:eastAsia="ro-RO"/>
                <w14:ligatures w14:val="none"/>
              </w:rPr>
            </w:pPr>
            <w:r w:rsidRPr="00D90BB5">
              <w:rPr>
                <w:rFonts w:ascii="Segoe UI" w:eastAsia="Times New Roman" w:hAnsi="Segoe UI" w:cs="Segoe UI"/>
                <w:b/>
                <w:bCs/>
                <w:color w:val="002060"/>
                <w:sz w:val="18"/>
                <w:szCs w:val="18"/>
                <w:lang w:eastAsia="ro-RO"/>
                <w14:ligatures w14:val="none"/>
              </w:rPr>
              <w:t xml:space="preserve">Penalități pentru neîndeplinirea la termen </w:t>
            </w:r>
          </w:p>
        </w:tc>
        <w:tc>
          <w:tcPr>
            <w:tcW w:w="3833"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3B94DE2" w14:textId="77777777" w:rsidR="00F94043" w:rsidRPr="00D90BB5" w:rsidRDefault="00F94043" w:rsidP="00D90BB5">
            <w:pPr>
              <w:jc w:val="center"/>
              <w:rPr>
                <w:rFonts w:ascii="Segoe UI" w:eastAsia="Times New Roman" w:hAnsi="Segoe UI" w:cs="Segoe UI"/>
                <w:b/>
                <w:bCs/>
                <w:color w:val="002060"/>
                <w:sz w:val="18"/>
                <w:szCs w:val="18"/>
                <w:lang w:eastAsia="ro-RO"/>
                <w14:ligatures w14:val="none"/>
              </w:rPr>
            </w:pPr>
            <w:r w:rsidRPr="00D90BB5">
              <w:rPr>
                <w:rFonts w:ascii="Segoe UI" w:eastAsia="Times New Roman" w:hAnsi="Segoe UI" w:cs="Segoe UI"/>
                <w:b/>
                <w:bCs/>
                <w:color w:val="002060"/>
                <w:sz w:val="18"/>
                <w:szCs w:val="18"/>
                <w:lang w:eastAsia="ro-RO"/>
                <w14:ligatures w14:val="none"/>
              </w:rPr>
              <w:t>Sancțiuni speciale care să conducă la rezilierea Contractului</w:t>
            </w:r>
          </w:p>
        </w:tc>
      </w:tr>
      <w:tr w:rsidR="00F94043" w:rsidRPr="00D90BB5" w14:paraId="2BA2D13B" w14:textId="77777777" w:rsidTr="00F94043">
        <w:trPr>
          <w:trHeight w:val="600"/>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BD44F65"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2387" w:type="dxa"/>
            <w:gridSpan w:val="2"/>
            <w:vMerge/>
            <w:tcBorders>
              <w:top w:val="single" w:sz="4" w:space="0" w:color="auto"/>
              <w:left w:val="single" w:sz="4" w:space="0" w:color="auto"/>
              <w:bottom w:val="single" w:sz="4" w:space="0" w:color="auto"/>
              <w:right w:val="single" w:sz="4" w:space="0" w:color="auto"/>
            </w:tcBorders>
            <w:vAlign w:val="center"/>
            <w:hideMark/>
          </w:tcPr>
          <w:p w14:paraId="6AF69C46"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640" w:type="dxa"/>
            <w:gridSpan w:val="3"/>
            <w:vMerge/>
            <w:tcBorders>
              <w:top w:val="single" w:sz="4" w:space="0" w:color="auto"/>
              <w:left w:val="single" w:sz="4" w:space="0" w:color="auto"/>
              <w:bottom w:val="single" w:sz="4" w:space="0" w:color="auto"/>
              <w:right w:val="single" w:sz="4" w:space="0" w:color="auto"/>
            </w:tcBorders>
            <w:vAlign w:val="center"/>
            <w:hideMark/>
          </w:tcPr>
          <w:p w14:paraId="11D60751"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1185" w:type="dxa"/>
            <w:gridSpan w:val="2"/>
            <w:vMerge/>
            <w:tcBorders>
              <w:top w:val="single" w:sz="4" w:space="0" w:color="auto"/>
              <w:left w:val="single" w:sz="4" w:space="0" w:color="auto"/>
              <w:bottom w:val="single" w:sz="4" w:space="0" w:color="auto"/>
              <w:right w:val="single" w:sz="4" w:space="0" w:color="auto"/>
            </w:tcBorders>
            <w:vAlign w:val="center"/>
            <w:hideMark/>
          </w:tcPr>
          <w:p w14:paraId="5AE378D4"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1161" w:type="dxa"/>
            <w:gridSpan w:val="2"/>
            <w:vMerge/>
            <w:tcBorders>
              <w:top w:val="single" w:sz="4" w:space="0" w:color="auto"/>
              <w:left w:val="single" w:sz="4" w:space="0" w:color="auto"/>
              <w:bottom w:val="single" w:sz="4" w:space="0" w:color="auto"/>
              <w:right w:val="single" w:sz="4" w:space="0" w:color="auto"/>
            </w:tcBorders>
            <w:vAlign w:val="center"/>
            <w:hideMark/>
          </w:tcPr>
          <w:p w14:paraId="639F4504"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702788C9" w14:textId="77777777" w:rsidR="00F94043" w:rsidRPr="00D90BB5" w:rsidRDefault="00F94043" w:rsidP="00D90BB5">
            <w:pPr>
              <w:rPr>
                <w:rFonts w:ascii="Segoe UI" w:eastAsia="Times New Roman" w:hAnsi="Segoe UI" w:cs="Segoe UI"/>
                <w:b/>
                <w:bCs/>
                <w:color w:val="833C0C"/>
                <w:sz w:val="18"/>
                <w:szCs w:val="18"/>
                <w:lang w:eastAsia="ro-RO"/>
                <w14:ligatures w14:val="none"/>
              </w:rPr>
            </w:pPr>
          </w:p>
        </w:tc>
        <w:tc>
          <w:tcPr>
            <w:tcW w:w="2371" w:type="dxa"/>
            <w:gridSpan w:val="2"/>
            <w:vMerge/>
            <w:tcBorders>
              <w:top w:val="single" w:sz="4" w:space="0" w:color="auto"/>
              <w:left w:val="single" w:sz="4" w:space="0" w:color="auto"/>
              <w:bottom w:val="single" w:sz="4" w:space="0" w:color="auto"/>
              <w:right w:val="single" w:sz="4" w:space="0" w:color="auto"/>
            </w:tcBorders>
            <w:vAlign w:val="center"/>
            <w:hideMark/>
          </w:tcPr>
          <w:p w14:paraId="37B77B29" w14:textId="77777777" w:rsidR="00F94043" w:rsidRPr="00D90BB5" w:rsidRDefault="00F94043" w:rsidP="00D90BB5">
            <w:pPr>
              <w:rPr>
                <w:rFonts w:ascii="Segoe UI" w:eastAsia="Times New Roman" w:hAnsi="Segoe UI" w:cs="Segoe UI"/>
                <w:b/>
                <w:bCs/>
                <w:i/>
                <w:iCs/>
                <w:color w:val="002060"/>
                <w:sz w:val="18"/>
                <w:szCs w:val="18"/>
                <w:lang w:eastAsia="ro-RO"/>
                <w14:ligatures w14:val="none"/>
              </w:rPr>
            </w:pPr>
          </w:p>
        </w:tc>
        <w:tc>
          <w:tcPr>
            <w:tcW w:w="2020" w:type="dxa"/>
            <w:gridSpan w:val="2"/>
            <w:vMerge/>
            <w:tcBorders>
              <w:top w:val="single" w:sz="4" w:space="0" w:color="auto"/>
              <w:left w:val="single" w:sz="4" w:space="0" w:color="auto"/>
              <w:bottom w:val="single" w:sz="4" w:space="0" w:color="auto"/>
              <w:right w:val="single" w:sz="4" w:space="0" w:color="auto"/>
            </w:tcBorders>
            <w:vAlign w:val="center"/>
            <w:hideMark/>
          </w:tcPr>
          <w:p w14:paraId="14FC9C5A"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3833" w:type="dxa"/>
            <w:gridSpan w:val="2"/>
            <w:vMerge/>
            <w:tcBorders>
              <w:top w:val="single" w:sz="4" w:space="0" w:color="auto"/>
              <w:left w:val="single" w:sz="4" w:space="0" w:color="auto"/>
              <w:bottom w:val="single" w:sz="4" w:space="0" w:color="auto"/>
              <w:right w:val="single" w:sz="4" w:space="0" w:color="auto"/>
            </w:tcBorders>
            <w:vAlign w:val="center"/>
            <w:hideMark/>
          </w:tcPr>
          <w:p w14:paraId="3A06F4F9"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r>
      <w:tr w:rsidR="00F94043" w:rsidRPr="00D90BB5" w14:paraId="177A407D" w14:textId="77777777" w:rsidTr="00F94043">
        <w:trPr>
          <w:trHeight w:val="240"/>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0419B94"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2387" w:type="dxa"/>
            <w:gridSpan w:val="2"/>
            <w:vMerge/>
            <w:tcBorders>
              <w:top w:val="single" w:sz="4" w:space="0" w:color="auto"/>
              <w:left w:val="single" w:sz="4" w:space="0" w:color="auto"/>
              <w:bottom w:val="single" w:sz="4" w:space="0" w:color="auto"/>
              <w:right w:val="single" w:sz="4" w:space="0" w:color="auto"/>
            </w:tcBorders>
            <w:vAlign w:val="center"/>
            <w:hideMark/>
          </w:tcPr>
          <w:p w14:paraId="0FFA39C3"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640" w:type="dxa"/>
            <w:gridSpan w:val="3"/>
            <w:vMerge/>
            <w:tcBorders>
              <w:top w:val="single" w:sz="4" w:space="0" w:color="auto"/>
              <w:left w:val="single" w:sz="4" w:space="0" w:color="auto"/>
              <w:bottom w:val="single" w:sz="4" w:space="0" w:color="auto"/>
              <w:right w:val="single" w:sz="4" w:space="0" w:color="auto"/>
            </w:tcBorders>
            <w:vAlign w:val="center"/>
            <w:hideMark/>
          </w:tcPr>
          <w:p w14:paraId="0D869BC6"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1185" w:type="dxa"/>
            <w:gridSpan w:val="2"/>
            <w:vMerge/>
            <w:tcBorders>
              <w:top w:val="single" w:sz="4" w:space="0" w:color="auto"/>
              <w:left w:val="single" w:sz="4" w:space="0" w:color="auto"/>
              <w:bottom w:val="single" w:sz="4" w:space="0" w:color="auto"/>
              <w:right w:val="single" w:sz="4" w:space="0" w:color="auto"/>
            </w:tcBorders>
            <w:vAlign w:val="center"/>
            <w:hideMark/>
          </w:tcPr>
          <w:p w14:paraId="0012BBAC"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1161" w:type="dxa"/>
            <w:gridSpan w:val="2"/>
            <w:tcBorders>
              <w:top w:val="nil"/>
              <w:left w:val="nil"/>
              <w:bottom w:val="single" w:sz="4" w:space="0" w:color="auto"/>
              <w:right w:val="single" w:sz="4" w:space="0" w:color="auto"/>
            </w:tcBorders>
            <w:shd w:val="clear" w:color="000000" w:fill="D6DCE4"/>
            <w:vAlign w:val="center"/>
            <w:hideMark/>
          </w:tcPr>
          <w:p w14:paraId="69B6668F" w14:textId="77777777" w:rsidR="00F94043" w:rsidRPr="00D90BB5" w:rsidRDefault="00F94043" w:rsidP="00D90BB5">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ziua</w:t>
            </w:r>
          </w:p>
        </w:tc>
        <w:tc>
          <w:tcPr>
            <w:tcW w:w="1300" w:type="dxa"/>
            <w:gridSpan w:val="2"/>
            <w:tcBorders>
              <w:top w:val="nil"/>
              <w:left w:val="nil"/>
              <w:bottom w:val="single" w:sz="4" w:space="0" w:color="auto"/>
              <w:right w:val="single" w:sz="4" w:space="0" w:color="auto"/>
            </w:tcBorders>
            <w:shd w:val="clear" w:color="000000" w:fill="D6DCE4"/>
            <w:vAlign w:val="center"/>
            <w:hideMark/>
          </w:tcPr>
          <w:p w14:paraId="15897B2F" w14:textId="77777777" w:rsidR="00F94043" w:rsidRPr="00D90BB5" w:rsidRDefault="00F94043" w:rsidP="00D90BB5">
            <w:pPr>
              <w:jc w:val="center"/>
              <w:rPr>
                <w:rFonts w:ascii="Segoe UI" w:eastAsia="Times New Roman" w:hAnsi="Segoe UI" w:cs="Segoe UI"/>
                <w:i/>
                <w:iCs/>
                <w:color w:val="833C0C"/>
                <w:sz w:val="18"/>
                <w:szCs w:val="18"/>
                <w:lang w:eastAsia="ro-RO"/>
                <w14:ligatures w14:val="none"/>
              </w:rPr>
            </w:pPr>
            <w:r w:rsidRPr="00D90BB5">
              <w:rPr>
                <w:rFonts w:ascii="Segoe UI" w:eastAsia="Times New Roman" w:hAnsi="Segoe UI" w:cs="Segoe UI"/>
                <w:i/>
                <w:iCs/>
                <w:color w:val="833C0C"/>
                <w:sz w:val="18"/>
                <w:szCs w:val="18"/>
                <w:lang w:eastAsia="ro-RO"/>
                <w14:ligatures w14:val="none"/>
              </w:rPr>
              <w:t>ziua</w:t>
            </w:r>
          </w:p>
        </w:tc>
        <w:tc>
          <w:tcPr>
            <w:tcW w:w="2371" w:type="dxa"/>
            <w:gridSpan w:val="2"/>
            <w:vMerge/>
            <w:tcBorders>
              <w:top w:val="single" w:sz="4" w:space="0" w:color="auto"/>
              <w:left w:val="single" w:sz="4" w:space="0" w:color="auto"/>
              <w:bottom w:val="single" w:sz="4" w:space="0" w:color="auto"/>
              <w:right w:val="single" w:sz="4" w:space="0" w:color="auto"/>
            </w:tcBorders>
            <w:vAlign w:val="center"/>
            <w:hideMark/>
          </w:tcPr>
          <w:p w14:paraId="56476528" w14:textId="77777777" w:rsidR="00F94043" w:rsidRPr="00D90BB5" w:rsidRDefault="00F94043" w:rsidP="00D90BB5">
            <w:pPr>
              <w:rPr>
                <w:rFonts w:ascii="Segoe UI" w:eastAsia="Times New Roman" w:hAnsi="Segoe UI" w:cs="Segoe UI"/>
                <w:b/>
                <w:bCs/>
                <w:i/>
                <w:iCs/>
                <w:color w:val="002060"/>
                <w:sz w:val="18"/>
                <w:szCs w:val="18"/>
                <w:lang w:eastAsia="ro-RO"/>
                <w14:ligatures w14:val="none"/>
              </w:rPr>
            </w:pPr>
          </w:p>
        </w:tc>
        <w:tc>
          <w:tcPr>
            <w:tcW w:w="2020" w:type="dxa"/>
            <w:gridSpan w:val="2"/>
            <w:vMerge/>
            <w:tcBorders>
              <w:top w:val="single" w:sz="4" w:space="0" w:color="auto"/>
              <w:left w:val="single" w:sz="4" w:space="0" w:color="auto"/>
              <w:bottom w:val="single" w:sz="4" w:space="0" w:color="auto"/>
              <w:right w:val="single" w:sz="4" w:space="0" w:color="auto"/>
            </w:tcBorders>
            <w:shd w:val="clear" w:color="000000" w:fill="D6DCE4"/>
            <w:vAlign w:val="center"/>
            <w:hideMark/>
          </w:tcPr>
          <w:p w14:paraId="0C009A62"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c>
          <w:tcPr>
            <w:tcW w:w="3833" w:type="dxa"/>
            <w:gridSpan w:val="2"/>
            <w:vMerge/>
            <w:tcBorders>
              <w:top w:val="single" w:sz="4" w:space="0" w:color="auto"/>
              <w:left w:val="single" w:sz="4" w:space="0" w:color="auto"/>
              <w:bottom w:val="single" w:sz="4" w:space="0" w:color="auto"/>
              <w:right w:val="single" w:sz="4" w:space="0" w:color="auto"/>
            </w:tcBorders>
            <w:shd w:val="clear" w:color="000000" w:fill="D6DCE4"/>
            <w:vAlign w:val="center"/>
            <w:hideMark/>
          </w:tcPr>
          <w:p w14:paraId="0E2F55D4" w14:textId="77777777" w:rsidR="00F94043" w:rsidRPr="00D90BB5" w:rsidRDefault="00F94043" w:rsidP="00D90BB5">
            <w:pPr>
              <w:rPr>
                <w:rFonts w:ascii="Segoe UI" w:eastAsia="Times New Roman" w:hAnsi="Segoe UI" w:cs="Segoe UI"/>
                <w:b/>
                <w:bCs/>
                <w:color w:val="002060"/>
                <w:sz w:val="18"/>
                <w:szCs w:val="18"/>
                <w:lang w:eastAsia="ro-RO"/>
                <w14:ligatures w14:val="none"/>
              </w:rPr>
            </w:pPr>
          </w:p>
        </w:tc>
      </w:tr>
      <w:tr w:rsidR="00F94043" w:rsidRPr="00D90BB5" w14:paraId="5FAE6A3F" w14:textId="77777777" w:rsidTr="00F94043">
        <w:trPr>
          <w:trHeight w:val="1125"/>
        </w:trPr>
        <w:tc>
          <w:tcPr>
            <w:tcW w:w="493" w:type="dxa"/>
            <w:tcBorders>
              <w:top w:val="nil"/>
              <w:left w:val="single" w:sz="4" w:space="0" w:color="auto"/>
              <w:bottom w:val="single" w:sz="4" w:space="0" w:color="auto"/>
              <w:right w:val="single" w:sz="4" w:space="0" w:color="auto"/>
            </w:tcBorders>
            <w:noWrap/>
            <w:vAlign w:val="center"/>
            <w:hideMark/>
          </w:tcPr>
          <w:p w14:paraId="4808A705" w14:textId="77777777" w:rsidR="00F94043" w:rsidRPr="00D90BB5" w:rsidRDefault="00F94043" w:rsidP="00D90BB5">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w:t>
            </w:r>
          </w:p>
        </w:tc>
        <w:tc>
          <w:tcPr>
            <w:tcW w:w="2387" w:type="dxa"/>
            <w:gridSpan w:val="2"/>
            <w:tcBorders>
              <w:top w:val="single" w:sz="4" w:space="0" w:color="auto"/>
              <w:left w:val="nil"/>
              <w:bottom w:val="single" w:sz="4" w:space="0" w:color="auto"/>
              <w:right w:val="single" w:sz="4" w:space="0" w:color="auto"/>
            </w:tcBorders>
            <w:vAlign w:val="center"/>
            <w:hideMark/>
          </w:tcPr>
          <w:p w14:paraId="0EFC39B8" w14:textId="77777777" w:rsidR="00F94043" w:rsidRPr="00D90BB5" w:rsidRDefault="00F94043" w:rsidP="00D90BB5">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Constituirea garanției de bună execuție (”GBE”)</w:t>
            </w:r>
          </w:p>
        </w:tc>
        <w:tc>
          <w:tcPr>
            <w:tcW w:w="640" w:type="dxa"/>
            <w:gridSpan w:val="3"/>
            <w:tcBorders>
              <w:top w:val="nil"/>
              <w:left w:val="nil"/>
              <w:bottom w:val="single" w:sz="4" w:space="0" w:color="auto"/>
              <w:right w:val="single" w:sz="4" w:space="0" w:color="auto"/>
            </w:tcBorders>
            <w:noWrap/>
            <w:vAlign w:val="center"/>
            <w:hideMark/>
          </w:tcPr>
          <w:p w14:paraId="7D3F0595" w14:textId="77777777" w:rsidR="00F94043" w:rsidRPr="00D90BB5" w:rsidRDefault="00F94043" w:rsidP="00D90BB5">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75C618BE" w14:textId="77777777" w:rsidR="00F94043" w:rsidRPr="00D90BB5" w:rsidRDefault="00F94043" w:rsidP="00D90BB5">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10% din Valoarea Contractului</w:t>
            </w:r>
          </w:p>
        </w:tc>
        <w:tc>
          <w:tcPr>
            <w:tcW w:w="1161" w:type="dxa"/>
            <w:gridSpan w:val="2"/>
            <w:tcBorders>
              <w:top w:val="nil"/>
              <w:left w:val="nil"/>
              <w:bottom w:val="single" w:sz="4" w:space="0" w:color="auto"/>
              <w:right w:val="single" w:sz="4" w:space="0" w:color="auto"/>
            </w:tcBorders>
            <w:noWrap/>
            <w:vAlign w:val="center"/>
            <w:hideMark/>
          </w:tcPr>
          <w:p w14:paraId="4BB0155A" w14:textId="77777777" w:rsidR="00F94043" w:rsidRPr="00D90BB5" w:rsidRDefault="00F94043" w:rsidP="00D90BB5">
            <w:pPr>
              <w:jc w:val="center"/>
              <w:rPr>
                <w:rFonts w:ascii="Segoe UI" w:eastAsia="Times New Roman" w:hAnsi="Segoe UI" w:cs="Segoe UI"/>
                <w:b/>
                <w:bCs/>
                <w:color w:val="002060"/>
                <w:sz w:val="18"/>
                <w:szCs w:val="18"/>
                <w:lang w:eastAsia="ro-RO"/>
                <w14:ligatures w14:val="none"/>
              </w:rPr>
            </w:pPr>
            <w:r w:rsidRPr="00D90BB5">
              <w:rPr>
                <w:rFonts w:ascii="Segoe UI" w:eastAsia="Times New Roman" w:hAnsi="Segoe UI" w:cs="Segoe UI"/>
                <w:b/>
                <w:bCs/>
                <w:color w:val="002060"/>
                <w:sz w:val="18"/>
                <w:szCs w:val="18"/>
                <w:lang w:eastAsia="ro-RO"/>
                <w14:ligatures w14:val="none"/>
              </w:rPr>
              <w:t>5</w:t>
            </w:r>
          </w:p>
        </w:tc>
        <w:tc>
          <w:tcPr>
            <w:tcW w:w="1300" w:type="dxa"/>
            <w:gridSpan w:val="2"/>
            <w:tcBorders>
              <w:top w:val="nil"/>
              <w:left w:val="nil"/>
              <w:bottom w:val="single" w:sz="4" w:space="0" w:color="auto"/>
              <w:right w:val="single" w:sz="4" w:space="0" w:color="auto"/>
            </w:tcBorders>
            <w:noWrap/>
            <w:vAlign w:val="center"/>
            <w:hideMark/>
          </w:tcPr>
          <w:p w14:paraId="3D2FFFED" w14:textId="596FDEC1" w:rsidR="00F94043" w:rsidRPr="00D90BB5" w:rsidRDefault="00F94043" w:rsidP="00D90BB5">
            <w:pPr>
              <w:jc w:val="center"/>
              <w:rPr>
                <w:rFonts w:ascii="Segoe UI" w:eastAsia="Times New Roman" w:hAnsi="Segoe UI" w:cs="Segoe UI"/>
                <w:b/>
                <w:bCs/>
                <w:color w:val="833C0C"/>
                <w:sz w:val="18"/>
                <w:szCs w:val="18"/>
                <w:lang w:eastAsia="ro-RO"/>
                <w14:ligatures w14:val="none"/>
              </w:rPr>
            </w:pPr>
            <w:r>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757A05F4" w14:textId="77777777" w:rsidR="00F94043" w:rsidRPr="00D90BB5" w:rsidRDefault="00F94043" w:rsidP="00D90BB5">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5 zile lucrătoare, cu posibilitatea de prelungire până la termenul de maxim 15 zile calendaristice de la semnarea Contractului, în condiții temeinic justificate</w:t>
            </w:r>
          </w:p>
        </w:tc>
        <w:tc>
          <w:tcPr>
            <w:tcW w:w="2020" w:type="dxa"/>
            <w:gridSpan w:val="2"/>
            <w:tcBorders>
              <w:top w:val="nil"/>
              <w:left w:val="nil"/>
              <w:bottom w:val="single" w:sz="4" w:space="0" w:color="auto"/>
              <w:right w:val="single" w:sz="4" w:space="0" w:color="auto"/>
            </w:tcBorders>
            <w:vAlign w:val="center"/>
            <w:hideMark/>
          </w:tcPr>
          <w:p w14:paraId="65436031" w14:textId="77777777" w:rsidR="00F94043" w:rsidRPr="00D90BB5" w:rsidRDefault="00F94043" w:rsidP="00D90BB5">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Nu se aplică</w:t>
            </w:r>
          </w:p>
        </w:tc>
        <w:tc>
          <w:tcPr>
            <w:tcW w:w="3833" w:type="dxa"/>
            <w:gridSpan w:val="2"/>
            <w:tcBorders>
              <w:top w:val="nil"/>
              <w:left w:val="nil"/>
              <w:bottom w:val="single" w:sz="4" w:space="0" w:color="auto"/>
              <w:right w:val="single" w:sz="4" w:space="0" w:color="auto"/>
            </w:tcBorders>
            <w:vAlign w:val="center"/>
            <w:hideMark/>
          </w:tcPr>
          <w:p w14:paraId="64CE300F" w14:textId="77777777" w:rsidR="00F94043" w:rsidRPr="00D90BB5" w:rsidRDefault="00F94043" w:rsidP="00D90BB5">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Neconstituirea (”GBE”) până la împlinirea numărului de zile din ”Termen maxim MOBILIZARE”, va conduce la încetarea Contractului conform art. 36</w:t>
            </w:r>
          </w:p>
        </w:tc>
      </w:tr>
      <w:tr w:rsidR="00F94043" w:rsidRPr="00D90BB5" w14:paraId="3613B145" w14:textId="77777777" w:rsidTr="00F94043">
        <w:trPr>
          <w:trHeight w:val="870"/>
        </w:trPr>
        <w:tc>
          <w:tcPr>
            <w:tcW w:w="493" w:type="dxa"/>
            <w:tcBorders>
              <w:top w:val="nil"/>
              <w:left w:val="single" w:sz="4" w:space="0" w:color="auto"/>
              <w:bottom w:val="single" w:sz="4" w:space="0" w:color="auto"/>
              <w:right w:val="single" w:sz="4" w:space="0" w:color="auto"/>
            </w:tcBorders>
            <w:noWrap/>
            <w:vAlign w:val="center"/>
            <w:hideMark/>
          </w:tcPr>
          <w:p w14:paraId="412EE620"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2</w:t>
            </w:r>
          </w:p>
        </w:tc>
        <w:tc>
          <w:tcPr>
            <w:tcW w:w="2387" w:type="dxa"/>
            <w:gridSpan w:val="2"/>
            <w:tcBorders>
              <w:top w:val="single" w:sz="4" w:space="0" w:color="auto"/>
              <w:left w:val="nil"/>
              <w:bottom w:val="single" w:sz="4" w:space="0" w:color="auto"/>
              <w:right w:val="single" w:sz="4" w:space="0" w:color="auto"/>
            </w:tcBorders>
            <w:vAlign w:val="center"/>
            <w:hideMark/>
          </w:tcPr>
          <w:p w14:paraId="3F3F4167" w14:textId="77777777" w:rsidR="00F94043" w:rsidRPr="00D90BB5" w:rsidRDefault="00F94043" w:rsidP="00E079A7">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Încheierea tuturor poliţelor de asigurare solicitate conform Contractului</w:t>
            </w:r>
          </w:p>
        </w:tc>
        <w:tc>
          <w:tcPr>
            <w:tcW w:w="640" w:type="dxa"/>
            <w:gridSpan w:val="3"/>
            <w:tcBorders>
              <w:top w:val="nil"/>
              <w:left w:val="nil"/>
              <w:bottom w:val="single" w:sz="4" w:space="0" w:color="auto"/>
              <w:right w:val="single" w:sz="4" w:space="0" w:color="auto"/>
            </w:tcBorders>
            <w:noWrap/>
            <w:vAlign w:val="center"/>
            <w:hideMark/>
          </w:tcPr>
          <w:p w14:paraId="78BCD5D8"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7F64BFF8"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61" w:type="dxa"/>
            <w:gridSpan w:val="2"/>
            <w:tcBorders>
              <w:top w:val="nil"/>
              <w:left w:val="nil"/>
              <w:bottom w:val="single" w:sz="4" w:space="0" w:color="auto"/>
              <w:right w:val="single" w:sz="4" w:space="0" w:color="auto"/>
            </w:tcBorders>
            <w:noWrap/>
            <w:vAlign w:val="center"/>
            <w:hideMark/>
          </w:tcPr>
          <w:p w14:paraId="57257AB6" w14:textId="72CEF367" w:rsidR="00F94043" w:rsidRPr="00D90BB5" w:rsidRDefault="00F94043" w:rsidP="00E079A7">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150</w:t>
            </w:r>
          </w:p>
        </w:tc>
        <w:tc>
          <w:tcPr>
            <w:tcW w:w="1300" w:type="dxa"/>
            <w:gridSpan w:val="2"/>
            <w:tcBorders>
              <w:top w:val="nil"/>
              <w:left w:val="nil"/>
              <w:bottom w:val="single" w:sz="4" w:space="0" w:color="auto"/>
              <w:right w:val="single" w:sz="4" w:space="0" w:color="auto"/>
            </w:tcBorders>
            <w:noWrap/>
            <w:vAlign w:val="center"/>
            <w:hideMark/>
          </w:tcPr>
          <w:p w14:paraId="53E18E6E" w14:textId="68D17948" w:rsidR="00F94043" w:rsidRPr="00D90BB5" w:rsidRDefault="00F94043" w:rsidP="00E079A7">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0F21E489" w14:textId="77777777" w:rsidR="00F94043" w:rsidRPr="00D90BB5" w:rsidRDefault="00F94043" w:rsidP="00E079A7">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Conform art. 20 din Contract</w:t>
            </w:r>
          </w:p>
        </w:tc>
        <w:tc>
          <w:tcPr>
            <w:tcW w:w="2020" w:type="dxa"/>
            <w:gridSpan w:val="2"/>
            <w:tcBorders>
              <w:top w:val="nil"/>
              <w:left w:val="nil"/>
              <w:bottom w:val="single" w:sz="4" w:space="0" w:color="auto"/>
              <w:right w:val="single" w:sz="4" w:space="0" w:color="auto"/>
            </w:tcBorders>
            <w:vAlign w:val="center"/>
            <w:hideMark/>
          </w:tcPr>
          <w:p w14:paraId="224915B1"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Nu se aplică</w:t>
            </w:r>
          </w:p>
        </w:tc>
        <w:tc>
          <w:tcPr>
            <w:tcW w:w="3833" w:type="dxa"/>
            <w:gridSpan w:val="2"/>
            <w:tcBorders>
              <w:top w:val="nil"/>
              <w:left w:val="nil"/>
              <w:bottom w:val="single" w:sz="4" w:space="0" w:color="auto"/>
              <w:right w:val="single" w:sz="4" w:space="0" w:color="auto"/>
            </w:tcBorders>
            <w:vAlign w:val="center"/>
            <w:hideMark/>
          </w:tcPr>
          <w:p w14:paraId="68D1EA6F" w14:textId="77777777" w:rsidR="00F94043" w:rsidRPr="00D90BB5" w:rsidRDefault="00F94043" w:rsidP="00E079A7">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Neîncheierea polițelor de asigurare până la împlinirea numărului de zile din ”Termen maxim MOBILIZARE”, va conduce la încetarea Contractului conform art. 36</w:t>
            </w:r>
          </w:p>
        </w:tc>
      </w:tr>
      <w:tr w:rsidR="00F94043" w:rsidRPr="00D90BB5" w14:paraId="426D3D18" w14:textId="77777777" w:rsidTr="00F94043">
        <w:trPr>
          <w:trHeight w:val="885"/>
        </w:trPr>
        <w:tc>
          <w:tcPr>
            <w:tcW w:w="493" w:type="dxa"/>
            <w:tcBorders>
              <w:top w:val="nil"/>
              <w:left w:val="single" w:sz="4" w:space="0" w:color="auto"/>
              <w:bottom w:val="single" w:sz="4" w:space="0" w:color="auto"/>
              <w:right w:val="single" w:sz="4" w:space="0" w:color="auto"/>
            </w:tcBorders>
            <w:noWrap/>
            <w:vAlign w:val="center"/>
            <w:hideMark/>
          </w:tcPr>
          <w:p w14:paraId="2C8473DE"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3</w:t>
            </w:r>
          </w:p>
        </w:tc>
        <w:tc>
          <w:tcPr>
            <w:tcW w:w="2387" w:type="dxa"/>
            <w:gridSpan w:val="2"/>
            <w:tcBorders>
              <w:top w:val="single" w:sz="4" w:space="0" w:color="auto"/>
              <w:left w:val="nil"/>
              <w:bottom w:val="single" w:sz="4" w:space="0" w:color="auto"/>
              <w:right w:val="single" w:sz="4" w:space="0" w:color="auto"/>
            </w:tcBorders>
            <w:vAlign w:val="center"/>
            <w:hideMark/>
          </w:tcPr>
          <w:p w14:paraId="705DD048" w14:textId="77777777" w:rsidR="00F94043" w:rsidRPr="00D90BB5" w:rsidRDefault="00F94043" w:rsidP="00E079A7">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Obținerea Autorizațiilor necesare conform Legii pentru începerea prestării Serviciului</w:t>
            </w:r>
          </w:p>
        </w:tc>
        <w:tc>
          <w:tcPr>
            <w:tcW w:w="640" w:type="dxa"/>
            <w:gridSpan w:val="3"/>
            <w:tcBorders>
              <w:top w:val="nil"/>
              <w:left w:val="nil"/>
              <w:bottom w:val="single" w:sz="4" w:space="0" w:color="auto"/>
              <w:right w:val="single" w:sz="4" w:space="0" w:color="auto"/>
            </w:tcBorders>
            <w:noWrap/>
            <w:vAlign w:val="center"/>
            <w:hideMark/>
          </w:tcPr>
          <w:p w14:paraId="5A0C42AE"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2366F60A"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61" w:type="dxa"/>
            <w:gridSpan w:val="2"/>
            <w:tcBorders>
              <w:top w:val="nil"/>
              <w:left w:val="nil"/>
              <w:bottom w:val="single" w:sz="4" w:space="0" w:color="auto"/>
              <w:right w:val="single" w:sz="4" w:space="0" w:color="auto"/>
            </w:tcBorders>
            <w:noWrap/>
            <w:vAlign w:val="center"/>
            <w:hideMark/>
          </w:tcPr>
          <w:p w14:paraId="3FF99588" w14:textId="1D4AE33E" w:rsidR="00F94043" w:rsidRPr="00D90BB5" w:rsidRDefault="00F94043" w:rsidP="00E079A7">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150</w:t>
            </w:r>
          </w:p>
        </w:tc>
        <w:tc>
          <w:tcPr>
            <w:tcW w:w="1300" w:type="dxa"/>
            <w:gridSpan w:val="2"/>
            <w:tcBorders>
              <w:top w:val="nil"/>
              <w:left w:val="nil"/>
              <w:bottom w:val="single" w:sz="4" w:space="0" w:color="auto"/>
              <w:right w:val="single" w:sz="4" w:space="0" w:color="auto"/>
            </w:tcBorders>
            <w:noWrap/>
            <w:vAlign w:val="center"/>
            <w:hideMark/>
          </w:tcPr>
          <w:p w14:paraId="64EA4936" w14:textId="339F2892" w:rsidR="00F94043" w:rsidRPr="00D90BB5" w:rsidRDefault="00F94043" w:rsidP="00E079A7">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0B078F69" w14:textId="77777777" w:rsidR="00F94043" w:rsidRPr="00D90BB5" w:rsidRDefault="00F94043" w:rsidP="00E079A7">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w:t>
            </w:r>
          </w:p>
        </w:tc>
        <w:tc>
          <w:tcPr>
            <w:tcW w:w="2020" w:type="dxa"/>
            <w:gridSpan w:val="2"/>
            <w:tcBorders>
              <w:top w:val="nil"/>
              <w:left w:val="nil"/>
              <w:bottom w:val="single" w:sz="4" w:space="0" w:color="auto"/>
              <w:right w:val="single" w:sz="4" w:space="0" w:color="auto"/>
            </w:tcBorders>
            <w:vAlign w:val="center"/>
            <w:hideMark/>
          </w:tcPr>
          <w:p w14:paraId="3C156D1C"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Nu se aplică</w:t>
            </w:r>
          </w:p>
        </w:tc>
        <w:tc>
          <w:tcPr>
            <w:tcW w:w="3833" w:type="dxa"/>
            <w:gridSpan w:val="2"/>
            <w:tcBorders>
              <w:top w:val="nil"/>
              <w:left w:val="nil"/>
              <w:bottom w:val="single" w:sz="4" w:space="0" w:color="auto"/>
              <w:right w:val="single" w:sz="4" w:space="0" w:color="auto"/>
            </w:tcBorders>
            <w:vAlign w:val="center"/>
            <w:hideMark/>
          </w:tcPr>
          <w:p w14:paraId="1D07AD55" w14:textId="77777777" w:rsidR="00F94043" w:rsidRPr="00D90BB5" w:rsidRDefault="00F94043" w:rsidP="00E079A7">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Neprezentarea Autorizațiilor până la împlinirea numărului de zile din ”Termen maxim MOBILIZARE”, va conduce la încetarea Contractului conform art. 36</w:t>
            </w:r>
          </w:p>
        </w:tc>
      </w:tr>
      <w:tr w:rsidR="00F94043" w:rsidRPr="00D90BB5" w14:paraId="2D8A78E6" w14:textId="77777777" w:rsidTr="00F94043">
        <w:trPr>
          <w:trHeight w:val="1457"/>
        </w:trPr>
        <w:tc>
          <w:tcPr>
            <w:tcW w:w="493" w:type="dxa"/>
            <w:tcBorders>
              <w:top w:val="nil"/>
              <w:left w:val="single" w:sz="4" w:space="0" w:color="auto"/>
              <w:bottom w:val="single" w:sz="4" w:space="0" w:color="auto"/>
              <w:right w:val="single" w:sz="4" w:space="0" w:color="auto"/>
            </w:tcBorders>
            <w:noWrap/>
            <w:vAlign w:val="center"/>
            <w:hideMark/>
          </w:tcPr>
          <w:p w14:paraId="73CD932A"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4</w:t>
            </w:r>
          </w:p>
        </w:tc>
        <w:tc>
          <w:tcPr>
            <w:tcW w:w="2387" w:type="dxa"/>
            <w:gridSpan w:val="2"/>
            <w:tcBorders>
              <w:top w:val="single" w:sz="4" w:space="0" w:color="auto"/>
              <w:left w:val="nil"/>
              <w:bottom w:val="single" w:sz="4" w:space="0" w:color="auto"/>
              <w:right w:val="single" w:sz="4" w:space="0" w:color="auto"/>
            </w:tcBorders>
            <w:vAlign w:val="center"/>
            <w:hideMark/>
          </w:tcPr>
          <w:p w14:paraId="30939D1B" w14:textId="77777777" w:rsidR="00F94043" w:rsidRPr="00D90BB5" w:rsidRDefault="00F94043" w:rsidP="00E079A7">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Mobilizarea și punerea la dispoziție, pe aria delegării, a autospecialelor, utilajelor, mijloacelor de transport și echipamentelor pentru care s-a angajat prin oferta tehnică</w:t>
            </w:r>
          </w:p>
        </w:tc>
        <w:tc>
          <w:tcPr>
            <w:tcW w:w="640" w:type="dxa"/>
            <w:gridSpan w:val="3"/>
            <w:tcBorders>
              <w:top w:val="nil"/>
              <w:left w:val="nil"/>
              <w:bottom w:val="single" w:sz="4" w:space="0" w:color="auto"/>
              <w:right w:val="single" w:sz="4" w:space="0" w:color="auto"/>
            </w:tcBorders>
            <w:noWrap/>
            <w:vAlign w:val="center"/>
            <w:hideMark/>
          </w:tcPr>
          <w:p w14:paraId="29FEEF8C"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3438A66D"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100%</w:t>
            </w:r>
          </w:p>
        </w:tc>
        <w:tc>
          <w:tcPr>
            <w:tcW w:w="1161" w:type="dxa"/>
            <w:gridSpan w:val="2"/>
            <w:tcBorders>
              <w:top w:val="nil"/>
              <w:left w:val="nil"/>
              <w:bottom w:val="single" w:sz="4" w:space="0" w:color="auto"/>
              <w:right w:val="single" w:sz="4" w:space="0" w:color="auto"/>
            </w:tcBorders>
            <w:noWrap/>
            <w:vAlign w:val="center"/>
            <w:hideMark/>
          </w:tcPr>
          <w:p w14:paraId="7C5571E5" w14:textId="4512596F" w:rsidR="00F94043" w:rsidRPr="00D90BB5" w:rsidRDefault="00F94043" w:rsidP="00E079A7">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150</w:t>
            </w:r>
          </w:p>
        </w:tc>
        <w:tc>
          <w:tcPr>
            <w:tcW w:w="1300" w:type="dxa"/>
            <w:gridSpan w:val="2"/>
            <w:tcBorders>
              <w:top w:val="nil"/>
              <w:left w:val="nil"/>
              <w:bottom w:val="single" w:sz="4" w:space="0" w:color="auto"/>
              <w:right w:val="single" w:sz="4" w:space="0" w:color="auto"/>
            </w:tcBorders>
            <w:noWrap/>
            <w:vAlign w:val="center"/>
            <w:hideMark/>
          </w:tcPr>
          <w:p w14:paraId="74FF5746" w14:textId="7D1D77F8" w:rsidR="00F94043" w:rsidRPr="00D90BB5" w:rsidRDefault="00F94043" w:rsidP="00E079A7">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02C406A7" w14:textId="77777777" w:rsidR="00F94043" w:rsidRPr="00D90BB5" w:rsidRDefault="00F94043" w:rsidP="00E079A7">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Conform Anexa nr. 7 la Caietul de sarcini</w:t>
            </w:r>
          </w:p>
        </w:tc>
        <w:tc>
          <w:tcPr>
            <w:tcW w:w="2020" w:type="dxa"/>
            <w:gridSpan w:val="2"/>
            <w:tcBorders>
              <w:top w:val="nil"/>
              <w:left w:val="nil"/>
              <w:bottom w:val="single" w:sz="4" w:space="0" w:color="auto"/>
              <w:right w:val="single" w:sz="4" w:space="0" w:color="auto"/>
            </w:tcBorders>
            <w:vAlign w:val="center"/>
            <w:hideMark/>
          </w:tcPr>
          <w:p w14:paraId="353FEFA3" w14:textId="77777777" w:rsidR="00F94043" w:rsidRPr="00D90BB5" w:rsidRDefault="00F94043" w:rsidP="00E079A7">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20.000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hideMark/>
          </w:tcPr>
          <w:p w14:paraId="70D9182E" w14:textId="77777777" w:rsidR="00F94043" w:rsidRPr="00D90BB5" w:rsidRDefault="00F94043" w:rsidP="00E079A7">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Nemobilizarea și nepunerea la dispoziție, pe aria delegării, a tuturor autospecialelor, utilajelor, mijloacelor de transport și echipamentelor pentru care operatorul s-a angajat prin oferta tehnică, până la împlinirea numărului de zile din ”Termen maxim MOBILIZARE”, va conduce la încetarea Contractului conform art. 36</w:t>
            </w:r>
          </w:p>
        </w:tc>
      </w:tr>
      <w:tr w:rsidR="00F94043" w:rsidRPr="00D90BB5" w14:paraId="5558889C" w14:textId="77777777" w:rsidTr="00F94043">
        <w:trPr>
          <w:trHeight w:val="1457"/>
        </w:trPr>
        <w:tc>
          <w:tcPr>
            <w:tcW w:w="493" w:type="dxa"/>
            <w:tcBorders>
              <w:top w:val="nil"/>
              <w:left w:val="single" w:sz="4" w:space="0" w:color="auto"/>
              <w:bottom w:val="single" w:sz="4" w:space="0" w:color="auto"/>
              <w:right w:val="single" w:sz="4" w:space="0" w:color="auto"/>
            </w:tcBorders>
            <w:noWrap/>
            <w:vAlign w:val="center"/>
          </w:tcPr>
          <w:p w14:paraId="043F9902" w14:textId="407DAC7A" w:rsidR="00F94043" w:rsidRPr="00D90BB5" w:rsidRDefault="00F94043" w:rsidP="00F94043">
            <w:pPr>
              <w:jc w:val="cente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t>5</w:t>
            </w:r>
          </w:p>
        </w:tc>
        <w:tc>
          <w:tcPr>
            <w:tcW w:w="2387" w:type="dxa"/>
            <w:gridSpan w:val="2"/>
            <w:tcBorders>
              <w:top w:val="single" w:sz="4" w:space="0" w:color="auto"/>
              <w:left w:val="nil"/>
              <w:bottom w:val="single" w:sz="4" w:space="0" w:color="auto"/>
              <w:right w:val="single" w:sz="4" w:space="0" w:color="auto"/>
            </w:tcBorders>
            <w:vAlign w:val="center"/>
          </w:tcPr>
          <w:p w14:paraId="16DDA025" w14:textId="5767A2B1" w:rsidR="00F94043" w:rsidRPr="00D90BB5" w:rsidRDefault="00F94043" w:rsidP="00F94043">
            <w:pP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t>Realizarea Investițiilor prevăzute în Anexa nr. 8</w:t>
            </w:r>
          </w:p>
        </w:tc>
        <w:tc>
          <w:tcPr>
            <w:tcW w:w="640" w:type="dxa"/>
            <w:gridSpan w:val="3"/>
            <w:tcBorders>
              <w:top w:val="nil"/>
              <w:left w:val="nil"/>
              <w:bottom w:val="single" w:sz="4" w:space="0" w:color="auto"/>
              <w:right w:val="single" w:sz="4" w:space="0" w:color="auto"/>
            </w:tcBorders>
            <w:noWrap/>
            <w:vAlign w:val="center"/>
          </w:tcPr>
          <w:p w14:paraId="4F556AAE" w14:textId="3DD943E2" w:rsidR="00F94043" w:rsidRPr="00D90BB5" w:rsidRDefault="00F94043" w:rsidP="00F94043">
            <w:pPr>
              <w:jc w:val="cente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tcPr>
          <w:p w14:paraId="1AEA7ABE" w14:textId="193EA010" w:rsidR="00F94043" w:rsidRPr="00D90BB5" w:rsidRDefault="00F94043" w:rsidP="00F94043">
            <w:pPr>
              <w:jc w:val="cente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t>100%</w:t>
            </w:r>
          </w:p>
        </w:tc>
        <w:tc>
          <w:tcPr>
            <w:tcW w:w="1161" w:type="dxa"/>
            <w:gridSpan w:val="2"/>
            <w:tcBorders>
              <w:top w:val="nil"/>
              <w:left w:val="nil"/>
              <w:bottom w:val="single" w:sz="4" w:space="0" w:color="auto"/>
              <w:right w:val="single" w:sz="4" w:space="0" w:color="auto"/>
            </w:tcBorders>
            <w:noWrap/>
            <w:vAlign w:val="center"/>
          </w:tcPr>
          <w:p w14:paraId="30738339" w14:textId="482640FB" w:rsidR="00F94043" w:rsidRDefault="00F94043" w:rsidP="00F94043">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150</w:t>
            </w:r>
          </w:p>
        </w:tc>
        <w:tc>
          <w:tcPr>
            <w:tcW w:w="1300" w:type="dxa"/>
            <w:gridSpan w:val="2"/>
            <w:tcBorders>
              <w:top w:val="nil"/>
              <w:left w:val="nil"/>
              <w:bottom w:val="single" w:sz="4" w:space="0" w:color="auto"/>
              <w:right w:val="single" w:sz="4" w:space="0" w:color="auto"/>
            </w:tcBorders>
            <w:noWrap/>
            <w:vAlign w:val="center"/>
          </w:tcPr>
          <w:p w14:paraId="5A7DDE06" w14:textId="7E97C28F" w:rsidR="00F94043" w:rsidRPr="00F02FD2" w:rsidRDefault="00F94043" w:rsidP="00F94043">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tcPr>
          <w:p w14:paraId="29BB6E7D" w14:textId="73D10D39" w:rsidR="00F94043" w:rsidRPr="00D90BB5" w:rsidRDefault="00F94043" w:rsidP="00F94043">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 xml:space="preserve">Conform Anexa nr. </w:t>
            </w:r>
            <w:r>
              <w:rPr>
                <w:rFonts w:ascii="Segoe UI" w:eastAsia="Times New Roman" w:hAnsi="Segoe UI" w:cs="Segoe UI"/>
                <w:i/>
                <w:iCs/>
                <w:color w:val="002060"/>
                <w:sz w:val="18"/>
                <w:szCs w:val="18"/>
                <w:lang w:eastAsia="ro-RO"/>
                <w14:ligatures w14:val="none"/>
              </w:rPr>
              <w:t>8</w:t>
            </w:r>
            <w:r w:rsidRPr="00D90BB5">
              <w:rPr>
                <w:rFonts w:ascii="Segoe UI" w:eastAsia="Times New Roman" w:hAnsi="Segoe UI" w:cs="Segoe UI"/>
                <w:i/>
                <w:iCs/>
                <w:color w:val="002060"/>
                <w:sz w:val="18"/>
                <w:szCs w:val="18"/>
                <w:lang w:eastAsia="ro-RO"/>
                <w14:ligatures w14:val="none"/>
              </w:rPr>
              <w:t xml:space="preserve"> la Caietul de sarcini</w:t>
            </w:r>
          </w:p>
        </w:tc>
        <w:tc>
          <w:tcPr>
            <w:tcW w:w="2020" w:type="dxa"/>
            <w:gridSpan w:val="2"/>
            <w:tcBorders>
              <w:top w:val="nil"/>
              <w:left w:val="nil"/>
              <w:bottom w:val="single" w:sz="4" w:space="0" w:color="auto"/>
              <w:right w:val="single" w:sz="4" w:space="0" w:color="auto"/>
            </w:tcBorders>
            <w:vAlign w:val="center"/>
          </w:tcPr>
          <w:p w14:paraId="168A70E1" w14:textId="3EE861BF"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20.000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tcPr>
          <w:p w14:paraId="58191572" w14:textId="7142329A"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 xml:space="preserve">Nemobilizarea și nepunerea la dispoziție, pe aria delegării, a tuturor </w:t>
            </w:r>
            <w:r w:rsidR="0026747B">
              <w:rPr>
                <w:rFonts w:ascii="Segoe UI" w:eastAsia="Times New Roman" w:hAnsi="Segoe UI" w:cs="Segoe UI"/>
                <w:color w:val="002060"/>
                <w:sz w:val="18"/>
                <w:szCs w:val="18"/>
                <w:lang w:eastAsia="ro-RO"/>
                <w14:ligatures w14:val="none"/>
              </w:rPr>
              <w:t>investițiilor</w:t>
            </w:r>
            <w:r w:rsidRPr="00D90BB5">
              <w:rPr>
                <w:rFonts w:ascii="Segoe UI" w:eastAsia="Times New Roman" w:hAnsi="Segoe UI" w:cs="Segoe UI"/>
                <w:color w:val="002060"/>
                <w:sz w:val="18"/>
                <w:szCs w:val="18"/>
                <w:lang w:eastAsia="ro-RO"/>
                <w14:ligatures w14:val="none"/>
              </w:rPr>
              <w:t xml:space="preserve"> pentru care operatorul s-a angajat prin oferta tehnică, până la împlinirea numărului de zile din ”Termen maxim MOBILIZARE”, va conduce la încetarea Contractului conform art. 36</w:t>
            </w:r>
          </w:p>
        </w:tc>
      </w:tr>
      <w:tr w:rsidR="00F94043" w:rsidRPr="00D90BB5" w14:paraId="73328745" w14:textId="77777777" w:rsidTr="00F94043">
        <w:trPr>
          <w:trHeight w:val="1125"/>
        </w:trPr>
        <w:tc>
          <w:tcPr>
            <w:tcW w:w="493" w:type="dxa"/>
            <w:tcBorders>
              <w:top w:val="nil"/>
              <w:left w:val="single" w:sz="4" w:space="0" w:color="auto"/>
              <w:bottom w:val="single" w:sz="4" w:space="0" w:color="auto"/>
              <w:right w:val="single" w:sz="4" w:space="0" w:color="auto"/>
            </w:tcBorders>
            <w:noWrap/>
            <w:vAlign w:val="center"/>
            <w:hideMark/>
          </w:tcPr>
          <w:p w14:paraId="344CD53D" w14:textId="52C5E030" w:rsidR="00F94043" w:rsidRPr="00D90BB5" w:rsidRDefault="00F94043" w:rsidP="00F94043">
            <w:pPr>
              <w:jc w:val="cente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lastRenderedPageBreak/>
              <w:t>6</w:t>
            </w:r>
          </w:p>
        </w:tc>
        <w:tc>
          <w:tcPr>
            <w:tcW w:w="2387" w:type="dxa"/>
            <w:gridSpan w:val="2"/>
            <w:tcBorders>
              <w:top w:val="single" w:sz="4" w:space="0" w:color="auto"/>
              <w:left w:val="nil"/>
              <w:bottom w:val="single" w:sz="4" w:space="0" w:color="auto"/>
              <w:right w:val="single" w:sz="4" w:space="0" w:color="auto"/>
            </w:tcBorders>
            <w:vAlign w:val="center"/>
            <w:hideMark/>
          </w:tcPr>
          <w:p w14:paraId="029D5C28"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Amenajarea și autorizarea bazei de lucru, a punctelor de lucru operaționale</w:t>
            </w:r>
          </w:p>
        </w:tc>
        <w:tc>
          <w:tcPr>
            <w:tcW w:w="640" w:type="dxa"/>
            <w:gridSpan w:val="3"/>
            <w:tcBorders>
              <w:top w:val="nil"/>
              <w:left w:val="nil"/>
              <w:bottom w:val="single" w:sz="4" w:space="0" w:color="auto"/>
              <w:right w:val="single" w:sz="4" w:space="0" w:color="auto"/>
            </w:tcBorders>
            <w:noWrap/>
            <w:vAlign w:val="center"/>
            <w:hideMark/>
          </w:tcPr>
          <w:p w14:paraId="69E51996"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15136C09"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100%</w:t>
            </w:r>
          </w:p>
        </w:tc>
        <w:tc>
          <w:tcPr>
            <w:tcW w:w="1161" w:type="dxa"/>
            <w:gridSpan w:val="2"/>
            <w:tcBorders>
              <w:top w:val="nil"/>
              <w:left w:val="nil"/>
              <w:bottom w:val="single" w:sz="4" w:space="0" w:color="auto"/>
              <w:right w:val="single" w:sz="4" w:space="0" w:color="auto"/>
            </w:tcBorders>
            <w:noWrap/>
            <w:vAlign w:val="center"/>
            <w:hideMark/>
          </w:tcPr>
          <w:p w14:paraId="252445E6" w14:textId="38335DFE" w:rsidR="00F94043" w:rsidRPr="00D90BB5" w:rsidRDefault="0026747B" w:rsidP="00F94043">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170</w:t>
            </w:r>
          </w:p>
        </w:tc>
        <w:tc>
          <w:tcPr>
            <w:tcW w:w="1300" w:type="dxa"/>
            <w:gridSpan w:val="2"/>
            <w:tcBorders>
              <w:top w:val="nil"/>
              <w:left w:val="nil"/>
              <w:bottom w:val="single" w:sz="4" w:space="0" w:color="auto"/>
              <w:right w:val="single" w:sz="4" w:space="0" w:color="auto"/>
            </w:tcBorders>
            <w:noWrap/>
            <w:vAlign w:val="center"/>
            <w:hideMark/>
          </w:tcPr>
          <w:p w14:paraId="7B9A5DF8" w14:textId="34F261B4" w:rsidR="00F94043" w:rsidRPr="00D90BB5" w:rsidRDefault="00F94043" w:rsidP="00F94043">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6C13F5FE" w14:textId="77777777" w:rsidR="00F94043" w:rsidRPr="00D90BB5" w:rsidRDefault="00F94043" w:rsidP="00F94043">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Conform art. 22 din Caietul de sarcini</w:t>
            </w:r>
          </w:p>
        </w:tc>
        <w:tc>
          <w:tcPr>
            <w:tcW w:w="2020" w:type="dxa"/>
            <w:gridSpan w:val="2"/>
            <w:tcBorders>
              <w:top w:val="nil"/>
              <w:left w:val="nil"/>
              <w:bottom w:val="single" w:sz="4" w:space="0" w:color="auto"/>
              <w:right w:val="single" w:sz="4" w:space="0" w:color="auto"/>
            </w:tcBorders>
            <w:vAlign w:val="center"/>
            <w:hideMark/>
          </w:tcPr>
          <w:p w14:paraId="54D0F7B3"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20.000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hideMark/>
          </w:tcPr>
          <w:p w14:paraId="6FBB738D"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Lipsa bazei de lucru pentru care operatorul s-a angajat prin oferta tehnică, până la împlinirea numărului de zile din ”Termen maxim MOBILIZARE”, va conduce la încetarea Contractului conform art. 36</w:t>
            </w:r>
          </w:p>
        </w:tc>
      </w:tr>
      <w:tr w:rsidR="00F94043" w:rsidRPr="00D90BB5" w14:paraId="23428894" w14:textId="77777777" w:rsidTr="00F94043">
        <w:trPr>
          <w:trHeight w:val="1500"/>
        </w:trPr>
        <w:tc>
          <w:tcPr>
            <w:tcW w:w="493" w:type="dxa"/>
            <w:tcBorders>
              <w:top w:val="nil"/>
              <w:left w:val="single" w:sz="4" w:space="0" w:color="auto"/>
              <w:bottom w:val="single" w:sz="4" w:space="0" w:color="auto"/>
              <w:right w:val="single" w:sz="4" w:space="0" w:color="auto"/>
            </w:tcBorders>
            <w:noWrap/>
            <w:vAlign w:val="center"/>
            <w:hideMark/>
          </w:tcPr>
          <w:p w14:paraId="747C524E" w14:textId="06F6B8EE" w:rsidR="00F94043" w:rsidRPr="00D90BB5" w:rsidRDefault="0026747B" w:rsidP="00F94043">
            <w:pPr>
              <w:jc w:val="cente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t>7</w:t>
            </w:r>
          </w:p>
        </w:tc>
        <w:tc>
          <w:tcPr>
            <w:tcW w:w="2387" w:type="dxa"/>
            <w:gridSpan w:val="2"/>
            <w:tcBorders>
              <w:top w:val="single" w:sz="4" w:space="0" w:color="auto"/>
              <w:left w:val="nil"/>
              <w:bottom w:val="single" w:sz="4" w:space="0" w:color="auto"/>
              <w:right w:val="single" w:sz="4" w:space="0" w:color="auto"/>
            </w:tcBorders>
            <w:vAlign w:val="center"/>
            <w:hideMark/>
          </w:tcPr>
          <w:p w14:paraId="606E7E6F"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Angajarea și mobilizarea personalului cheie și  a personalului operativ necesar prestării serviciului</w:t>
            </w:r>
          </w:p>
        </w:tc>
        <w:tc>
          <w:tcPr>
            <w:tcW w:w="640" w:type="dxa"/>
            <w:gridSpan w:val="3"/>
            <w:tcBorders>
              <w:top w:val="nil"/>
              <w:left w:val="nil"/>
              <w:bottom w:val="single" w:sz="4" w:space="0" w:color="auto"/>
              <w:right w:val="single" w:sz="4" w:space="0" w:color="auto"/>
            </w:tcBorders>
            <w:noWrap/>
            <w:vAlign w:val="center"/>
            <w:hideMark/>
          </w:tcPr>
          <w:p w14:paraId="09F54B29"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2251076A"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100%</w:t>
            </w:r>
          </w:p>
        </w:tc>
        <w:tc>
          <w:tcPr>
            <w:tcW w:w="1161" w:type="dxa"/>
            <w:gridSpan w:val="2"/>
            <w:tcBorders>
              <w:top w:val="nil"/>
              <w:left w:val="nil"/>
              <w:bottom w:val="single" w:sz="4" w:space="0" w:color="auto"/>
              <w:right w:val="single" w:sz="4" w:space="0" w:color="auto"/>
            </w:tcBorders>
            <w:noWrap/>
            <w:vAlign w:val="center"/>
            <w:hideMark/>
          </w:tcPr>
          <w:p w14:paraId="199624BC" w14:textId="6368FF7F" w:rsidR="00F94043" w:rsidRPr="00D90BB5" w:rsidRDefault="0026747B" w:rsidP="00F94043">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170</w:t>
            </w:r>
          </w:p>
        </w:tc>
        <w:tc>
          <w:tcPr>
            <w:tcW w:w="1300" w:type="dxa"/>
            <w:gridSpan w:val="2"/>
            <w:tcBorders>
              <w:top w:val="nil"/>
              <w:left w:val="nil"/>
              <w:bottom w:val="single" w:sz="4" w:space="0" w:color="auto"/>
              <w:right w:val="single" w:sz="4" w:space="0" w:color="auto"/>
            </w:tcBorders>
            <w:noWrap/>
            <w:vAlign w:val="center"/>
            <w:hideMark/>
          </w:tcPr>
          <w:p w14:paraId="300BEEC1" w14:textId="40CB2725" w:rsidR="00F94043" w:rsidRPr="00D90BB5" w:rsidRDefault="00F94043" w:rsidP="00F94043">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54D32D44" w14:textId="77777777" w:rsidR="00F94043" w:rsidRPr="00D90BB5" w:rsidRDefault="00F94043" w:rsidP="00F94043">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w:t>
            </w:r>
          </w:p>
        </w:tc>
        <w:tc>
          <w:tcPr>
            <w:tcW w:w="2020" w:type="dxa"/>
            <w:gridSpan w:val="2"/>
            <w:tcBorders>
              <w:top w:val="nil"/>
              <w:left w:val="nil"/>
              <w:bottom w:val="single" w:sz="4" w:space="0" w:color="auto"/>
              <w:right w:val="single" w:sz="4" w:space="0" w:color="auto"/>
            </w:tcBorders>
            <w:vAlign w:val="center"/>
            <w:hideMark/>
          </w:tcPr>
          <w:p w14:paraId="447C6AA9"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20.000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hideMark/>
          </w:tcPr>
          <w:p w14:paraId="7414B0E1"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Lipsa personalului cheie și a celui operativ pentru care operatorul s-a angajat prin oferta tehnică, până la împlinirea numărului de zile din ”Termen maxim MOBILIZARE”, va conduce la încetarea Contractului conform art. 36</w:t>
            </w:r>
          </w:p>
        </w:tc>
      </w:tr>
      <w:tr w:rsidR="00F94043" w:rsidRPr="00D90BB5" w14:paraId="22116481" w14:textId="77777777" w:rsidTr="00F94043">
        <w:trPr>
          <w:trHeight w:val="1500"/>
        </w:trPr>
        <w:tc>
          <w:tcPr>
            <w:tcW w:w="493" w:type="dxa"/>
            <w:tcBorders>
              <w:top w:val="nil"/>
              <w:left w:val="single" w:sz="4" w:space="0" w:color="auto"/>
              <w:bottom w:val="single" w:sz="4" w:space="0" w:color="auto"/>
              <w:right w:val="single" w:sz="4" w:space="0" w:color="auto"/>
            </w:tcBorders>
            <w:noWrap/>
            <w:vAlign w:val="center"/>
            <w:hideMark/>
          </w:tcPr>
          <w:p w14:paraId="4A7E6C3C" w14:textId="11B14C3F" w:rsidR="00F94043" w:rsidRPr="00D90BB5" w:rsidRDefault="0026747B" w:rsidP="00F94043">
            <w:pPr>
              <w:jc w:val="cente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t>8</w:t>
            </w:r>
          </w:p>
        </w:tc>
        <w:tc>
          <w:tcPr>
            <w:tcW w:w="2387" w:type="dxa"/>
            <w:gridSpan w:val="2"/>
            <w:tcBorders>
              <w:top w:val="single" w:sz="4" w:space="0" w:color="auto"/>
              <w:left w:val="nil"/>
              <w:bottom w:val="single" w:sz="4" w:space="0" w:color="auto"/>
              <w:right w:val="single" w:sz="4" w:space="0" w:color="auto"/>
            </w:tcBorders>
            <w:vAlign w:val="center"/>
            <w:hideMark/>
          </w:tcPr>
          <w:p w14:paraId="6F0B04CC"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Predarea formei finale a traseelor (rezultat al proiectului de rutare, pe baza ofertei sale) pentru fiecare vehicul, inclusiv numărul de angajați pe fiecare vehicul / utilaj și a Programului săptămânal de parcurgere a rutelor de colectare</w:t>
            </w:r>
          </w:p>
        </w:tc>
        <w:tc>
          <w:tcPr>
            <w:tcW w:w="640" w:type="dxa"/>
            <w:gridSpan w:val="3"/>
            <w:tcBorders>
              <w:top w:val="nil"/>
              <w:left w:val="nil"/>
              <w:bottom w:val="single" w:sz="4" w:space="0" w:color="auto"/>
              <w:right w:val="single" w:sz="4" w:space="0" w:color="auto"/>
            </w:tcBorders>
            <w:noWrap/>
            <w:vAlign w:val="center"/>
            <w:hideMark/>
          </w:tcPr>
          <w:p w14:paraId="14C3FF7F"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3E2D6881"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100%</w:t>
            </w:r>
          </w:p>
        </w:tc>
        <w:tc>
          <w:tcPr>
            <w:tcW w:w="1161" w:type="dxa"/>
            <w:gridSpan w:val="2"/>
            <w:tcBorders>
              <w:top w:val="nil"/>
              <w:left w:val="nil"/>
              <w:bottom w:val="single" w:sz="4" w:space="0" w:color="auto"/>
              <w:right w:val="single" w:sz="4" w:space="0" w:color="auto"/>
            </w:tcBorders>
            <w:noWrap/>
            <w:vAlign w:val="center"/>
            <w:hideMark/>
          </w:tcPr>
          <w:p w14:paraId="6F0EEDA2" w14:textId="5650FDC4" w:rsidR="00F94043" w:rsidRPr="00D90BB5" w:rsidRDefault="0026747B" w:rsidP="00F94043">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170</w:t>
            </w:r>
          </w:p>
        </w:tc>
        <w:tc>
          <w:tcPr>
            <w:tcW w:w="1300" w:type="dxa"/>
            <w:gridSpan w:val="2"/>
            <w:tcBorders>
              <w:top w:val="nil"/>
              <w:left w:val="nil"/>
              <w:bottom w:val="single" w:sz="4" w:space="0" w:color="auto"/>
              <w:right w:val="single" w:sz="4" w:space="0" w:color="auto"/>
            </w:tcBorders>
            <w:noWrap/>
            <w:vAlign w:val="center"/>
            <w:hideMark/>
          </w:tcPr>
          <w:p w14:paraId="2ABF58B6" w14:textId="21641C92" w:rsidR="00F94043" w:rsidRPr="00D90BB5" w:rsidRDefault="00F94043" w:rsidP="00F94043">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09BB1783" w14:textId="77777777" w:rsidR="00F94043" w:rsidRPr="00D90BB5" w:rsidRDefault="00F94043" w:rsidP="00F94043">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w:t>
            </w:r>
          </w:p>
        </w:tc>
        <w:tc>
          <w:tcPr>
            <w:tcW w:w="2020" w:type="dxa"/>
            <w:gridSpan w:val="2"/>
            <w:tcBorders>
              <w:top w:val="nil"/>
              <w:left w:val="nil"/>
              <w:bottom w:val="single" w:sz="4" w:space="0" w:color="auto"/>
              <w:right w:val="single" w:sz="4" w:space="0" w:color="auto"/>
            </w:tcBorders>
            <w:vAlign w:val="center"/>
            <w:hideMark/>
          </w:tcPr>
          <w:p w14:paraId="6981A473"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10.000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hideMark/>
          </w:tcPr>
          <w:p w14:paraId="2D8EC1E5"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Nu este cazul</w:t>
            </w:r>
          </w:p>
        </w:tc>
      </w:tr>
      <w:tr w:rsidR="00F94043" w:rsidRPr="00D90BB5" w14:paraId="4F9C6D13" w14:textId="77777777" w:rsidTr="00F94043">
        <w:trPr>
          <w:trHeight w:val="1470"/>
        </w:trPr>
        <w:tc>
          <w:tcPr>
            <w:tcW w:w="493" w:type="dxa"/>
            <w:tcBorders>
              <w:top w:val="nil"/>
              <w:left w:val="single" w:sz="4" w:space="0" w:color="auto"/>
              <w:bottom w:val="single" w:sz="4" w:space="0" w:color="auto"/>
              <w:right w:val="single" w:sz="4" w:space="0" w:color="auto"/>
            </w:tcBorders>
            <w:noWrap/>
            <w:vAlign w:val="center"/>
            <w:hideMark/>
          </w:tcPr>
          <w:p w14:paraId="10497D63" w14:textId="1354597D" w:rsidR="00F94043" w:rsidRPr="00D90BB5" w:rsidRDefault="0026747B" w:rsidP="00F94043">
            <w:pPr>
              <w:jc w:val="cente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t>9</w:t>
            </w:r>
          </w:p>
        </w:tc>
        <w:tc>
          <w:tcPr>
            <w:tcW w:w="2387" w:type="dxa"/>
            <w:gridSpan w:val="2"/>
            <w:tcBorders>
              <w:top w:val="single" w:sz="4" w:space="0" w:color="auto"/>
              <w:left w:val="nil"/>
              <w:bottom w:val="single" w:sz="4" w:space="0" w:color="auto"/>
              <w:right w:val="single" w:sz="4" w:space="0" w:color="auto"/>
            </w:tcBorders>
            <w:vAlign w:val="center"/>
            <w:hideMark/>
          </w:tcPr>
          <w:p w14:paraId="6E5BEE3E"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 xml:space="preserve">Informarea în scris a operatorilor economici care gestionează instalațiile de tratare și eliminare a deșeurilor și alți operatori posibili interesați asupra specificului operațiunilor / activitătilor care vor fi desfășurate în baza contractului </w:t>
            </w:r>
          </w:p>
        </w:tc>
        <w:tc>
          <w:tcPr>
            <w:tcW w:w="640" w:type="dxa"/>
            <w:gridSpan w:val="3"/>
            <w:tcBorders>
              <w:top w:val="nil"/>
              <w:left w:val="nil"/>
              <w:bottom w:val="single" w:sz="4" w:space="0" w:color="auto"/>
              <w:right w:val="single" w:sz="4" w:space="0" w:color="auto"/>
            </w:tcBorders>
            <w:noWrap/>
            <w:vAlign w:val="center"/>
            <w:hideMark/>
          </w:tcPr>
          <w:p w14:paraId="57CFB1F7"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55EB2ADE"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100%</w:t>
            </w:r>
          </w:p>
        </w:tc>
        <w:tc>
          <w:tcPr>
            <w:tcW w:w="1161" w:type="dxa"/>
            <w:gridSpan w:val="2"/>
            <w:tcBorders>
              <w:top w:val="nil"/>
              <w:left w:val="nil"/>
              <w:bottom w:val="single" w:sz="4" w:space="0" w:color="auto"/>
              <w:right w:val="single" w:sz="4" w:space="0" w:color="auto"/>
            </w:tcBorders>
            <w:noWrap/>
            <w:vAlign w:val="center"/>
            <w:hideMark/>
          </w:tcPr>
          <w:p w14:paraId="39D87432" w14:textId="03085ABB" w:rsidR="00F94043" w:rsidRPr="00D90BB5" w:rsidRDefault="0026747B" w:rsidP="00F94043">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170</w:t>
            </w:r>
          </w:p>
        </w:tc>
        <w:tc>
          <w:tcPr>
            <w:tcW w:w="1300" w:type="dxa"/>
            <w:gridSpan w:val="2"/>
            <w:tcBorders>
              <w:top w:val="nil"/>
              <w:left w:val="nil"/>
              <w:bottom w:val="single" w:sz="4" w:space="0" w:color="auto"/>
              <w:right w:val="single" w:sz="4" w:space="0" w:color="auto"/>
            </w:tcBorders>
            <w:noWrap/>
            <w:vAlign w:val="center"/>
            <w:hideMark/>
          </w:tcPr>
          <w:p w14:paraId="3FEE6B12" w14:textId="1EBA44EF" w:rsidR="00F94043" w:rsidRPr="00D90BB5" w:rsidRDefault="00F94043" w:rsidP="00F94043">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388E6143" w14:textId="77777777" w:rsidR="00F94043" w:rsidRPr="00D90BB5" w:rsidRDefault="00F94043" w:rsidP="00F94043">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w:t>
            </w:r>
          </w:p>
        </w:tc>
        <w:tc>
          <w:tcPr>
            <w:tcW w:w="2020" w:type="dxa"/>
            <w:gridSpan w:val="2"/>
            <w:tcBorders>
              <w:top w:val="nil"/>
              <w:left w:val="nil"/>
              <w:bottom w:val="single" w:sz="4" w:space="0" w:color="auto"/>
              <w:right w:val="single" w:sz="4" w:space="0" w:color="auto"/>
            </w:tcBorders>
            <w:vAlign w:val="center"/>
            <w:hideMark/>
          </w:tcPr>
          <w:p w14:paraId="49362B5E"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10.000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hideMark/>
          </w:tcPr>
          <w:p w14:paraId="3E2AA1CB"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Nu este cazul</w:t>
            </w:r>
          </w:p>
        </w:tc>
      </w:tr>
      <w:tr w:rsidR="00F94043" w:rsidRPr="00D90BB5" w14:paraId="13B2021B" w14:textId="77777777" w:rsidTr="00F94043">
        <w:trPr>
          <w:trHeight w:val="1065"/>
        </w:trPr>
        <w:tc>
          <w:tcPr>
            <w:tcW w:w="493" w:type="dxa"/>
            <w:tcBorders>
              <w:top w:val="nil"/>
              <w:left w:val="single" w:sz="4" w:space="0" w:color="auto"/>
              <w:bottom w:val="single" w:sz="4" w:space="0" w:color="auto"/>
              <w:right w:val="single" w:sz="4" w:space="0" w:color="auto"/>
            </w:tcBorders>
            <w:noWrap/>
            <w:vAlign w:val="center"/>
            <w:hideMark/>
          </w:tcPr>
          <w:p w14:paraId="3F115170" w14:textId="2A92F635" w:rsidR="00F94043" w:rsidRPr="00D90BB5" w:rsidRDefault="0026747B" w:rsidP="00F94043">
            <w:pPr>
              <w:jc w:val="cente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lastRenderedPageBreak/>
              <w:t>10</w:t>
            </w:r>
          </w:p>
        </w:tc>
        <w:tc>
          <w:tcPr>
            <w:tcW w:w="2387" w:type="dxa"/>
            <w:gridSpan w:val="2"/>
            <w:tcBorders>
              <w:top w:val="single" w:sz="4" w:space="0" w:color="auto"/>
              <w:left w:val="nil"/>
              <w:bottom w:val="single" w:sz="4" w:space="0" w:color="auto"/>
              <w:right w:val="single" w:sz="4" w:space="0" w:color="auto"/>
            </w:tcBorders>
            <w:vAlign w:val="center"/>
            <w:hideMark/>
          </w:tcPr>
          <w:p w14:paraId="166DFFDF"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Distribuirea primei tranșe (pe 3 luni) de saci pentru colectarea deșeurilor reciclabile</w:t>
            </w:r>
          </w:p>
        </w:tc>
        <w:tc>
          <w:tcPr>
            <w:tcW w:w="640" w:type="dxa"/>
            <w:gridSpan w:val="3"/>
            <w:tcBorders>
              <w:top w:val="nil"/>
              <w:left w:val="nil"/>
              <w:bottom w:val="single" w:sz="4" w:space="0" w:color="auto"/>
              <w:right w:val="single" w:sz="4" w:space="0" w:color="auto"/>
            </w:tcBorders>
            <w:noWrap/>
            <w:vAlign w:val="center"/>
            <w:hideMark/>
          </w:tcPr>
          <w:p w14:paraId="14FDBABF"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buc</w:t>
            </w:r>
          </w:p>
        </w:tc>
        <w:tc>
          <w:tcPr>
            <w:tcW w:w="1185" w:type="dxa"/>
            <w:gridSpan w:val="2"/>
            <w:tcBorders>
              <w:top w:val="nil"/>
              <w:left w:val="nil"/>
              <w:bottom w:val="single" w:sz="4" w:space="0" w:color="auto"/>
              <w:right w:val="single" w:sz="4" w:space="0" w:color="auto"/>
            </w:tcBorders>
            <w:vAlign w:val="center"/>
            <w:hideMark/>
          </w:tcPr>
          <w:p w14:paraId="64F1F5B8"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44.112</w:t>
            </w:r>
          </w:p>
        </w:tc>
        <w:tc>
          <w:tcPr>
            <w:tcW w:w="1161" w:type="dxa"/>
            <w:gridSpan w:val="2"/>
            <w:tcBorders>
              <w:top w:val="nil"/>
              <w:left w:val="nil"/>
              <w:bottom w:val="single" w:sz="4" w:space="0" w:color="auto"/>
              <w:right w:val="single" w:sz="4" w:space="0" w:color="auto"/>
            </w:tcBorders>
            <w:noWrap/>
            <w:vAlign w:val="center"/>
            <w:hideMark/>
          </w:tcPr>
          <w:p w14:paraId="316C86DC" w14:textId="200BC851" w:rsidR="00F94043" w:rsidRPr="00D90BB5" w:rsidRDefault="0026747B" w:rsidP="00F94043">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160</w:t>
            </w:r>
          </w:p>
        </w:tc>
        <w:tc>
          <w:tcPr>
            <w:tcW w:w="1300" w:type="dxa"/>
            <w:gridSpan w:val="2"/>
            <w:tcBorders>
              <w:top w:val="nil"/>
              <w:left w:val="nil"/>
              <w:bottom w:val="single" w:sz="4" w:space="0" w:color="auto"/>
              <w:right w:val="single" w:sz="4" w:space="0" w:color="auto"/>
            </w:tcBorders>
            <w:noWrap/>
            <w:vAlign w:val="center"/>
            <w:hideMark/>
          </w:tcPr>
          <w:p w14:paraId="2B7E78CB" w14:textId="145E3EA0" w:rsidR="00F94043" w:rsidRPr="00D90BB5" w:rsidRDefault="00F94043" w:rsidP="00F94043">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2DECD98A" w14:textId="77777777" w:rsidR="00F94043" w:rsidRPr="00D90BB5" w:rsidRDefault="00F94043" w:rsidP="00F94043">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w:t>
            </w:r>
          </w:p>
        </w:tc>
        <w:tc>
          <w:tcPr>
            <w:tcW w:w="2020" w:type="dxa"/>
            <w:gridSpan w:val="2"/>
            <w:tcBorders>
              <w:top w:val="nil"/>
              <w:left w:val="nil"/>
              <w:bottom w:val="single" w:sz="4" w:space="0" w:color="auto"/>
              <w:right w:val="single" w:sz="4" w:space="0" w:color="auto"/>
            </w:tcBorders>
            <w:vAlign w:val="center"/>
            <w:hideMark/>
          </w:tcPr>
          <w:p w14:paraId="72625C25"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20.000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hideMark/>
          </w:tcPr>
          <w:p w14:paraId="4275EF8D"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Nu este cazul</w:t>
            </w:r>
          </w:p>
        </w:tc>
      </w:tr>
      <w:tr w:rsidR="00F94043" w:rsidRPr="00D90BB5" w14:paraId="5903DEBE" w14:textId="77777777" w:rsidTr="00F94043">
        <w:trPr>
          <w:trHeight w:val="1230"/>
        </w:trPr>
        <w:tc>
          <w:tcPr>
            <w:tcW w:w="493" w:type="dxa"/>
            <w:tcBorders>
              <w:top w:val="nil"/>
              <w:left w:val="single" w:sz="4" w:space="0" w:color="auto"/>
              <w:bottom w:val="single" w:sz="4" w:space="0" w:color="auto"/>
              <w:right w:val="single" w:sz="4" w:space="0" w:color="auto"/>
            </w:tcBorders>
            <w:noWrap/>
            <w:vAlign w:val="center"/>
            <w:hideMark/>
          </w:tcPr>
          <w:p w14:paraId="2F078DD1" w14:textId="3A790C35"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w:t>
            </w:r>
            <w:r w:rsidR="0026747B">
              <w:rPr>
                <w:rFonts w:ascii="Segoe UI" w:eastAsia="Times New Roman" w:hAnsi="Segoe UI" w:cs="Segoe UI"/>
                <w:color w:val="002060"/>
                <w:sz w:val="18"/>
                <w:szCs w:val="18"/>
                <w:lang w:eastAsia="ro-RO"/>
                <w14:ligatures w14:val="none"/>
              </w:rPr>
              <w:t>1</w:t>
            </w:r>
          </w:p>
        </w:tc>
        <w:tc>
          <w:tcPr>
            <w:tcW w:w="2387" w:type="dxa"/>
            <w:gridSpan w:val="2"/>
            <w:tcBorders>
              <w:top w:val="single" w:sz="4" w:space="0" w:color="auto"/>
              <w:left w:val="nil"/>
              <w:bottom w:val="single" w:sz="4" w:space="0" w:color="auto"/>
              <w:right w:val="single" w:sz="4" w:space="0" w:color="auto"/>
            </w:tcBorders>
            <w:vAlign w:val="center"/>
            <w:hideMark/>
          </w:tcPr>
          <w:p w14:paraId="4FD853C1"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Includerea noii arii de operare în sistemul de management calitate - mediu - securitate ocupațională și, eventual, adaptarea procedurilor operaționale și procedurile de lucru</w:t>
            </w:r>
          </w:p>
        </w:tc>
        <w:tc>
          <w:tcPr>
            <w:tcW w:w="640" w:type="dxa"/>
            <w:gridSpan w:val="3"/>
            <w:tcBorders>
              <w:top w:val="nil"/>
              <w:left w:val="nil"/>
              <w:bottom w:val="single" w:sz="4" w:space="0" w:color="auto"/>
              <w:right w:val="single" w:sz="4" w:space="0" w:color="auto"/>
            </w:tcBorders>
            <w:noWrap/>
            <w:vAlign w:val="center"/>
            <w:hideMark/>
          </w:tcPr>
          <w:p w14:paraId="3912023C"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02EC7997"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61" w:type="dxa"/>
            <w:gridSpan w:val="2"/>
            <w:tcBorders>
              <w:top w:val="nil"/>
              <w:left w:val="nil"/>
              <w:bottom w:val="single" w:sz="4" w:space="0" w:color="auto"/>
              <w:right w:val="single" w:sz="4" w:space="0" w:color="auto"/>
            </w:tcBorders>
            <w:noWrap/>
            <w:vAlign w:val="center"/>
            <w:hideMark/>
          </w:tcPr>
          <w:p w14:paraId="45013566" w14:textId="1DD4E426" w:rsidR="00F94043" w:rsidRPr="00D90BB5" w:rsidRDefault="00F94043" w:rsidP="00F94043">
            <w:pPr>
              <w:jc w:val="center"/>
              <w:rPr>
                <w:rFonts w:ascii="Segoe UI" w:eastAsia="Times New Roman" w:hAnsi="Segoe UI" w:cs="Segoe UI"/>
                <w:b/>
                <w:bCs/>
                <w:color w:val="002060"/>
                <w:sz w:val="18"/>
                <w:szCs w:val="18"/>
                <w:lang w:eastAsia="ro-RO"/>
                <w14:ligatures w14:val="none"/>
              </w:rPr>
            </w:pPr>
            <w:r w:rsidRPr="00D90BB5">
              <w:rPr>
                <w:rFonts w:ascii="Segoe UI" w:eastAsia="Times New Roman" w:hAnsi="Segoe UI" w:cs="Segoe UI"/>
                <w:b/>
                <w:bCs/>
                <w:color w:val="002060"/>
                <w:sz w:val="18"/>
                <w:szCs w:val="18"/>
                <w:lang w:eastAsia="ro-RO"/>
                <w14:ligatures w14:val="none"/>
              </w:rPr>
              <w:t>1</w:t>
            </w:r>
            <w:r w:rsidR="0026747B">
              <w:rPr>
                <w:rFonts w:ascii="Segoe UI" w:eastAsia="Times New Roman" w:hAnsi="Segoe UI" w:cs="Segoe UI"/>
                <w:b/>
                <w:bCs/>
                <w:color w:val="002060"/>
                <w:sz w:val="18"/>
                <w:szCs w:val="18"/>
                <w:lang w:eastAsia="ro-RO"/>
                <w14:ligatures w14:val="none"/>
              </w:rPr>
              <w:t>70</w:t>
            </w:r>
          </w:p>
        </w:tc>
        <w:tc>
          <w:tcPr>
            <w:tcW w:w="1300" w:type="dxa"/>
            <w:gridSpan w:val="2"/>
            <w:tcBorders>
              <w:top w:val="nil"/>
              <w:left w:val="nil"/>
              <w:bottom w:val="single" w:sz="4" w:space="0" w:color="auto"/>
              <w:right w:val="single" w:sz="4" w:space="0" w:color="auto"/>
            </w:tcBorders>
            <w:noWrap/>
            <w:vAlign w:val="center"/>
            <w:hideMark/>
          </w:tcPr>
          <w:p w14:paraId="5A6A75F4" w14:textId="3C98F03D" w:rsidR="00F94043" w:rsidRPr="00D90BB5" w:rsidRDefault="00F94043" w:rsidP="00F94043">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413BF1B3" w14:textId="77777777" w:rsidR="00F94043" w:rsidRPr="00D90BB5" w:rsidRDefault="00F94043" w:rsidP="00F94043">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w:t>
            </w:r>
          </w:p>
        </w:tc>
        <w:tc>
          <w:tcPr>
            <w:tcW w:w="2020" w:type="dxa"/>
            <w:gridSpan w:val="2"/>
            <w:tcBorders>
              <w:top w:val="nil"/>
              <w:left w:val="nil"/>
              <w:bottom w:val="single" w:sz="4" w:space="0" w:color="auto"/>
              <w:right w:val="single" w:sz="4" w:space="0" w:color="auto"/>
            </w:tcBorders>
            <w:vAlign w:val="center"/>
            <w:hideMark/>
          </w:tcPr>
          <w:p w14:paraId="33B4349F"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5.000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hideMark/>
          </w:tcPr>
          <w:p w14:paraId="23539460"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Nu este cazul</w:t>
            </w:r>
          </w:p>
        </w:tc>
      </w:tr>
      <w:tr w:rsidR="00F94043" w:rsidRPr="00D90BB5" w14:paraId="0BCADF9E" w14:textId="77777777" w:rsidTr="00F94043">
        <w:trPr>
          <w:trHeight w:val="1500"/>
        </w:trPr>
        <w:tc>
          <w:tcPr>
            <w:tcW w:w="493" w:type="dxa"/>
            <w:tcBorders>
              <w:top w:val="nil"/>
              <w:left w:val="single" w:sz="4" w:space="0" w:color="auto"/>
              <w:bottom w:val="single" w:sz="4" w:space="0" w:color="auto"/>
              <w:right w:val="single" w:sz="4" w:space="0" w:color="auto"/>
            </w:tcBorders>
            <w:noWrap/>
            <w:vAlign w:val="center"/>
            <w:hideMark/>
          </w:tcPr>
          <w:p w14:paraId="0484FB1D" w14:textId="64BFFCF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w:t>
            </w:r>
            <w:r w:rsidR="0026747B">
              <w:rPr>
                <w:rFonts w:ascii="Segoe UI" w:eastAsia="Times New Roman" w:hAnsi="Segoe UI" w:cs="Segoe UI"/>
                <w:color w:val="002060"/>
                <w:sz w:val="18"/>
                <w:szCs w:val="18"/>
                <w:lang w:eastAsia="ro-RO"/>
                <w14:ligatures w14:val="none"/>
              </w:rPr>
              <w:t>2</w:t>
            </w:r>
          </w:p>
        </w:tc>
        <w:tc>
          <w:tcPr>
            <w:tcW w:w="2387" w:type="dxa"/>
            <w:gridSpan w:val="2"/>
            <w:tcBorders>
              <w:top w:val="single" w:sz="4" w:space="0" w:color="auto"/>
              <w:left w:val="nil"/>
              <w:bottom w:val="single" w:sz="4" w:space="0" w:color="auto"/>
              <w:right w:val="single" w:sz="4" w:space="0" w:color="auto"/>
            </w:tcBorders>
            <w:vAlign w:val="center"/>
            <w:hideMark/>
          </w:tcPr>
          <w:p w14:paraId="7CA24413"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Încheierea contractelor cu ceilalți Operatori de Salubrizare de pe fluxul deșeurilor, indicați de A.D.I. „ECOLECT MUREȘ”, cu o dată de începere efectivă de la data de începere a prezentului Contract</w:t>
            </w:r>
          </w:p>
        </w:tc>
        <w:tc>
          <w:tcPr>
            <w:tcW w:w="640" w:type="dxa"/>
            <w:gridSpan w:val="3"/>
            <w:tcBorders>
              <w:top w:val="nil"/>
              <w:left w:val="nil"/>
              <w:bottom w:val="single" w:sz="4" w:space="0" w:color="auto"/>
              <w:right w:val="single" w:sz="4" w:space="0" w:color="auto"/>
            </w:tcBorders>
            <w:noWrap/>
            <w:vAlign w:val="center"/>
            <w:hideMark/>
          </w:tcPr>
          <w:p w14:paraId="781A841C"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2C4B2613"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61" w:type="dxa"/>
            <w:gridSpan w:val="2"/>
            <w:tcBorders>
              <w:top w:val="nil"/>
              <w:left w:val="nil"/>
              <w:bottom w:val="single" w:sz="4" w:space="0" w:color="auto"/>
              <w:right w:val="single" w:sz="4" w:space="0" w:color="auto"/>
            </w:tcBorders>
            <w:noWrap/>
            <w:vAlign w:val="center"/>
            <w:hideMark/>
          </w:tcPr>
          <w:p w14:paraId="5A008323" w14:textId="2687D659" w:rsidR="00F94043" w:rsidRPr="00D90BB5" w:rsidRDefault="0026747B" w:rsidP="00F94043">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170</w:t>
            </w:r>
          </w:p>
        </w:tc>
        <w:tc>
          <w:tcPr>
            <w:tcW w:w="1300" w:type="dxa"/>
            <w:gridSpan w:val="2"/>
            <w:tcBorders>
              <w:top w:val="nil"/>
              <w:left w:val="nil"/>
              <w:bottom w:val="single" w:sz="4" w:space="0" w:color="auto"/>
              <w:right w:val="single" w:sz="4" w:space="0" w:color="auto"/>
            </w:tcBorders>
            <w:noWrap/>
            <w:vAlign w:val="center"/>
            <w:hideMark/>
          </w:tcPr>
          <w:p w14:paraId="60B3C68E" w14:textId="430287AC" w:rsidR="00F94043" w:rsidRPr="00D90BB5" w:rsidRDefault="00F94043" w:rsidP="00F94043">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6BD5248D" w14:textId="77777777" w:rsidR="00F94043" w:rsidRPr="00D90BB5" w:rsidRDefault="00F94043" w:rsidP="00F94043">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w:t>
            </w:r>
          </w:p>
        </w:tc>
        <w:tc>
          <w:tcPr>
            <w:tcW w:w="2020" w:type="dxa"/>
            <w:gridSpan w:val="2"/>
            <w:tcBorders>
              <w:top w:val="nil"/>
              <w:left w:val="nil"/>
              <w:bottom w:val="single" w:sz="4" w:space="0" w:color="auto"/>
              <w:right w:val="single" w:sz="4" w:space="0" w:color="auto"/>
            </w:tcBorders>
            <w:vAlign w:val="center"/>
            <w:hideMark/>
          </w:tcPr>
          <w:p w14:paraId="6AE835CC"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5.000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hideMark/>
          </w:tcPr>
          <w:p w14:paraId="6964C79F"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Nu este cazul</w:t>
            </w:r>
          </w:p>
        </w:tc>
      </w:tr>
      <w:tr w:rsidR="00F94043" w:rsidRPr="00D90BB5" w14:paraId="5FA30D27" w14:textId="77777777" w:rsidTr="00F94043">
        <w:trPr>
          <w:trHeight w:val="1095"/>
        </w:trPr>
        <w:tc>
          <w:tcPr>
            <w:tcW w:w="493" w:type="dxa"/>
            <w:tcBorders>
              <w:top w:val="nil"/>
              <w:left w:val="single" w:sz="4" w:space="0" w:color="auto"/>
              <w:bottom w:val="single" w:sz="4" w:space="0" w:color="auto"/>
              <w:right w:val="single" w:sz="4" w:space="0" w:color="auto"/>
            </w:tcBorders>
            <w:noWrap/>
            <w:vAlign w:val="center"/>
            <w:hideMark/>
          </w:tcPr>
          <w:p w14:paraId="00F1666D" w14:textId="4C926433" w:rsidR="00F94043" w:rsidRPr="00D90BB5" w:rsidRDefault="0026747B" w:rsidP="00F94043">
            <w:pPr>
              <w:jc w:val="center"/>
              <w:rPr>
                <w:rFonts w:ascii="Segoe UI" w:eastAsia="Times New Roman" w:hAnsi="Segoe UI" w:cs="Segoe UI"/>
                <w:color w:val="002060"/>
                <w:sz w:val="18"/>
                <w:szCs w:val="18"/>
                <w:lang w:eastAsia="ro-RO"/>
                <w14:ligatures w14:val="none"/>
              </w:rPr>
            </w:pPr>
            <w:r>
              <w:rPr>
                <w:rFonts w:ascii="Segoe UI" w:eastAsia="Times New Roman" w:hAnsi="Segoe UI" w:cs="Segoe UI"/>
                <w:color w:val="002060"/>
                <w:sz w:val="18"/>
                <w:szCs w:val="18"/>
                <w:lang w:eastAsia="ro-RO"/>
                <w14:ligatures w14:val="none"/>
              </w:rPr>
              <w:t>13</w:t>
            </w:r>
          </w:p>
        </w:tc>
        <w:tc>
          <w:tcPr>
            <w:tcW w:w="2387" w:type="dxa"/>
            <w:gridSpan w:val="2"/>
            <w:tcBorders>
              <w:top w:val="single" w:sz="4" w:space="0" w:color="auto"/>
              <w:left w:val="nil"/>
              <w:bottom w:val="single" w:sz="4" w:space="0" w:color="auto"/>
              <w:right w:val="single" w:sz="4" w:space="0" w:color="auto"/>
            </w:tcBorders>
            <w:vAlign w:val="center"/>
            <w:hideMark/>
          </w:tcPr>
          <w:p w14:paraId="47F315A6"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Stabilirea, împreună cu Delegatarul, a formatului standard al rapoartelor (zilnice, săptămânale, lunare, trimestriale si anuale)</w:t>
            </w:r>
          </w:p>
        </w:tc>
        <w:tc>
          <w:tcPr>
            <w:tcW w:w="640" w:type="dxa"/>
            <w:gridSpan w:val="3"/>
            <w:tcBorders>
              <w:top w:val="nil"/>
              <w:left w:val="nil"/>
              <w:bottom w:val="single" w:sz="4" w:space="0" w:color="auto"/>
              <w:right w:val="single" w:sz="4" w:space="0" w:color="auto"/>
            </w:tcBorders>
            <w:noWrap/>
            <w:vAlign w:val="center"/>
            <w:hideMark/>
          </w:tcPr>
          <w:p w14:paraId="53926808"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85" w:type="dxa"/>
            <w:gridSpan w:val="2"/>
            <w:tcBorders>
              <w:top w:val="nil"/>
              <w:left w:val="nil"/>
              <w:bottom w:val="single" w:sz="4" w:space="0" w:color="auto"/>
              <w:right w:val="single" w:sz="4" w:space="0" w:color="auto"/>
            </w:tcBorders>
            <w:vAlign w:val="center"/>
            <w:hideMark/>
          </w:tcPr>
          <w:p w14:paraId="32ADE156"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w:t>
            </w:r>
          </w:p>
        </w:tc>
        <w:tc>
          <w:tcPr>
            <w:tcW w:w="1161" w:type="dxa"/>
            <w:gridSpan w:val="2"/>
            <w:tcBorders>
              <w:top w:val="nil"/>
              <w:left w:val="nil"/>
              <w:bottom w:val="single" w:sz="4" w:space="0" w:color="auto"/>
              <w:right w:val="single" w:sz="4" w:space="0" w:color="auto"/>
            </w:tcBorders>
            <w:noWrap/>
            <w:vAlign w:val="center"/>
            <w:hideMark/>
          </w:tcPr>
          <w:p w14:paraId="53AA5F55" w14:textId="685806C7" w:rsidR="00F94043" w:rsidRPr="00D90BB5" w:rsidRDefault="0026747B" w:rsidP="00F94043">
            <w:pPr>
              <w:jc w:val="center"/>
              <w:rPr>
                <w:rFonts w:ascii="Segoe UI" w:eastAsia="Times New Roman" w:hAnsi="Segoe UI" w:cs="Segoe UI"/>
                <w:b/>
                <w:bCs/>
                <w:color w:val="002060"/>
                <w:sz w:val="18"/>
                <w:szCs w:val="18"/>
                <w:lang w:eastAsia="ro-RO"/>
                <w14:ligatures w14:val="none"/>
              </w:rPr>
            </w:pPr>
            <w:r>
              <w:rPr>
                <w:rFonts w:ascii="Segoe UI" w:eastAsia="Times New Roman" w:hAnsi="Segoe UI" w:cs="Segoe UI"/>
                <w:b/>
                <w:bCs/>
                <w:color w:val="002060"/>
                <w:sz w:val="18"/>
                <w:szCs w:val="18"/>
                <w:lang w:eastAsia="ro-RO"/>
                <w14:ligatures w14:val="none"/>
              </w:rPr>
              <w:t>170</w:t>
            </w:r>
          </w:p>
        </w:tc>
        <w:tc>
          <w:tcPr>
            <w:tcW w:w="1300" w:type="dxa"/>
            <w:gridSpan w:val="2"/>
            <w:tcBorders>
              <w:top w:val="nil"/>
              <w:left w:val="nil"/>
              <w:bottom w:val="single" w:sz="4" w:space="0" w:color="auto"/>
              <w:right w:val="single" w:sz="4" w:space="0" w:color="auto"/>
            </w:tcBorders>
            <w:noWrap/>
            <w:vAlign w:val="center"/>
            <w:hideMark/>
          </w:tcPr>
          <w:p w14:paraId="4A181778" w14:textId="67772199" w:rsidR="00F94043" w:rsidRPr="00D90BB5" w:rsidRDefault="00F94043" w:rsidP="00F94043">
            <w:pPr>
              <w:jc w:val="center"/>
              <w:rPr>
                <w:rFonts w:ascii="Segoe UI" w:eastAsia="Times New Roman" w:hAnsi="Segoe UI" w:cs="Segoe UI"/>
                <w:b/>
                <w:bCs/>
                <w:color w:val="833C0C"/>
                <w:sz w:val="18"/>
                <w:szCs w:val="18"/>
                <w:lang w:eastAsia="ro-RO"/>
                <w14:ligatures w14:val="none"/>
              </w:rPr>
            </w:pPr>
            <w:r w:rsidRPr="00F02FD2">
              <w:rPr>
                <w:rFonts w:ascii="Segoe UI" w:eastAsia="Times New Roman" w:hAnsi="Segoe UI" w:cs="Segoe UI"/>
                <w:b/>
                <w:bCs/>
                <w:color w:val="833C0C"/>
                <w:sz w:val="18"/>
                <w:szCs w:val="18"/>
                <w:lang w:eastAsia="ro-RO"/>
                <w14:ligatures w14:val="none"/>
              </w:rPr>
              <w:t>180</w:t>
            </w:r>
          </w:p>
        </w:tc>
        <w:tc>
          <w:tcPr>
            <w:tcW w:w="2371" w:type="dxa"/>
            <w:gridSpan w:val="2"/>
            <w:tcBorders>
              <w:top w:val="nil"/>
              <w:left w:val="nil"/>
              <w:bottom w:val="single" w:sz="4" w:space="0" w:color="auto"/>
              <w:right w:val="single" w:sz="4" w:space="0" w:color="auto"/>
            </w:tcBorders>
            <w:vAlign w:val="center"/>
            <w:hideMark/>
          </w:tcPr>
          <w:p w14:paraId="19493D66" w14:textId="77777777" w:rsidR="00F94043" w:rsidRPr="00D90BB5" w:rsidRDefault="00F94043" w:rsidP="00F94043">
            <w:pPr>
              <w:jc w:val="center"/>
              <w:rPr>
                <w:rFonts w:ascii="Segoe UI" w:eastAsia="Times New Roman" w:hAnsi="Segoe UI" w:cs="Segoe UI"/>
                <w:i/>
                <w:iCs/>
                <w:color w:val="002060"/>
                <w:sz w:val="18"/>
                <w:szCs w:val="18"/>
                <w:lang w:eastAsia="ro-RO"/>
                <w14:ligatures w14:val="none"/>
              </w:rPr>
            </w:pPr>
            <w:r w:rsidRPr="00D90BB5">
              <w:rPr>
                <w:rFonts w:ascii="Segoe UI" w:eastAsia="Times New Roman" w:hAnsi="Segoe UI" w:cs="Segoe UI"/>
                <w:i/>
                <w:iCs/>
                <w:color w:val="002060"/>
                <w:sz w:val="18"/>
                <w:szCs w:val="18"/>
                <w:lang w:eastAsia="ro-RO"/>
                <w14:ligatures w14:val="none"/>
              </w:rPr>
              <w:t>-</w:t>
            </w:r>
          </w:p>
        </w:tc>
        <w:tc>
          <w:tcPr>
            <w:tcW w:w="2020" w:type="dxa"/>
            <w:gridSpan w:val="2"/>
            <w:tcBorders>
              <w:top w:val="nil"/>
              <w:left w:val="nil"/>
              <w:bottom w:val="single" w:sz="4" w:space="0" w:color="auto"/>
              <w:right w:val="single" w:sz="4" w:space="0" w:color="auto"/>
            </w:tcBorders>
            <w:vAlign w:val="center"/>
            <w:hideMark/>
          </w:tcPr>
          <w:p w14:paraId="29C52DA0" w14:textId="77777777" w:rsidR="00F94043" w:rsidRPr="00D90BB5" w:rsidRDefault="00F94043" w:rsidP="00F94043">
            <w:pPr>
              <w:jc w:val="cente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1.000 de lei pentru fiecare zi de întârziere peste termenul obligatoriu de realizare</w:t>
            </w:r>
          </w:p>
        </w:tc>
        <w:tc>
          <w:tcPr>
            <w:tcW w:w="3833" w:type="dxa"/>
            <w:gridSpan w:val="2"/>
            <w:tcBorders>
              <w:top w:val="nil"/>
              <w:left w:val="nil"/>
              <w:bottom w:val="single" w:sz="4" w:space="0" w:color="auto"/>
              <w:right w:val="single" w:sz="4" w:space="0" w:color="auto"/>
            </w:tcBorders>
            <w:vAlign w:val="center"/>
            <w:hideMark/>
          </w:tcPr>
          <w:p w14:paraId="0C74161D" w14:textId="77777777" w:rsidR="00F94043" w:rsidRPr="00D90BB5" w:rsidRDefault="00F94043" w:rsidP="00F94043">
            <w:pPr>
              <w:rPr>
                <w:rFonts w:ascii="Segoe UI" w:eastAsia="Times New Roman" w:hAnsi="Segoe UI" w:cs="Segoe UI"/>
                <w:color w:val="002060"/>
                <w:sz w:val="18"/>
                <w:szCs w:val="18"/>
                <w:lang w:eastAsia="ro-RO"/>
                <w14:ligatures w14:val="none"/>
              </w:rPr>
            </w:pPr>
            <w:r w:rsidRPr="00D90BB5">
              <w:rPr>
                <w:rFonts w:ascii="Segoe UI" w:eastAsia="Times New Roman" w:hAnsi="Segoe UI" w:cs="Segoe UI"/>
                <w:color w:val="002060"/>
                <w:sz w:val="18"/>
                <w:szCs w:val="18"/>
                <w:lang w:eastAsia="ro-RO"/>
                <w14:ligatures w14:val="none"/>
              </w:rPr>
              <w:t>Nu este cazul</w:t>
            </w:r>
          </w:p>
        </w:tc>
      </w:tr>
    </w:tbl>
    <w:p w14:paraId="562B111F" w14:textId="6E7911E0" w:rsidR="00D90BB5" w:rsidRDefault="00D90BB5">
      <w:pPr>
        <w:spacing w:after="120"/>
        <w:jc w:val="both"/>
      </w:pPr>
    </w:p>
    <w:p w14:paraId="35AFB6F0" w14:textId="77777777" w:rsidR="00D90BB5" w:rsidRDefault="00D90BB5">
      <w:pPr>
        <w:spacing w:after="120"/>
        <w:jc w:val="both"/>
      </w:pPr>
      <w:r>
        <w:br w:type="page"/>
      </w:r>
    </w:p>
    <w:tbl>
      <w:tblPr>
        <w:tblW w:w="15432" w:type="dxa"/>
        <w:tblLook w:val="04A0" w:firstRow="1" w:lastRow="0" w:firstColumn="1" w:lastColumn="0" w:noHBand="0" w:noVBand="1"/>
      </w:tblPr>
      <w:tblGrid>
        <w:gridCol w:w="547"/>
        <w:gridCol w:w="3723"/>
        <w:gridCol w:w="913"/>
        <w:gridCol w:w="1390"/>
        <w:gridCol w:w="3604"/>
        <w:gridCol w:w="5033"/>
        <w:gridCol w:w="222"/>
      </w:tblGrid>
      <w:tr w:rsidR="00C60EAA" w:rsidRPr="00C60EAA" w14:paraId="79377960" w14:textId="77777777" w:rsidTr="00C60EAA">
        <w:trPr>
          <w:gridAfter w:val="1"/>
          <w:wAfter w:w="222" w:type="dxa"/>
          <w:cantSplit/>
          <w:trHeight w:val="285"/>
          <w:tblHeader/>
        </w:trPr>
        <w:tc>
          <w:tcPr>
            <w:tcW w:w="4270" w:type="dxa"/>
            <w:gridSpan w:val="2"/>
            <w:tcBorders>
              <w:top w:val="nil"/>
              <w:left w:val="nil"/>
              <w:bottom w:val="nil"/>
              <w:right w:val="nil"/>
            </w:tcBorders>
            <w:noWrap/>
            <w:vAlign w:val="bottom"/>
            <w:hideMark/>
          </w:tcPr>
          <w:p w14:paraId="52F12FA2" w14:textId="77777777" w:rsidR="00C60EAA" w:rsidRPr="00C60EAA" w:rsidRDefault="00C60EAA" w:rsidP="00C60EAA">
            <w:pPr>
              <w:rPr>
                <w:rFonts w:ascii="Segoe UI" w:eastAsia="Times New Roman" w:hAnsi="Segoe UI" w:cs="Segoe UI"/>
                <w:b/>
                <w:bCs/>
                <w:color w:val="002060"/>
                <w:sz w:val="20"/>
                <w:szCs w:val="20"/>
                <w:lang w:eastAsia="ro-RO"/>
                <w14:ligatures w14:val="none"/>
              </w:rPr>
            </w:pPr>
            <w:r w:rsidRPr="00C60EAA">
              <w:rPr>
                <w:rFonts w:ascii="Segoe UI" w:eastAsia="Times New Roman" w:hAnsi="Segoe UI" w:cs="Segoe UI"/>
                <w:b/>
                <w:bCs/>
                <w:color w:val="002060"/>
                <w:sz w:val="20"/>
                <w:szCs w:val="20"/>
                <w:lang w:eastAsia="ro-RO"/>
                <w14:ligatures w14:val="none"/>
              </w:rPr>
              <w:lastRenderedPageBreak/>
              <w:t>Anexa&lt;B&gt;</w:t>
            </w:r>
          </w:p>
        </w:tc>
        <w:tc>
          <w:tcPr>
            <w:tcW w:w="913" w:type="dxa"/>
            <w:tcBorders>
              <w:top w:val="nil"/>
              <w:left w:val="nil"/>
              <w:bottom w:val="nil"/>
              <w:right w:val="nil"/>
            </w:tcBorders>
            <w:noWrap/>
            <w:vAlign w:val="bottom"/>
            <w:hideMark/>
          </w:tcPr>
          <w:p w14:paraId="09BD4A79" w14:textId="77777777" w:rsidR="00C60EAA" w:rsidRPr="00C60EAA" w:rsidRDefault="00C60EAA" w:rsidP="00C60EAA">
            <w:pPr>
              <w:rPr>
                <w:rFonts w:ascii="Segoe UI" w:eastAsia="Times New Roman" w:hAnsi="Segoe UI" w:cs="Segoe UI"/>
                <w:b/>
                <w:bCs/>
                <w:color w:val="002060"/>
                <w:sz w:val="20"/>
                <w:szCs w:val="20"/>
                <w:lang w:eastAsia="ro-RO"/>
                <w14:ligatures w14:val="none"/>
              </w:rPr>
            </w:pPr>
          </w:p>
        </w:tc>
        <w:tc>
          <w:tcPr>
            <w:tcW w:w="1390" w:type="dxa"/>
            <w:tcBorders>
              <w:top w:val="nil"/>
              <w:left w:val="nil"/>
              <w:bottom w:val="nil"/>
              <w:right w:val="nil"/>
            </w:tcBorders>
            <w:noWrap/>
            <w:vAlign w:val="bottom"/>
            <w:hideMark/>
          </w:tcPr>
          <w:p w14:paraId="3DDEB7A8"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c>
          <w:tcPr>
            <w:tcW w:w="3604" w:type="dxa"/>
            <w:tcBorders>
              <w:top w:val="nil"/>
              <w:left w:val="nil"/>
              <w:bottom w:val="nil"/>
              <w:right w:val="nil"/>
            </w:tcBorders>
            <w:noWrap/>
            <w:vAlign w:val="bottom"/>
            <w:hideMark/>
          </w:tcPr>
          <w:p w14:paraId="24388E9C"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c>
          <w:tcPr>
            <w:tcW w:w="5033" w:type="dxa"/>
            <w:tcBorders>
              <w:top w:val="nil"/>
              <w:left w:val="nil"/>
              <w:bottom w:val="nil"/>
              <w:right w:val="nil"/>
            </w:tcBorders>
            <w:noWrap/>
            <w:hideMark/>
          </w:tcPr>
          <w:p w14:paraId="28C3C3B3"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r w:rsidR="00C60EAA" w:rsidRPr="00C60EAA" w14:paraId="45A1E20A" w14:textId="77777777" w:rsidTr="00C60EAA">
        <w:trPr>
          <w:gridAfter w:val="1"/>
          <w:wAfter w:w="222" w:type="dxa"/>
          <w:cantSplit/>
          <w:trHeight w:val="285"/>
          <w:tblHeader/>
        </w:trPr>
        <w:tc>
          <w:tcPr>
            <w:tcW w:w="4270" w:type="dxa"/>
            <w:gridSpan w:val="2"/>
            <w:tcBorders>
              <w:top w:val="nil"/>
              <w:left w:val="nil"/>
              <w:bottom w:val="nil"/>
              <w:right w:val="nil"/>
            </w:tcBorders>
            <w:noWrap/>
            <w:vAlign w:val="center"/>
            <w:hideMark/>
          </w:tcPr>
          <w:p w14:paraId="60383F6D" w14:textId="77777777" w:rsidR="00C60EAA" w:rsidRPr="00C60EAA" w:rsidRDefault="00C60EAA" w:rsidP="00C60EAA">
            <w:pPr>
              <w:rPr>
                <w:rFonts w:ascii="Segoe UI" w:eastAsia="Times New Roman" w:hAnsi="Segoe UI" w:cs="Segoe UI"/>
                <w:b/>
                <w:bCs/>
                <w:color w:val="002060"/>
                <w:sz w:val="20"/>
                <w:szCs w:val="20"/>
                <w:lang w:eastAsia="ro-RO"/>
                <w14:ligatures w14:val="none"/>
              </w:rPr>
            </w:pPr>
            <w:r w:rsidRPr="00C60EAA">
              <w:rPr>
                <w:rFonts w:ascii="Segoe UI" w:eastAsia="Times New Roman" w:hAnsi="Segoe UI" w:cs="Segoe UI"/>
                <w:b/>
                <w:bCs/>
                <w:color w:val="002060"/>
                <w:sz w:val="20"/>
                <w:szCs w:val="20"/>
                <w:lang w:eastAsia="ro-RO"/>
                <w14:ligatures w14:val="none"/>
              </w:rPr>
              <w:t>Indicatorii de performanță</w:t>
            </w:r>
          </w:p>
        </w:tc>
        <w:tc>
          <w:tcPr>
            <w:tcW w:w="913" w:type="dxa"/>
            <w:tcBorders>
              <w:top w:val="nil"/>
              <w:left w:val="nil"/>
              <w:bottom w:val="nil"/>
              <w:right w:val="nil"/>
            </w:tcBorders>
            <w:noWrap/>
            <w:vAlign w:val="center"/>
            <w:hideMark/>
          </w:tcPr>
          <w:p w14:paraId="68E613A2" w14:textId="77777777" w:rsidR="00C60EAA" w:rsidRPr="00C60EAA" w:rsidRDefault="00C60EAA" w:rsidP="00C60EAA">
            <w:pPr>
              <w:rPr>
                <w:rFonts w:ascii="Segoe UI" w:eastAsia="Times New Roman" w:hAnsi="Segoe UI" w:cs="Segoe UI"/>
                <w:b/>
                <w:bCs/>
                <w:color w:val="002060"/>
                <w:sz w:val="20"/>
                <w:szCs w:val="20"/>
                <w:lang w:eastAsia="ro-RO"/>
                <w14:ligatures w14:val="none"/>
              </w:rPr>
            </w:pPr>
          </w:p>
        </w:tc>
        <w:tc>
          <w:tcPr>
            <w:tcW w:w="1390" w:type="dxa"/>
            <w:tcBorders>
              <w:top w:val="nil"/>
              <w:left w:val="nil"/>
              <w:bottom w:val="nil"/>
              <w:right w:val="nil"/>
            </w:tcBorders>
            <w:noWrap/>
            <w:vAlign w:val="center"/>
            <w:hideMark/>
          </w:tcPr>
          <w:p w14:paraId="5D8C224A"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c>
          <w:tcPr>
            <w:tcW w:w="3604" w:type="dxa"/>
            <w:tcBorders>
              <w:top w:val="nil"/>
              <w:left w:val="nil"/>
              <w:bottom w:val="nil"/>
              <w:right w:val="nil"/>
            </w:tcBorders>
            <w:noWrap/>
            <w:vAlign w:val="center"/>
            <w:hideMark/>
          </w:tcPr>
          <w:p w14:paraId="640C550F"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c>
          <w:tcPr>
            <w:tcW w:w="5033" w:type="dxa"/>
            <w:tcBorders>
              <w:top w:val="nil"/>
              <w:left w:val="nil"/>
              <w:bottom w:val="nil"/>
              <w:right w:val="nil"/>
            </w:tcBorders>
            <w:noWrap/>
            <w:vAlign w:val="center"/>
            <w:hideMark/>
          </w:tcPr>
          <w:p w14:paraId="48281B08"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r w:rsidR="00C60EAA" w:rsidRPr="00C60EAA" w14:paraId="214CB9FC" w14:textId="77777777" w:rsidTr="00C60EAA">
        <w:trPr>
          <w:gridAfter w:val="1"/>
          <w:wAfter w:w="222" w:type="dxa"/>
          <w:cantSplit/>
          <w:trHeight w:val="75"/>
          <w:tblHeader/>
        </w:trPr>
        <w:tc>
          <w:tcPr>
            <w:tcW w:w="547" w:type="dxa"/>
            <w:tcBorders>
              <w:top w:val="nil"/>
              <w:left w:val="nil"/>
              <w:bottom w:val="nil"/>
              <w:right w:val="nil"/>
            </w:tcBorders>
            <w:noWrap/>
            <w:hideMark/>
          </w:tcPr>
          <w:p w14:paraId="6E697531"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c>
          <w:tcPr>
            <w:tcW w:w="3723" w:type="dxa"/>
            <w:tcBorders>
              <w:top w:val="nil"/>
              <w:left w:val="nil"/>
              <w:bottom w:val="nil"/>
              <w:right w:val="nil"/>
            </w:tcBorders>
            <w:noWrap/>
            <w:hideMark/>
          </w:tcPr>
          <w:p w14:paraId="5EC1D7A7"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c>
          <w:tcPr>
            <w:tcW w:w="913" w:type="dxa"/>
            <w:tcBorders>
              <w:top w:val="nil"/>
              <w:left w:val="nil"/>
              <w:bottom w:val="nil"/>
              <w:right w:val="nil"/>
            </w:tcBorders>
            <w:hideMark/>
          </w:tcPr>
          <w:p w14:paraId="4D7B0F70"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c>
          <w:tcPr>
            <w:tcW w:w="1390" w:type="dxa"/>
            <w:tcBorders>
              <w:top w:val="nil"/>
              <w:left w:val="nil"/>
              <w:bottom w:val="nil"/>
              <w:right w:val="nil"/>
            </w:tcBorders>
            <w:hideMark/>
          </w:tcPr>
          <w:p w14:paraId="050C1980"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c>
          <w:tcPr>
            <w:tcW w:w="3604" w:type="dxa"/>
            <w:tcBorders>
              <w:top w:val="nil"/>
              <w:left w:val="nil"/>
              <w:bottom w:val="nil"/>
              <w:right w:val="nil"/>
            </w:tcBorders>
            <w:hideMark/>
          </w:tcPr>
          <w:p w14:paraId="3C3B06DC"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c>
          <w:tcPr>
            <w:tcW w:w="5033" w:type="dxa"/>
            <w:tcBorders>
              <w:top w:val="nil"/>
              <w:left w:val="nil"/>
              <w:bottom w:val="nil"/>
              <w:right w:val="nil"/>
            </w:tcBorders>
            <w:hideMark/>
          </w:tcPr>
          <w:p w14:paraId="3F830B13"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r w:rsidR="00C60EAA" w:rsidRPr="00C60EAA" w14:paraId="5F5B54CA" w14:textId="77777777" w:rsidTr="00C60EAA">
        <w:trPr>
          <w:gridAfter w:val="1"/>
          <w:wAfter w:w="222" w:type="dxa"/>
          <w:cantSplit/>
          <w:trHeight w:val="389"/>
          <w:tblHeader/>
        </w:trPr>
        <w:tc>
          <w:tcPr>
            <w:tcW w:w="547" w:type="dxa"/>
            <w:vMerge w:val="restart"/>
            <w:tcBorders>
              <w:top w:val="single" w:sz="4" w:space="0" w:color="808080"/>
              <w:left w:val="single" w:sz="4" w:space="0" w:color="808080"/>
              <w:bottom w:val="single" w:sz="4" w:space="0" w:color="808080"/>
              <w:right w:val="single" w:sz="4" w:space="0" w:color="808080"/>
            </w:tcBorders>
            <w:shd w:val="clear" w:color="000000" w:fill="D6DCE4"/>
            <w:hideMark/>
          </w:tcPr>
          <w:p w14:paraId="1787C979" w14:textId="77777777" w:rsidR="00C60EAA" w:rsidRPr="00C60EAA" w:rsidRDefault="00C60EAA" w:rsidP="00C60EAA">
            <w:pPr>
              <w:jc w:val="cente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Nr.</w:t>
            </w:r>
          </w:p>
        </w:tc>
        <w:tc>
          <w:tcPr>
            <w:tcW w:w="4636" w:type="dxa"/>
            <w:gridSpan w:val="2"/>
            <w:vMerge w:val="restart"/>
            <w:tcBorders>
              <w:top w:val="single" w:sz="4" w:space="0" w:color="808080"/>
              <w:left w:val="single" w:sz="4" w:space="0" w:color="808080"/>
              <w:bottom w:val="single" w:sz="4" w:space="0" w:color="808080"/>
              <w:right w:val="single" w:sz="4" w:space="0" w:color="808080"/>
            </w:tcBorders>
            <w:shd w:val="clear" w:color="000000" w:fill="D6DCE4"/>
            <w:hideMark/>
          </w:tcPr>
          <w:p w14:paraId="4F48E107" w14:textId="77777777" w:rsidR="00C60EAA" w:rsidRPr="00C60EAA" w:rsidRDefault="00C60EAA" w:rsidP="00C60EAA">
            <w:pPr>
              <w:jc w:val="cente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Indicator de perfomanță</w:t>
            </w:r>
          </w:p>
        </w:tc>
        <w:tc>
          <w:tcPr>
            <w:tcW w:w="1390" w:type="dxa"/>
            <w:vMerge w:val="restart"/>
            <w:tcBorders>
              <w:top w:val="single" w:sz="4" w:space="0" w:color="808080"/>
              <w:left w:val="single" w:sz="4" w:space="0" w:color="808080"/>
              <w:bottom w:val="single" w:sz="4" w:space="0" w:color="808080"/>
              <w:right w:val="single" w:sz="4" w:space="0" w:color="808080"/>
            </w:tcBorders>
            <w:shd w:val="clear" w:color="000000" w:fill="D6DCE4"/>
            <w:hideMark/>
          </w:tcPr>
          <w:p w14:paraId="39ED9A9E" w14:textId="77777777" w:rsidR="00C60EAA" w:rsidRPr="00C60EAA" w:rsidRDefault="00C60EAA" w:rsidP="00C60EAA">
            <w:pPr>
              <w:jc w:val="cente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Valoarea minimă a indicatorului / Ținta</w:t>
            </w:r>
          </w:p>
        </w:tc>
        <w:tc>
          <w:tcPr>
            <w:tcW w:w="3604" w:type="dxa"/>
            <w:vMerge w:val="restart"/>
            <w:tcBorders>
              <w:top w:val="single" w:sz="4" w:space="0" w:color="808080"/>
              <w:left w:val="single" w:sz="4" w:space="0" w:color="808080"/>
              <w:bottom w:val="single" w:sz="4" w:space="0" w:color="808080"/>
              <w:right w:val="single" w:sz="4" w:space="0" w:color="808080"/>
              <w:tr2bl w:val="single" w:sz="4" w:space="0" w:color="auto"/>
            </w:tcBorders>
            <w:shd w:val="clear" w:color="000000" w:fill="D6DCE4"/>
            <w:hideMark/>
          </w:tcPr>
          <w:p w14:paraId="6B516767" w14:textId="77777777" w:rsidR="00C60EAA" w:rsidRPr="00C60EAA" w:rsidRDefault="00C60EAA" w:rsidP="00C60EAA">
            <w:pP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 xml:space="preserve"> Penalități </w:t>
            </w:r>
            <w:r w:rsidRPr="00C60EAA">
              <w:rPr>
                <w:rFonts w:ascii="Segoe UI" w:eastAsia="Times New Roman" w:hAnsi="Segoe UI" w:cs="Segoe UI"/>
                <w:b/>
                <w:bCs/>
                <w:color w:val="002060"/>
                <w:sz w:val="18"/>
                <w:szCs w:val="18"/>
                <w:lang w:eastAsia="ro-RO"/>
                <w14:ligatures w14:val="none"/>
              </w:rPr>
              <w:br/>
              <w:t xml:space="preserve">                       </w:t>
            </w:r>
            <w:r w:rsidRPr="00C60EAA">
              <w:rPr>
                <w:rFonts w:ascii="Segoe UI" w:eastAsia="Times New Roman" w:hAnsi="Segoe UI" w:cs="Segoe UI"/>
                <w:b/>
                <w:bCs/>
                <w:color w:val="002060"/>
                <w:sz w:val="18"/>
                <w:szCs w:val="18"/>
                <w:lang w:eastAsia="ro-RO"/>
                <w14:ligatures w14:val="none"/>
              </w:rPr>
              <w:br/>
              <w:t xml:space="preserve">                                     </w:t>
            </w:r>
            <w:r w:rsidRPr="00C60EAA">
              <w:rPr>
                <w:rFonts w:ascii="Segoe UI" w:eastAsia="Times New Roman" w:hAnsi="Segoe UI" w:cs="Segoe UI"/>
                <w:b/>
                <w:bCs/>
                <w:color w:val="002060"/>
                <w:sz w:val="18"/>
                <w:szCs w:val="18"/>
                <w:lang w:eastAsia="ro-RO"/>
                <w14:ligatures w14:val="none"/>
              </w:rPr>
              <w:br/>
              <w:t xml:space="preserve">                                     Scop indicator</w:t>
            </w:r>
          </w:p>
        </w:tc>
        <w:tc>
          <w:tcPr>
            <w:tcW w:w="5033" w:type="dxa"/>
            <w:vMerge w:val="restart"/>
            <w:tcBorders>
              <w:top w:val="single" w:sz="4" w:space="0" w:color="808080"/>
              <w:left w:val="single" w:sz="4" w:space="0" w:color="808080"/>
              <w:bottom w:val="single" w:sz="4" w:space="0" w:color="808080"/>
              <w:right w:val="single" w:sz="4" w:space="0" w:color="808080"/>
            </w:tcBorders>
            <w:shd w:val="clear" w:color="000000" w:fill="D6DCE4"/>
            <w:hideMark/>
          </w:tcPr>
          <w:p w14:paraId="2CF8C99D" w14:textId="77777777" w:rsidR="00C60EAA" w:rsidRPr="00C60EAA" w:rsidRDefault="00C60EAA" w:rsidP="00C60EAA">
            <w:pPr>
              <w:jc w:val="cente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Frecvența propusă de monitorizare</w:t>
            </w:r>
          </w:p>
        </w:tc>
      </w:tr>
      <w:tr w:rsidR="00C60EAA" w:rsidRPr="00C60EAA" w14:paraId="56E9A650" w14:textId="77777777" w:rsidTr="00C60EAA">
        <w:trPr>
          <w:trHeight w:val="720"/>
        </w:trPr>
        <w:tc>
          <w:tcPr>
            <w:tcW w:w="547" w:type="dxa"/>
            <w:vMerge/>
            <w:tcBorders>
              <w:top w:val="single" w:sz="4" w:space="0" w:color="808080"/>
              <w:left w:val="single" w:sz="4" w:space="0" w:color="808080"/>
              <w:bottom w:val="single" w:sz="4" w:space="0" w:color="808080"/>
              <w:right w:val="single" w:sz="4" w:space="0" w:color="808080"/>
            </w:tcBorders>
            <w:vAlign w:val="center"/>
            <w:hideMark/>
          </w:tcPr>
          <w:p w14:paraId="4DD0B188" w14:textId="77777777" w:rsidR="00C60EAA" w:rsidRPr="00C60EAA" w:rsidRDefault="00C60EAA" w:rsidP="00C60EAA">
            <w:pPr>
              <w:rPr>
                <w:rFonts w:ascii="Segoe UI" w:eastAsia="Times New Roman" w:hAnsi="Segoe UI" w:cs="Segoe UI"/>
                <w:b/>
                <w:bCs/>
                <w:color w:val="002060"/>
                <w:sz w:val="18"/>
                <w:szCs w:val="18"/>
                <w:lang w:eastAsia="ro-RO"/>
                <w14:ligatures w14:val="none"/>
              </w:rPr>
            </w:pPr>
          </w:p>
        </w:tc>
        <w:tc>
          <w:tcPr>
            <w:tcW w:w="4636" w:type="dxa"/>
            <w:gridSpan w:val="2"/>
            <w:vMerge/>
            <w:tcBorders>
              <w:top w:val="single" w:sz="4" w:space="0" w:color="808080"/>
              <w:left w:val="single" w:sz="4" w:space="0" w:color="808080"/>
              <w:bottom w:val="single" w:sz="4" w:space="0" w:color="808080"/>
              <w:right w:val="single" w:sz="4" w:space="0" w:color="808080"/>
            </w:tcBorders>
            <w:vAlign w:val="center"/>
            <w:hideMark/>
          </w:tcPr>
          <w:p w14:paraId="5A379AAD" w14:textId="77777777" w:rsidR="00C60EAA" w:rsidRPr="00C60EAA" w:rsidRDefault="00C60EAA" w:rsidP="00C60EAA">
            <w:pPr>
              <w:rPr>
                <w:rFonts w:ascii="Segoe UI" w:eastAsia="Times New Roman" w:hAnsi="Segoe UI" w:cs="Segoe UI"/>
                <w:b/>
                <w:bCs/>
                <w:color w:val="002060"/>
                <w:sz w:val="18"/>
                <w:szCs w:val="18"/>
                <w:lang w:eastAsia="ro-RO"/>
                <w14:ligatures w14:val="none"/>
              </w:rPr>
            </w:pPr>
          </w:p>
        </w:tc>
        <w:tc>
          <w:tcPr>
            <w:tcW w:w="1390" w:type="dxa"/>
            <w:vMerge/>
            <w:tcBorders>
              <w:top w:val="single" w:sz="4" w:space="0" w:color="808080"/>
              <w:left w:val="single" w:sz="4" w:space="0" w:color="808080"/>
              <w:bottom w:val="single" w:sz="4" w:space="0" w:color="808080"/>
              <w:right w:val="single" w:sz="4" w:space="0" w:color="808080"/>
            </w:tcBorders>
            <w:vAlign w:val="center"/>
            <w:hideMark/>
          </w:tcPr>
          <w:p w14:paraId="2235CABF" w14:textId="77777777" w:rsidR="00C60EAA" w:rsidRPr="00C60EAA" w:rsidRDefault="00C60EAA" w:rsidP="00C60EAA">
            <w:pPr>
              <w:rPr>
                <w:rFonts w:ascii="Segoe UI" w:eastAsia="Times New Roman" w:hAnsi="Segoe UI" w:cs="Segoe UI"/>
                <w:b/>
                <w:bCs/>
                <w:color w:val="002060"/>
                <w:sz w:val="18"/>
                <w:szCs w:val="18"/>
                <w:lang w:eastAsia="ro-RO"/>
                <w14:ligatures w14:val="none"/>
              </w:rPr>
            </w:pPr>
          </w:p>
        </w:tc>
        <w:tc>
          <w:tcPr>
            <w:tcW w:w="3604" w:type="dxa"/>
            <w:vMerge/>
            <w:tcBorders>
              <w:top w:val="single" w:sz="4" w:space="0" w:color="808080"/>
              <w:left w:val="single" w:sz="4" w:space="0" w:color="808080"/>
              <w:bottom w:val="single" w:sz="4" w:space="0" w:color="808080"/>
              <w:right w:val="single" w:sz="4" w:space="0" w:color="808080"/>
            </w:tcBorders>
            <w:vAlign w:val="center"/>
            <w:hideMark/>
          </w:tcPr>
          <w:p w14:paraId="04AFCA72" w14:textId="77777777" w:rsidR="00C60EAA" w:rsidRPr="00C60EAA" w:rsidRDefault="00C60EAA" w:rsidP="00C60EAA">
            <w:pPr>
              <w:rPr>
                <w:rFonts w:ascii="Segoe UI" w:eastAsia="Times New Roman" w:hAnsi="Segoe UI" w:cs="Segoe UI"/>
                <w:b/>
                <w:bCs/>
                <w:color w:val="002060"/>
                <w:sz w:val="18"/>
                <w:szCs w:val="18"/>
                <w:lang w:eastAsia="ro-RO"/>
                <w14:ligatures w14:val="none"/>
              </w:rPr>
            </w:pPr>
          </w:p>
        </w:tc>
        <w:tc>
          <w:tcPr>
            <w:tcW w:w="5033" w:type="dxa"/>
            <w:vMerge/>
            <w:tcBorders>
              <w:top w:val="single" w:sz="4" w:space="0" w:color="808080"/>
              <w:left w:val="single" w:sz="4" w:space="0" w:color="808080"/>
              <w:bottom w:val="single" w:sz="4" w:space="0" w:color="808080"/>
              <w:right w:val="single" w:sz="4" w:space="0" w:color="808080"/>
            </w:tcBorders>
            <w:vAlign w:val="center"/>
            <w:hideMark/>
          </w:tcPr>
          <w:p w14:paraId="66F62EB6" w14:textId="77777777" w:rsidR="00C60EAA" w:rsidRPr="00C60EAA" w:rsidRDefault="00C60EAA" w:rsidP="00C60EAA">
            <w:pPr>
              <w:rPr>
                <w:rFonts w:ascii="Segoe UI" w:eastAsia="Times New Roman" w:hAnsi="Segoe UI" w:cs="Segoe UI"/>
                <w:b/>
                <w:bCs/>
                <w:color w:val="002060"/>
                <w:sz w:val="18"/>
                <w:szCs w:val="18"/>
                <w:lang w:eastAsia="ro-RO"/>
                <w14:ligatures w14:val="none"/>
              </w:rPr>
            </w:pPr>
          </w:p>
        </w:tc>
        <w:tc>
          <w:tcPr>
            <w:tcW w:w="222" w:type="dxa"/>
            <w:tcBorders>
              <w:top w:val="nil"/>
              <w:left w:val="nil"/>
              <w:bottom w:val="nil"/>
              <w:right w:val="nil"/>
            </w:tcBorders>
            <w:noWrap/>
            <w:vAlign w:val="bottom"/>
            <w:hideMark/>
          </w:tcPr>
          <w:p w14:paraId="0D6AD7E8" w14:textId="77777777" w:rsidR="00C60EAA" w:rsidRPr="00C60EAA" w:rsidRDefault="00C60EAA" w:rsidP="00C60EAA">
            <w:pPr>
              <w:jc w:val="center"/>
              <w:rPr>
                <w:rFonts w:ascii="Segoe UI" w:eastAsia="Times New Roman" w:hAnsi="Segoe UI" w:cs="Segoe UI"/>
                <w:b/>
                <w:bCs/>
                <w:color w:val="002060"/>
                <w:sz w:val="18"/>
                <w:szCs w:val="18"/>
                <w:lang w:eastAsia="ro-RO"/>
                <w14:ligatures w14:val="none"/>
              </w:rPr>
            </w:pPr>
          </w:p>
        </w:tc>
      </w:tr>
      <w:tr w:rsidR="00C60EAA" w:rsidRPr="00C60EAA" w14:paraId="3A4CC064" w14:textId="77777777" w:rsidTr="00554895">
        <w:trPr>
          <w:trHeight w:val="330"/>
        </w:trPr>
        <w:tc>
          <w:tcPr>
            <w:tcW w:w="547" w:type="dxa"/>
            <w:tcBorders>
              <w:top w:val="nil"/>
              <w:left w:val="single" w:sz="4" w:space="0" w:color="808080"/>
              <w:bottom w:val="single" w:sz="4" w:space="0" w:color="808080"/>
              <w:right w:val="single" w:sz="4" w:space="0" w:color="808080"/>
            </w:tcBorders>
            <w:shd w:val="clear" w:color="auto" w:fill="DAE9F7" w:themeFill="text2" w:themeFillTint="1A"/>
            <w:hideMark/>
          </w:tcPr>
          <w:p w14:paraId="5C9E2C65" w14:textId="77777777" w:rsidR="00C60EAA" w:rsidRPr="00C60EAA" w:rsidRDefault="00C60EAA" w:rsidP="00C60EAA">
            <w:pPr>
              <w:jc w:val="cente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1</w:t>
            </w:r>
          </w:p>
        </w:tc>
        <w:tc>
          <w:tcPr>
            <w:tcW w:w="14663" w:type="dxa"/>
            <w:gridSpan w:val="5"/>
            <w:tcBorders>
              <w:top w:val="single" w:sz="4" w:space="0" w:color="808080"/>
              <w:left w:val="nil"/>
              <w:bottom w:val="single" w:sz="4" w:space="0" w:color="808080"/>
              <w:right w:val="single" w:sz="4" w:space="0" w:color="808080"/>
            </w:tcBorders>
            <w:shd w:val="clear" w:color="auto" w:fill="DAE9F7" w:themeFill="text2" w:themeFillTint="1A"/>
            <w:hideMark/>
          </w:tcPr>
          <w:p w14:paraId="3B19F6A8" w14:textId="77777777" w:rsidR="00C60EAA" w:rsidRPr="00C60EAA" w:rsidRDefault="00C60EAA" w:rsidP="00C60EAA">
            <w:pP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Indicatori obligatorii conform O.U.G. nr. 92/2021 privind regimul deșeurilor</w:t>
            </w:r>
          </w:p>
        </w:tc>
        <w:tc>
          <w:tcPr>
            <w:tcW w:w="222" w:type="dxa"/>
            <w:vAlign w:val="center"/>
            <w:hideMark/>
          </w:tcPr>
          <w:p w14:paraId="6E186E4F"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r w:rsidR="00C60EAA" w:rsidRPr="00C60EAA" w14:paraId="04EC09AB" w14:textId="77777777" w:rsidTr="00C60EAA">
        <w:trPr>
          <w:trHeight w:val="315"/>
        </w:trPr>
        <w:tc>
          <w:tcPr>
            <w:tcW w:w="547" w:type="dxa"/>
            <w:tcBorders>
              <w:top w:val="nil"/>
              <w:left w:val="single" w:sz="4" w:space="0" w:color="808080"/>
              <w:bottom w:val="single" w:sz="4" w:space="0" w:color="808080"/>
              <w:right w:val="single" w:sz="4" w:space="0" w:color="808080"/>
            </w:tcBorders>
            <w:shd w:val="clear" w:color="000000" w:fill="D9D9D9"/>
            <w:hideMark/>
          </w:tcPr>
          <w:p w14:paraId="2D7D8130" w14:textId="77777777" w:rsidR="00C60EAA" w:rsidRPr="00C60EAA" w:rsidRDefault="00C60EAA" w:rsidP="00C60EAA">
            <w:pPr>
              <w:jc w:val="cente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1.1</w:t>
            </w:r>
          </w:p>
        </w:tc>
        <w:tc>
          <w:tcPr>
            <w:tcW w:w="14663" w:type="dxa"/>
            <w:gridSpan w:val="5"/>
            <w:tcBorders>
              <w:top w:val="single" w:sz="4" w:space="0" w:color="808080"/>
              <w:left w:val="nil"/>
              <w:bottom w:val="single" w:sz="4" w:space="0" w:color="808080"/>
              <w:right w:val="single" w:sz="4" w:space="0" w:color="808080"/>
            </w:tcBorders>
            <w:shd w:val="clear" w:color="000000" w:fill="D9D9D9"/>
            <w:hideMark/>
          </w:tcPr>
          <w:p w14:paraId="42D1E581" w14:textId="77777777" w:rsidR="00C60EAA" w:rsidRPr="00C60EAA" w:rsidRDefault="00C60EAA" w:rsidP="00C60EAA">
            <w:pP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 xml:space="preserve">Colectarea separată a deșeurilor reciclabile </w:t>
            </w:r>
          </w:p>
        </w:tc>
        <w:tc>
          <w:tcPr>
            <w:tcW w:w="222" w:type="dxa"/>
            <w:vAlign w:val="center"/>
            <w:hideMark/>
          </w:tcPr>
          <w:p w14:paraId="095E6241"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r w:rsidR="00C60EAA" w:rsidRPr="00C60EAA" w14:paraId="366651C4" w14:textId="77777777" w:rsidTr="00C60EAA">
        <w:trPr>
          <w:trHeight w:val="6326"/>
        </w:trPr>
        <w:tc>
          <w:tcPr>
            <w:tcW w:w="547" w:type="dxa"/>
            <w:tcBorders>
              <w:top w:val="nil"/>
              <w:left w:val="single" w:sz="4" w:space="0" w:color="808080"/>
              <w:bottom w:val="single" w:sz="4" w:space="0" w:color="808080"/>
              <w:right w:val="single" w:sz="4" w:space="0" w:color="808080"/>
            </w:tcBorders>
            <w:hideMark/>
          </w:tcPr>
          <w:p w14:paraId="6E3BA57B" w14:textId="77777777" w:rsidR="00C60EAA" w:rsidRPr="00C60EAA" w:rsidRDefault="00C60EAA" w:rsidP="00C60EAA">
            <w:pPr>
              <w:jc w:val="cente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 </w:t>
            </w:r>
          </w:p>
        </w:tc>
        <w:tc>
          <w:tcPr>
            <w:tcW w:w="4636" w:type="dxa"/>
            <w:gridSpan w:val="2"/>
            <w:tcBorders>
              <w:top w:val="single" w:sz="4" w:space="0" w:color="808080"/>
              <w:left w:val="nil"/>
              <w:bottom w:val="single" w:sz="4" w:space="0" w:color="808080"/>
              <w:right w:val="single" w:sz="4" w:space="0" w:color="808080"/>
            </w:tcBorders>
            <w:hideMark/>
          </w:tcPr>
          <w:p w14:paraId="5D11027C" w14:textId="77777777" w:rsidR="00C60EAA" w:rsidRDefault="00C60EAA" w:rsidP="00C60EAA">
            <w:pP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Cantitatea de deșeuri de hârtie, metal, plastic și sticlă din deșeurile municipale colectate separat ca procentaj din cantitatea totală generată de deșeuri de hârtie, metal, plastic și sticlă din deșeurile municipale</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Cantitatea de deșeuri de hârtie, metal, plastic și sticlă din deșeurile municipale colectate separat reprezintă cantitatea acceptată într-un an calendaristic de către stația/stațiile de sortare</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Cantitatea totală generată de deșeuri de hârtie, metal, plastic și sticlă din deșeurile municipale se calculează pe baza determinărilor de compoziție realizate de către operatorul de salubrizare.</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 xml:space="preserve">Pentru primul an de operare, cantitatea totală generată de deșeuri de hârtie, metal, plastic și sticlă reprezintă </w:t>
            </w:r>
            <w:r w:rsidRPr="00C60EAA">
              <w:rPr>
                <w:rFonts w:ascii="Segoe UI" w:eastAsia="Times New Roman" w:hAnsi="Segoe UI" w:cs="Segoe UI"/>
                <w:b/>
                <w:bCs/>
                <w:color w:val="002060"/>
                <w:sz w:val="18"/>
                <w:szCs w:val="18"/>
                <w:lang w:eastAsia="ro-RO"/>
                <w14:ligatures w14:val="none"/>
              </w:rPr>
              <w:t>4%</w:t>
            </w:r>
            <w:r w:rsidRPr="00C60EAA">
              <w:rPr>
                <w:rFonts w:ascii="Segoe UI" w:eastAsia="Times New Roman" w:hAnsi="Segoe UI" w:cs="Segoe UI"/>
                <w:color w:val="002060"/>
                <w:sz w:val="18"/>
                <w:szCs w:val="18"/>
                <w:lang w:eastAsia="ro-RO"/>
                <w14:ligatures w14:val="none"/>
              </w:rPr>
              <w:t xml:space="preserve"> din cantitatea de deșeuri municipale, în conformitate cu determinările de compoziție a deșeurilor municipale.</w:t>
            </w:r>
            <w:r w:rsidRPr="00C60EAA">
              <w:rPr>
                <w:rFonts w:ascii="Segoe UI" w:eastAsia="Times New Roman" w:hAnsi="Segoe UI" w:cs="Segoe UI"/>
                <w:color w:val="002060"/>
                <w:sz w:val="18"/>
                <w:szCs w:val="18"/>
                <w:lang w:eastAsia="ro-RO"/>
                <w14:ligatures w14:val="none"/>
              </w:rPr>
              <w:br/>
              <w:t xml:space="preserve">Cantitatea de deșeuri reciclabile de hârtie, metal, plastic și sticlă din deșeurile municipale estimată a fi colectată separat, în primul an de operare, din unitățile administrativ-teritoriale cuprinse în aria de delegare, calculată pe baza indicatorului de performanță al activității, este de </w:t>
            </w:r>
            <w:r w:rsidRPr="00C60EAA">
              <w:rPr>
                <w:rFonts w:ascii="Segoe UI" w:eastAsia="Times New Roman" w:hAnsi="Segoe UI" w:cs="Segoe UI"/>
                <w:b/>
                <w:bCs/>
                <w:color w:val="002060"/>
                <w:sz w:val="18"/>
                <w:szCs w:val="18"/>
                <w:lang w:eastAsia="ro-RO"/>
                <w14:ligatures w14:val="none"/>
              </w:rPr>
              <w:t>218 tone/an</w:t>
            </w:r>
          </w:p>
          <w:p w14:paraId="3F1B7A21" w14:textId="77777777" w:rsidR="00C60EAA" w:rsidRDefault="00C60EAA" w:rsidP="00C60EAA">
            <w:pPr>
              <w:rPr>
                <w:rFonts w:ascii="Segoe UI" w:eastAsia="Times New Roman" w:hAnsi="Segoe UI" w:cs="Segoe UI"/>
                <w:b/>
                <w:bCs/>
                <w:color w:val="002060"/>
                <w:sz w:val="18"/>
                <w:szCs w:val="18"/>
                <w:lang w:eastAsia="ro-RO"/>
                <w14:ligatures w14:val="none"/>
              </w:rPr>
            </w:pPr>
          </w:p>
          <w:p w14:paraId="6E75F630" w14:textId="77777777" w:rsidR="00C60EAA" w:rsidRDefault="00C60EAA" w:rsidP="00C60EAA">
            <w:pPr>
              <w:rPr>
                <w:rFonts w:ascii="Segoe UI" w:eastAsia="Times New Roman" w:hAnsi="Segoe UI" w:cs="Segoe UI"/>
                <w:b/>
                <w:bCs/>
                <w:color w:val="002060"/>
                <w:sz w:val="18"/>
                <w:szCs w:val="18"/>
                <w:lang w:eastAsia="ro-RO"/>
                <w14:ligatures w14:val="none"/>
              </w:rPr>
            </w:pPr>
          </w:p>
          <w:p w14:paraId="74313270" w14:textId="77777777" w:rsidR="00C60EAA" w:rsidRDefault="00C60EAA" w:rsidP="00C60EAA">
            <w:pPr>
              <w:rPr>
                <w:rFonts w:ascii="Segoe UI" w:eastAsia="Times New Roman" w:hAnsi="Segoe UI" w:cs="Segoe UI"/>
                <w:b/>
                <w:bCs/>
                <w:color w:val="002060"/>
                <w:sz w:val="18"/>
                <w:szCs w:val="18"/>
                <w:lang w:eastAsia="ro-RO"/>
                <w14:ligatures w14:val="none"/>
              </w:rPr>
            </w:pPr>
          </w:p>
          <w:p w14:paraId="4106324F" w14:textId="77777777" w:rsidR="00C60EAA" w:rsidRDefault="00C60EAA" w:rsidP="00C60EAA">
            <w:pPr>
              <w:rPr>
                <w:rFonts w:ascii="Segoe UI" w:eastAsia="Times New Roman" w:hAnsi="Segoe UI" w:cs="Segoe UI"/>
                <w:b/>
                <w:bCs/>
                <w:color w:val="002060"/>
                <w:sz w:val="18"/>
                <w:szCs w:val="18"/>
                <w:lang w:eastAsia="ro-RO"/>
                <w14:ligatures w14:val="none"/>
              </w:rPr>
            </w:pPr>
          </w:p>
          <w:p w14:paraId="0A09A871" w14:textId="77777777" w:rsidR="00C60EAA" w:rsidRDefault="00C60EAA" w:rsidP="00C60EAA">
            <w:pPr>
              <w:rPr>
                <w:rFonts w:ascii="Segoe UI" w:eastAsia="Times New Roman" w:hAnsi="Segoe UI" w:cs="Segoe UI"/>
                <w:b/>
                <w:bCs/>
                <w:color w:val="002060"/>
                <w:sz w:val="18"/>
                <w:szCs w:val="18"/>
                <w:lang w:eastAsia="ro-RO"/>
                <w14:ligatures w14:val="none"/>
              </w:rPr>
            </w:pPr>
          </w:p>
          <w:p w14:paraId="01486104" w14:textId="162C2EA4" w:rsidR="00C60EAA" w:rsidRPr="00C60EAA" w:rsidRDefault="00C60EAA" w:rsidP="00C60EAA">
            <w:pPr>
              <w:rPr>
                <w:rFonts w:ascii="Segoe UI" w:eastAsia="Times New Roman" w:hAnsi="Segoe UI" w:cs="Segoe UI"/>
                <w:color w:val="002060"/>
                <w:sz w:val="18"/>
                <w:szCs w:val="18"/>
                <w:lang w:eastAsia="ro-RO"/>
                <w14:ligatures w14:val="none"/>
              </w:rPr>
            </w:pPr>
          </w:p>
        </w:tc>
        <w:tc>
          <w:tcPr>
            <w:tcW w:w="1390" w:type="dxa"/>
            <w:tcBorders>
              <w:top w:val="nil"/>
              <w:left w:val="nil"/>
              <w:bottom w:val="single" w:sz="4" w:space="0" w:color="808080"/>
              <w:right w:val="single" w:sz="4" w:space="0" w:color="808080"/>
            </w:tcBorders>
            <w:hideMark/>
          </w:tcPr>
          <w:p w14:paraId="50BE7759" w14:textId="77777777" w:rsidR="00C60EAA" w:rsidRPr="00C60EAA" w:rsidRDefault="00C60EAA" w:rsidP="00C60EAA">
            <w:pPr>
              <w:jc w:val="cente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70%</w:t>
            </w:r>
          </w:p>
        </w:tc>
        <w:tc>
          <w:tcPr>
            <w:tcW w:w="3604" w:type="dxa"/>
            <w:tcBorders>
              <w:top w:val="nil"/>
              <w:left w:val="nil"/>
              <w:bottom w:val="single" w:sz="4" w:space="0" w:color="808080"/>
              <w:right w:val="single" w:sz="4" w:space="0" w:color="808080"/>
            </w:tcBorders>
            <w:hideMark/>
          </w:tcPr>
          <w:p w14:paraId="35F56135" w14:textId="77777777" w:rsidR="00C60EAA" w:rsidRPr="00C60EAA"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Pentru neatingerea țintei propuse se aplică următoarele penalități, calculate prin raportare la Valoarea Anuală Ponderată a Contractului (VAPC):</w:t>
            </w:r>
            <w:r w:rsidRPr="00C60EAA">
              <w:rPr>
                <w:rFonts w:ascii="Segoe UI" w:eastAsia="Times New Roman" w:hAnsi="Segoe UI" w:cs="Segoe UI"/>
                <w:color w:val="002060"/>
                <w:sz w:val="18"/>
                <w:szCs w:val="18"/>
                <w:lang w:eastAsia="ro-RO"/>
                <w14:ligatures w14:val="none"/>
              </w:rPr>
              <w:br/>
              <w:t>sub 10%: 15% din VAPC</w:t>
            </w:r>
            <w:r w:rsidRPr="00C60EAA">
              <w:rPr>
                <w:rFonts w:ascii="Segoe UI" w:eastAsia="Times New Roman" w:hAnsi="Segoe UI" w:cs="Segoe UI"/>
                <w:color w:val="002060"/>
                <w:sz w:val="18"/>
                <w:szCs w:val="18"/>
                <w:lang w:eastAsia="ro-RO"/>
                <w14:ligatures w14:val="none"/>
              </w:rPr>
              <w:br/>
              <w:t>între 10% și sub 20%: 12% din VAPC</w:t>
            </w:r>
            <w:r w:rsidRPr="00C60EAA">
              <w:rPr>
                <w:rFonts w:ascii="Segoe UI" w:eastAsia="Times New Roman" w:hAnsi="Segoe UI" w:cs="Segoe UI"/>
                <w:color w:val="002060"/>
                <w:sz w:val="18"/>
                <w:szCs w:val="18"/>
                <w:lang w:eastAsia="ro-RO"/>
                <w14:ligatures w14:val="none"/>
              </w:rPr>
              <w:br/>
              <w:t>între 20% și sub 30%: 10% din VAPC</w:t>
            </w:r>
            <w:r w:rsidRPr="00C60EAA">
              <w:rPr>
                <w:rFonts w:ascii="Segoe UI" w:eastAsia="Times New Roman" w:hAnsi="Segoe UI" w:cs="Segoe UI"/>
                <w:color w:val="002060"/>
                <w:sz w:val="18"/>
                <w:szCs w:val="18"/>
                <w:lang w:eastAsia="ro-RO"/>
                <w14:ligatures w14:val="none"/>
              </w:rPr>
              <w:br/>
              <w:t>între 30% și sub 40%: 8% din VAPC</w:t>
            </w:r>
            <w:r w:rsidRPr="00C60EAA">
              <w:rPr>
                <w:rFonts w:ascii="Segoe UI" w:eastAsia="Times New Roman" w:hAnsi="Segoe UI" w:cs="Segoe UI"/>
                <w:color w:val="002060"/>
                <w:sz w:val="18"/>
                <w:szCs w:val="18"/>
                <w:lang w:eastAsia="ro-RO"/>
                <w14:ligatures w14:val="none"/>
              </w:rPr>
              <w:br/>
              <w:t>între 40% și sub 50%: 6% din VAPC</w:t>
            </w:r>
            <w:r w:rsidRPr="00C60EAA">
              <w:rPr>
                <w:rFonts w:ascii="Segoe UI" w:eastAsia="Times New Roman" w:hAnsi="Segoe UI" w:cs="Segoe UI"/>
                <w:color w:val="002060"/>
                <w:sz w:val="18"/>
                <w:szCs w:val="18"/>
                <w:lang w:eastAsia="ro-RO"/>
                <w14:ligatures w14:val="none"/>
              </w:rPr>
              <w:br/>
              <w:t>între 50% și sub 60%: 4% din VAPC</w:t>
            </w:r>
            <w:r w:rsidRPr="00C60EAA">
              <w:rPr>
                <w:rFonts w:ascii="Segoe UI" w:eastAsia="Times New Roman" w:hAnsi="Segoe UI" w:cs="Segoe UI"/>
                <w:color w:val="002060"/>
                <w:sz w:val="18"/>
                <w:szCs w:val="18"/>
                <w:lang w:eastAsia="ro-RO"/>
                <w14:ligatures w14:val="none"/>
              </w:rPr>
              <w:br/>
              <w:t>între 60% și sub 70%: 2% din VAPC</w:t>
            </w:r>
            <w:r w:rsidRPr="00C60EAA">
              <w:rPr>
                <w:rFonts w:ascii="Segoe UI" w:eastAsia="Times New Roman" w:hAnsi="Segoe UI" w:cs="Segoe UI"/>
                <w:color w:val="002060"/>
                <w:sz w:val="18"/>
                <w:szCs w:val="18"/>
                <w:lang w:eastAsia="ro-RO"/>
                <w14:ligatures w14:val="none"/>
              </w:rPr>
              <w:br/>
              <w:t>70% sau peste 70%: nu se aplică penalități</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unde VAPC reprezintă Valoarea Anuală Ponderată a Contractului, determinată conform formulei:</w:t>
            </w:r>
            <w:r w:rsidRPr="00C60EAA">
              <w:rPr>
                <w:rFonts w:ascii="Segoe UI" w:eastAsia="Times New Roman" w:hAnsi="Segoe UI" w:cs="Segoe UI"/>
                <w:color w:val="002060"/>
                <w:sz w:val="18"/>
                <w:szCs w:val="18"/>
                <w:lang w:eastAsia="ro-RO"/>
                <w14:ligatures w14:val="none"/>
              </w:rPr>
              <w:br/>
              <w:t>VAPC = VAC × (Vreciclabile / Vtotal)</w:t>
            </w:r>
            <w:r w:rsidRPr="00C60EAA">
              <w:rPr>
                <w:rFonts w:ascii="Segoe UI" w:eastAsia="Times New Roman" w:hAnsi="Segoe UI" w:cs="Segoe UI"/>
                <w:color w:val="002060"/>
                <w:sz w:val="18"/>
                <w:szCs w:val="18"/>
                <w:lang w:eastAsia="ro-RO"/>
                <w14:ligatures w14:val="none"/>
              </w:rPr>
              <w:br/>
              <w:t>VAC = Valoarea Anuală a Contractului, efectiv realizată;</w:t>
            </w:r>
            <w:r w:rsidRPr="00C60EAA">
              <w:rPr>
                <w:rFonts w:ascii="Segoe UI" w:eastAsia="Times New Roman" w:hAnsi="Segoe UI" w:cs="Segoe UI"/>
                <w:color w:val="002060"/>
                <w:sz w:val="18"/>
                <w:szCs w:val="18"/>
                <w:lang w:eastAsia="ro-RO"/>
                <w14:ligatures w14:val="none"/>
              </w:rPr>
              <w:br/>
              <w:t>Vreciclabile = veniturile contractuale anuale aferente activității de colectare separată a deșeurilor reciclabile;</w:t>
            </w:r>
            <w:r w:rsidRPr="00C60EAA">
              <w:rPr>
                <w:rFonts w:ascii="Segoe UI" w:eastAsia="Times New Roman" w:hAnsi="Segoe UI" w:cs="Segoe UI"/>
                <w:color w:val="002060"/>
                <w:sz w:val="18"/>
                <w:szCs w:val="18"/>
                <w:lang w:eastAsia="ro-RO"/>
                <w14:ligatures w14:val="none"/>
              </w:rPr>
              <w:br/>
              <w:t>Vtotal = totalul veniturilor contractuale anuale.</w:t>
            </w:r>
          </w:p>
        </w:tc>
        <w:tc>
          <w:tcPr>
            <w:tcW w:w="5033" w:type="dxa"/>
            <w:tcBorders>
              <w:top w:val="nil"/>
              <w:left w:val="nil"/>
              <w:bottom w:val="single" w:sz="4" w:space="0" w:color="808080"/>
              <w:right w:val="single" w:sz="4" w:space="0" w:color="808080"/>
            </w:tcBorders>
            <w:hideMark/>
          </w:tcPr>
          <w:p w14:paraId="219F0553" w14:textId="77777777" w:rsidR="00C60EAA" w:rsidRPr="00C60EAA"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 xml:space="preserve">Monitorizarea indicatorului se realizează anual, la împlinirea fiecărui an contractual, prin raportare la cantitățile acceptate de stația sau stațiile de sortare pe parcursul anului contractual respectiv și/sau la determinările de compoziție efectuate de către operator pentru același interval, cu excepția primului an de operare, an în care ponderea este stabilită de A.C. la </w:t>
            </w:r>
            <w:r w:rsidRPr="00C60EAA">
              <w:rPr>
                <w:rFonts w:ascii="Segoe UI" w:eastAsia="Times New Roman" w:hAnsi="Segoe UI" w:cs="Segoe UI"/>
                <w:b/>
                <w:bCs/>
                <w:color w:val="002060"/>
                <w:sz w:val="18"/>
                <w:szCs w:val="18"/>
                <w:lang w:eastAsia="ro-RO"/>
                <w14:ligatures w14:val="none"/>
              </w:rPr>
              <w:t>4%</w:t>
            </w:r>
            <w:r w:rsidRPr="00C60EAA">
              <w:rPr>
                <w:rFonts w:ascii="Segoe UI" w:eastAsia="Times New Roman" w:hAnsi="Segoe UI" w:cs="Segoe UI"/>
                <w:color w:val="002060"/>
                <w:sz w:val="18"/>
                <w:szCs w:val="18"/>
                <w:lang w:eastAsia="ro-RO"/>
                <w14:ligatures w14:val="none"/>
              </w:rPr>
              <w:t xml:space="preserve"> din cantitatea de deșeuri municipale (</w:t>
            </w:r>
            <w:r w:rsidRPr="00C60EAA">
              <w:rPr>
                <w:rFonts w:ascii="Segoe UI" w:eastAsia="Times New Roman" w:hAnsi="Segoe UI" w:cs="Segoe UI"/>
                <w:b/>
                <w:bCs/>
                <w:color w:val="002060"/>
                <w:sz w:val="18"/>
                <w:szCs w:val="18"/>
                <w:lang w:eastAsia="ro-RO"/>
                <w14:ligatures w14:val="none"/>
              </w:rPr>
              <w:t>218 tone/an</w:t>
            </w:r>
            <w:r w:rsidRPr="00C60EAA">
              <w:rPr>
                <w:rFonts w:ascii="Segoe UI" w:eastAsia="Times New Roman" w:hAnsi="Segoe UI" w:cs="Segoe UI"/>
                <w:color w:val="002060"/>
                <w:sz w:val="18"/>
                <w:szCs w:val="18"/>
                <w:lang w:eastAsia="ro-RO"/>
                <w14:ligatures w14:val="none"/>
              </w:rPr>
              <w:t>)</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În cazul în care contractul încetează înainte de împlinirea unui an contractual complet, indicatorul se calculează proporțional cu perioada efectiv prestată, prin aplicarea următoarei formule de ponderare:</w:t>
            </w:r>
            <w:r w:rsidRPr="00C60EAA">
              <w:rPr>
                <w:rFonts w:ascii="Segoe UI" w:eastAsia="Times New Roman" w:hAnsi="Segoe UI" w:cs="Segoe UI"/>
                <w:color w:val="002060"/>
                <w:sz w:val="18"/>
                <w:szCs w:val="18"/>
                <w:lang w:eastAsia="ro-RO"/>
                <w14:ligatures w14:val="none"/>
              </w:rPr>
              <w:br/>
              <w:t>Valoare indicator ajustată = Valoare indicator anuală × (numărul de zile efectiv prestate / 365)</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Penalitățile aferente se aplică prin raportare la valoarea indicatorului ajustată conform formulei de mai sus, iar valoarea anuală a contractului utilizată ca bază de calcul a penalităților se determină proporțional cu aceeași perioadă efectiv prestată.</w:t>
            </w:r>
          </w:p>
        </w:tc>
        <w:tc>
          <w:tcPr>
            <w:tcW w:w="222" w:type="dxa"/>
            <w:vAlign w:val="center"/>
            <w:hideMark/>
          </w:tcPr>
          <w:p w14:paraId="6C9BF72C"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r w:rsidR="00C60EAA" w:rsidRPr="00C60EAA" w14:paraId="35668CE0" w14:textId="77777777" w:rsidTr="00C60EAA">
        <w:trPr>
          <w:trHeight w:val="345"/>
        </w:trPr>
        <w:tc>
          <w:tcPr>
            <w:tcW w:w="547" w:type="dxa"/>
            <w:tcBorders>
              <w:top w:val="nil"/>
              <w:left w:val="single" w:sz="4" w:space="0" w:color="808080"/>
              <w:bottom w:val="single" w:sz="4" w:space="0" w:color="808080"/>
              <w:right w:val="single" w:sz="4" w:space="0" w:color="808080"/>
            </w:tcBorders>
            <w:shd w:val="clear" w:color="000000" w:fill="D9D9D9"/>
            <w:hideMark/>
          </w:tcPr>
          <w:p w14:paraId="0E5B8C92" w14:textId="77777777" w:rsidR="00C60EAA" w:rsidRPr="00C60EAA" w:rsidRDefault="00C60EAA" w:rsidP="00C60EAA">
            <w:pPr>
              <w:jc w:val="cente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lastRenderedPageBreak/>
              <w:t>1.2</w:t>
            </w:r>
          </w:p>
        </w:tc>
        <w:tc>
          <w:tcPr>
            <w:tcW w:w="14663" w:type="dxa"/>
            <w:gridSpan w:val="5"/>
            <w:tcBorders>
              <w:top w:val="single" w:sz="4" w:space="0" w:color="808080"/>
              <w:left w:val="nil"/>
              <w:bottom w:val="single" w:sz="4" w:space="0" w:color="808080"/>
              <w:right w:val="single" w:sz="4" w:space="0" w:color="808080"/>
            </w:tcBorders>
            <w:shd w:val="clear" w:color="000000" w:fill="D9D9D9"/>
            <w:hideMark/>
          </w:tcPr>
          <w:p w14:paraId="692C71A3" w14:textId="77777777" w:rsidR="00C60EAA" w:rsidRPr="00C60EAA" w:rsidRDefault="00C60EAA" w:rsidP="00C60EAA">
            <w:pP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Gestionarea deșeurilor provenite din locuințe generate de activități de reamenajare și reabilitare interioară și/sau exterioară a acestora</w:t>
            </w:r>
          </w:p>
        </w:tc>
        <w:tc>
          <w:tcPr>
            <w:tcW w:w="222" w:type="dxa"/>
            <w:vAlign w:val="center"/>
            <w:hideMark/>
          </w:tcPr>
          <w:p w14:paraId="691067AF"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r w:rsidR="00C60EAA" w:rsidRPr="00C60EAA" w14:paraId="2578F08A" w14:textId="77777777" w:rsidTr="00C60EAA">
        <w:trPr>
          <w:trHeight w:val="5723"/>
        </w:trPr>
        <w:tc>
          <w:tcPr>
            <w:tcW w:w="547" w:type="dxa"/>
            <w:tcBorders>
              <w:top w:val="nil"/>
              <w:left w:val="single" w:sz="4" w:space="0" w:color="808080"/>
              <w:bottom w:val="single" w:sz="4" w:space="0" w:color="808080"/>
              <w:right w:val="single" w:sz="4" w:space="0" w:color="808080"/>
            </w:tcBorders>
            <w:hideMark/>
          </w:tcPr>
          <w:p w14:paraId="3A374138" w14:textId="77777777" w:rsidR="00C60EAA" w:rsidRPr="00C60EAA" w:rsidRDefault="00C60EAA" w:rsidP="00C60EAA">
            <w:pPr>
              <w:jc w:val="cente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 </w:t>
            </w:r>
          </w:p>
        </w:tc>
        <w:tc>
          <w:tcPr>
            <w:tcW w:w="4636" w:type="dxa"/>
            <w:gridSpan w:val="2"/>
            <w:tcBorders>
              <w:top w:val="single" w:sz="4" w:space="0" w:color="808080"/>
              <w:left w:val="nil"/>
              <w:bottom w:val="single" w:sz="4" w:space="0" w:color="808080"/>
              <w:right w:val="single" w:sz="4" w:space="0" w:color="808080"/>
            </w:tcBorders>
            <w:hideMark/>
          </w:tcPr>
          <w:p w14:paraId="0693661A"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Cantitatea totală de deșeuri provenite din locuințe generate de activități de reamenjare și reabilitare interioară și/sau exterioară a acestora predată pentru reutilizare, reciclare și alte operațiuni de valorificare materială, inclusiv operațiuni de umplere, rambleiere, direct sau prin intermediul unei stații de transfer ca procentaj din cantitatea de deșeuri provenite din locuințe generate de activități de reamenjare și reabilitare interioară și/sau exterioară a acestora (%)</w:t>
            </w:r>
            <w:r w:rsidRPr="00C60EAA">
              <w:rPr>
                <w:rFonts w:ascii="Segoe UI" w:eastAsia="Times New Roman" w:hAnsi="Segoe UI" w:cs="Segoe UI"/>
                <w:color w:val="002060"/>
                <w:sz w:val="18"/>
                <w:szCs w:val="18"/>
                <w:lang w:eastAsia="ro-RO"/>
                <w14:ligatures w14:val="none"/>
              </w:rPr>
              <w:br w:type="page"/>
            </w:r>
            <w:r w:rsidRPr="00C60EAA">
              <w:rPr>
                <w:rFonts w:ascii="Segoe UI" w:eastAsia="Times New Roman" w:hAnsi="Segoe UI" w:cs="Segoe UI"/>
                <w:color w:val="002060"/>
                <w:sz w:val="18"/>
                <w:szCs w:val="18"/>
                <w:lang w:eastAsia="ro-RO"/>
                <w14:ligatures w14:val="none"/>
              </w:rPr>
              <w:br w:type="page"/>
            </w:r>
          </w:p>
          <w:p w14:paraId="7FB8FBE8" w14:textId="77777777" w:rsidR="00DD1907" w:rsidRDefault="00DD1907" w:rsidP="00C60EAA">
            <w:pPr>
              <w:rPr>
                <w:rFonts w:ascii="Segoe UI" w:eastAsia="Times New Roman" w:hAnsi="Segoe UI" w:cs="Segoe UI"/>
                <w:color w:val="002060"/>
                <w:sz w:val="18"/>
                <w:szCs w:val="18"/>
                <w:lang w:eastAsia="ro-RO"/>
                <w14:ligatures w14:val="none"/>
              </w:rPr>
            </w:pPr>
          </w:p>
          <w:p w14:paraId="74CDE4FF" w14:textId="5FC0BA53" w:rsidR="00C60EAA" w:rsidRPr="00C60EAA"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 xml:space="preserve">Cantitatea de deșeuri din construcții provenită din locuințe estimată a fi colectată în cadrul campaniilor de colectare, în primul an de operare, conform datelor istorice, este de aproximativ </w:t>
            </w:r>
            <w:r w:rsidRPr="00C60EAA">
              <w:rPr>
                <w:rFonts w:ascii="Segoe UI" w:eastAsia="Times New Roman" w:hAnsi="Segoe UI" w:cs="Segoe UI"/>
                <w:b/>
                <w:bCs/>
                <w:color w:val="002060"/>
                <w:sz w:val="18"/>
                <w:szCs w:val="18"/>
                <w:lang w:eastAsia="ro-RO"/>
                <w14:ligatures w14:val="none"/>
              </w:rPr>
              <w:t>8 tone/an</w:t>
            </w:r>
            <w:r w:rsidRPr="00C60EAA">
              <w:rPr>
                <w:rFonts w:ascii="Segoe UI" w:eastAsia="Times New Roman" w:hAnsi="Segoe UI" w:cs="Segoe UI"/>
                <w:color w:val="002060"/>
                <w:sz w:val="18"/>
                <w:szCs w:val="18"/>
                <w:lang w:eastAsia="ro-RO"/>
                <w14:ligatures w14:val="none"/>
              </w:rPr>
              <w:t>.</w:t>
            </w:r>
          </w:p>
        </w:tc>
        <w:tc>
          <w:tcPr>
            <w:tcW w:w="1390" w:type="dxa"/>
            <w:tcBorders>
              <w:top w:val="nil"/>
              <w:left w:val="nil"/>
              <w:bottom w:val="single" w:sz="4" w:space="0" w:color="808080"/>
              <w:right w:val="single" w:sz="4" w:space="0" w:color="808080"/>
            </w:tcBorders>
            <w:hideMark/>
          </w:tcPr>
          <w:p w14:paraId="19D6FACF" w14:textId="77777777" w:rsidR="00C60EAA" w:rsidRPr="00C60EAA" w:rsidRDefault="00C60EAA" w:rsidP="00C60EAA">
            <w:pPr>
              <w:jc w:val="cente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70%</w:t>
            </w:r>
          </w:p>
        </w:tc>
        <w:tc>
          <w:tcPr>
            <w:tcW w:w="3604" w:type="dxa"/>
            <w:tcBorders>
              <w:top w:val="nil"/>
              <w:left w:val="nil"/>
              <w:bottom w:val="single" w:sz="4" w:space="0" w:color="808080"/>
              <w:right w:val="single" w:sz="4" w:space="0" w:color="808080"/>
            </w:tcBorders>
            <w:hideMark/>
          </w:tcPr>
          <w:p w14:paraId="321202BA"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Pentru neatingerea țintei propuse se aplică următoarele penalități, calculate prin raportare la Valoarea Anuală Ponderată a Contractului (VAPC):</w:t>
            </w:r>
            <w:r w:rsidRPr="00C60EAA">
              <w:rPr>
                <w:rFonts w:ascii="Segoe UI" w:eastAsia="Times New Roman" w:hAnsi="Segoe UI" w:cs="Segoe UI"/>
                <w:color w:val="002060"/>
                <w:sz w:val="18"/>
                <w:szCs w:val="18"/>
                <w:lang w:eastAsia="ro-RO"/>
                <w14:ligatures w14:val="none"/>
              </w:rPr>
              <w:br w:type="page"/>
            </w:r>
          </w:p>
          <w:p w14:paraId="1D2C5E21"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sub 10%: 15% din VAPC</w:t>
            </w:r>
          </w:p>
          <w:p w14:paraId="5E6EB5CB"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t>între 10% și sub 20%: 12% din VAPC</w:t>
            </w:r>
          </w:p>
          <w:p w14:paraId="51CEB85A"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t>între 20% și sub 30%: 10% din VAPC</w:t>
            </w:r>
          </w:p>
          <w:p w14:paraId="0065EF5F"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t>între 30% și sub 40%: 8% din VAPC</w:t>
            </w:r>
          </w:p>
          <w:p w14:paraId="57F0F58F"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t>între 40% și sub 50%: 6% din VAPC</w:t>
            </w:r>
          </w:p>
          <w:p w14:paraId="4A6AF159"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t>între 50% și sub 60%: 4% din VAPC</w:t>
            </w:r>
            <w:r w:rsidRPr="00C60EAA">
              <w:rPr>
                <w:rFonts w:ascii="Segoe UI" w:eastAsia="Times New Roman" w:hAnsi="Segoe UI" w:cs="Segoe UI"/>
                <w:color w:val="002060"/>
                <w:sz w:val="18"/>
                <w:szCs w:val="18"/>
                <w:lang w:eastAsia="ro-RO"/>
                <w14:ligatures w14:val="none"/>
              </w:rPr>
              <w:br w:type="page"/>
            </w:r>
          </w:p>
          <w:p w14:paraId="0550AD0B"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între 60% și sub 70%: 2% din VAPC</w:t>
            </w:r>
          </w:p>
          <w:p w14:paraId="5F0C6418"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t>70% sau peste 70%: nu se aplică penalități;</w:t>
            </w:r>
            <w:r w:rsidRPr="00C60EAA">
              <w:rPr>
                <w:rFonts w:ascii="Segoe UI" w:eastAsia="Times New Roman" w:hAnsi="Segoe UI" w:cs="Segoe UI"/>
                <w:color w:val="002060"/>
                <w:sz w:val="18"/>
                <w:szCs w:val="18"/>
                <w:lang w:eastAsia="ro-RO"/>
                <w14:ligatures w14:val="none"/>
              </w:rPr>
              <w:br w:type="page"/>
            </w:r>
            <w:r w:rsidRPr="00C60EAA">
              <w:rPr>
                <w:rFonts w:ascii="Segoe UI" w:eastAsia="Times New Roman" w:hAnsi="Segoe UI" w:cs="Segoe UI"/>
                <w:color w:val="002060"/>
                <w:sz w:val="18"/>
                <w:szCs w:val="18"/>
                <w:lang w:eastAsia="ro-RO"/>
                <w14:ligatures w14:val="none"/>
              </w:rPr>
              <w:br w:type="page"/>
            </w:r>
          </w:p>
          <w:p w14:paraId="45A72CD4" w14:textId="77777777" w:rsidR="00DD1907" w:rsidRDefault="00DD1907" w:rsidP="00C60EAA">
            <w:pPr>
              <w:rPr>
                <w:rFonts w:ascii="Segoe UI" w:eastAsia="Times New Roman" w:hAnsi="Segoe UI" w:cs="Segoe UI"/>
                <w:color w:val="002060"/>
                <w:sz w:val="18"/>
                <w:szCs w:val="18"/>
                <w:lang w:eastAsia="ro-RO"/>
                <w14:ligatures w14:val="none"/>
              </w:rPr>
            </w:pPr>
          </w:p>
          <w:p w14:paraId="0E87567B"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unde VAPC reprezintă Valoarea Anuală Ponderată a Contractului, determinată conform formulei:</w:t>
            </w:r>
            <w:r w:rsidRPr="00C60EAA">
              <w:rPr>
                <w:rFonts w:ascii="Segoe UI" w:eastAsia="Times New Roman" w:hAnsi="Segoe UI" w:cs="Segoe UI"/>
                <w:color w:val="002060"/>
                <w:sz w:val="18"/>
                <w:szCs w:val="18"/>
                <w:lang w:eastAsia="ro-RO"/>
                <w14:ligatures w14:val="none"/>
              </w:rPr>
              <w:br w:type="page"/>
            </w:r>
            <w:r w:rsidR="00DD1907">
              <w:rPr>
                <w:rFonts w:ascii="Segoe UI" w:eastAsia="Times New Roman" w:hAnsi="Segoe UI" w:cs="Segoe UI"/>
                <w:color w:val="002060"/>
                <w:sz w:val="18"/>
                <w:szCs w:val="18"/>
                <w:lang w:eastAsia="ro-RO"/>
                <w14:ligatures w14:val="none"/>
              </w:rPr>
              <w:t xml:space="preserve"> </w:t>
            </w:r>
            <w:r w:rsidRPr="00C60EAA">
              <w:rPr>
                <w:rFonts w:ascii="Segoe UI" w:eastAsia="Times New Roman" w:hAnsi="Segoe UI" w:cs="Segoe UI"/>
                <w:color w:val="002060"/>
                <w:sz w:val="18"/>
                <w:szCs w:val="18"/>
                <w:lang w:eastAsia="ro-RO"/>
                <w14:ligatures w14:val="none"/>
              </w:rPr>
              <w:t>VAPC = VAC × (Vcons / Vtotal)</w:t>
            </w:r>
            <w:r w:rsidRPr="00C60EAA">
              <w:rPr>
                <w:rFonts w:ascii="Segoe UI" w:eastAsia="Times New Roman" w:hAnsi="Segoe UI" w:cs="Segoe UI"/>
                <w:color w:val="002060"/>
                <w:sz w:val="18"/>
                <w:szCs w:val="18"/>
                <w:lang w:eastAsia="ro-RO"/>
                <w14:ligatures w14:val="none"/>
              </w:rPr>
              <w:br w:type="page"/>
              <w:t>VAC = Valoarea Anuală a Contractului, efectiv realizată;</w:t>
            </w:r>
            <w:r w:rsidRPr="00C60EAA">
              <w:rPr>
                <w:rFonts w:ascii="Segoe UI" w:eastAsia="Times New Roman" w:hAnsi="Segoe UI" w:cs="Segoe UI"/>
                <w:color w:val="002060"/>
                <w:sz w:val="18"/>
                <w:szCs w:val="18"/>
                <w:lang w:eastAsia="ro-RO"/>
                <w14:ligatures w14:val="none"/>
              </w:rPr>
              <w:br w:type="page"/>
            </w:r>
          </w:p>
          <w:p w14:paraId="14DACC48"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Vcons = veniturile contractuale anuale aferente activității de colectare a deșeurilor provenite din locuințe generate de activități de reamenajare și reabilitare interioară și/sau exterioară a acestora;</w:t>
            </w:r>
          </w:p>
          <w:p w14:paraId="34547CD0" w14:textId="790D78A8" w:rsidR="00C60EAA"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t>Vtotal = totalul veniturilor contractuale anuale.</w:t>
            </w:r>
          </w:p>
          <w:p w14:paraId="7AFBE222" w14:textId="77777777" w:rsidR="00C60EAA" w:rsidRDefault="00C60EAA" w:rsidP="00C60EAA">
            <w:pPr>
              <w:rPr>
                <w:rFonts w:ascii="Segoe UI" w:eastAsia="Times New Roman" w:hAnsi="Segoe UI" w:cs="Segoe UI"/>
                <w:color w:val="002060"/>
                <w:sz w:val="18"/>
                <w:szCs w:val="18"/>
                <w:lang w:eastAsia="ro-RO"/>
                <w14:ligatures w14:val="none"/>
              </w:rPr>
            </w:pPr>
          </w:p>
          <w:p w14:paraId="41CF7B55" w14:textId="77777777" w:rsidR="00C60EAA" w:rsidRDefault="00C60EAA" w:rsidP="00C60EAA">
            <w:pPr>
              <w:rPr>
                <w:rFonts w:ascii="Segoe UI" w:eastAsia="Times New Roman" w:hAnsi="Segoe UI" w:cs="Segoe UI"/>
                <w:color w:val="002060"/>
                <w:sz w:val="18"/>
                <w:szCs w:val="18"/>
                <w:lang w:eastAsia="ro-RO"/>
                <w14:ligatures w14:val="none"/>
              </w:rPr>
            </w:pPr>
          </w:p>
          <w:p w14:paraId="5FB906A4" w14:textId="77777777" w:rsidR="00C60EAA" w:rsidRDefault="00C60EAA" w:rsidP="00C60EAA">
            <w:pPr>
              <w:rPr>
                <w:rFonts w:ascii="Segoe UI" w:eastAsia="Times New Roman" w:hAnsi="Segoe UI" w:cs="Segoe UI"/>
                <w:color w:val="002060"/>
                <w:sz w:val="18"/>
                <w:szCs w:val="18"/>
                <w:lang w:eastAsia="ro-RO"/>
                <w14:ligatures w14:val="none"/>
              </w:rPr>
            </w:pPr>
          </w:p>
          <w:p w14:paraId="453D5F83" w14:textId="77777777" w:rsidR="00C60EAA" w:rsidRDefault="00C60EAA" w:rsidP="00C60EAA">
            <w:pPr>
              <w:rPr>
                <w:rFonts w:ascii="Segoe UI" w:eastAsia="Times New Roman" w:hAnsi="Segoe UI" w:cs="Segoe UI"/>
                <w:color w:val="002060"/>
                <w:sz w:val="18"/>
                <w:szCs w:val="18"/>
                <w:lang w:eastAsia="ro-RO"/>
                <w14:ligatures w14:val="none"/>
              </w:rPr>
            </w:pPr>
          </w:p>
          <w:p w14:paraId="2A997A32" w14:textId="77777777" w:rsidR="00C60EAA" w:rsidRDefault="00C60EAA" w:rsidP="00C60EAA">
            <w:pPr>
              <w:rPr>
                <w:rFonts w:ascii="Segoe UI" w:eastAsia="Times New Roman" w:hAnsi="Segoe UI" w:cs="Segoe UI"/>
                <w:color w:val="002060"/>
                <w:sz w:val="18"/>
                <w:szCs w:val="18"/>
                <w:lang w:eastAsia="ro-RO"/>
                <w14:ligatures w14:val="none"/>
              </w:rPr>
            </w:pPr>
          </w:p>
          <w:p w14:paraId="0BAC8AF0" w14:textId="77777777" w:rsidR="00554895" w:rsidRDefault="00554895" w:rsidP="00C60EAA">
            <w:pPr>
              <w:rPr>
                <w:rFonts w:ascii="Segoe UI" w:eastAsia="Times New Roman" w:hAnsi="Segoe UI" w:cs="Segoe UI"/>
                <w:color w:val="002060"/>
                <w:sz w:val="18"/>
                <w:szCs w:val="18"/>
                <w:lang w:eastAsia="ro-RO"/>
                <w14:ligatures w14:val="none"/>
              </w:rPr>
            </w:pPr>
          </w:p>
          <w:p w14:paraId="47536275" w14:textId="77777777" w:rsidR="00C60EAA" w:rsidRDefault="00C60EAA" w:rsidP="00C60EAA">
            <w:pPr>
              <w:rPr>
                <w:rFonts w:ascii="Segoe UI" w:eastAsia="Times New Roman" w:hAnsi="Segoe UI" w:cs="Segoe UI"/>
                <w:color w:val="002060"/>
                <w:sz w:val="18"/>
                <w:szCs w:val="18"/>
                <w:lang w:eastAsia="ro-RO"/>
                <w14:ligatures w14:val="none"/>
              </w:rPr>
            </w:pPr>
          </w:p>
          <w:p w14:paraId="67608787" w14:textId="77777777" w:rsidR="00554895" w:rsidRPr="00C60EAA" w:rsidRDefault="00554895" w:rsidP="00C60EAA">
            <w:pPr>
              <w:rPr>
                <w:rFonts w:ascii="Segoe UI" w:eastAsia="Times New Roman" w:hAnsi="Segoe UI" w:cs="Segoe UI"/>
                <w:color w:val="002060"/>
                <w:sz w:val="18"/>
                <w:szCs w:val="18"/>
                <w:lang w:eastAsia="ro-RO"/>
                <w14:ligatures w14:val="none"/>
              </w:rPr>
            </w:pPr>
          </w:p>
        </w:tc>
        <w:tc>
          <w:tcPr>
            <w:tcW w:w="5033" w:type="dxa"/>
            <w:tcBorders>
              <w:top w:val="nil"/>
              <w:left w:val="nil"/>
              <w:bottom w:val="single" w:sz="4" w:space="0" w:color="808080"/>
              <w:right w:val="single" w:sz="4" w:space="0" w:color="808080"/>
            </w:tcBorders>
            <w:hideMark/>
          </w:tcPr>
          <w:p w14:paraId="4A3DFD27"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 xml:space="preserve">Monitorizarea indicatorului se realizează anual, la împlinirea fiecărui an contractual, prin raportare la cantitățile de deșeuri provenite din locuințe generate de activități de reamenajare și reabilitare interioară și/sau exterioară a acestora, predate pentru reutilizare, reciclare și alte operațiuni de valorificare materială, inclusiv operațiuni de umplere și rambleiere, direct sau prin intermediul unei stații de </w:t>
            </w:r>
            <w:r w:rsidR="00DD1907">
              <w:rPr>
                <w:rFonts w:ascii="Segoe UI" w:eastAsia="Times New Roman" w:hAnsi="Segoe UI" w:cs="Segoe UI"/>
                <w:color w:val="002060"/>
                <w:sz w:val="18"/>
                <w:szCs w:val="18"/>
                <w:lang w:eastAsia="ro-RO"/>
                <w14:ligatures w14:val="none"/>
              </w:rPr>
              <w:t>sortare/valorificare.</w:t>
            </w:r>
          </w:p>
          <w:p w14:paraId="2D49D2B9"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r>
            <w:r w:rsidRPr="00C60EAA">
              <w:rPr>
                <w:rFonts w:ascii="Segoe UI" w:eastAsia="Times New Roman" w:hAnsi="Segoe UI" w:cs="Segoe UI"/>
                <w:color w:val="002060"/>
                <w:sz w:val="18"/>
                <w:szCs w:val="18"/>
                <w:lang w:eastAsia="ro-RO"/>
                <w14:ligatures w14:val="none"/>
              </w:rPr>
              <w:br w:type="page"/>
              <w:t>În cazul în care contractul încetează înainte de împlinirea unui an contractual complet, indicatorul se calculează proporțional cu perioada efectiv prestată, prin aplicarea următoarei formule de ponderare:</w:t>
            </w:r>
            <w:r w:rsidR="00DD1907">
              <w:rPr>
                <w:rFonts w:ascii="Segoe UI" w:eastAsia="Times New Roman" w:hAnsi="Segoe UI" w:cs="Segoe UI"/>
                <w:color w:val="002060"/>
                <w:sz w:val="18"/>
                <w:szCs w:val="18"/>
                <w:lang w:eastAsia="ro-RO"/>
                <w14:ligatures w14:val="none"/>
              </w:rPr>
              <w:t xml:space="preserve"> </w:t>
            </w:r>
          </w:p>
          <w:p w14:paraId="3BB20620" w14:textId="77777777" w:rsidR="00DD1907"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t>Valoare indicator ajustată = Valoare indicator anuală × (numărul de zile efectiv prestate / 365)</w:t>
            </w:r>
          </w:p>
          <w:p w14:paraId="57961E41" w14:textId="77777777" w:rsidR="00DD1907" w:rsidRDefault="00DD1907" w:rsidP="00C60EAA">
            <w:pPr>
              <w:rPr>
                <w:rFonts w:ascii="Segoe UI" w:eastAsia="Times New Roman" w:hAnsi="Segoe UI" w:cs="Segoe UI"/>
                <w:color w:val="002060"/>
                <w:sz w:val="18"/>
                <w:szCs w:val="18"/>
                <w:lang w:eastAsia="ro-RO"/>
                <w14:ligatures w14:val="none"/>
              </w:rPr>
            </w:pPr>
          </w:p>
          <w:p w14:paraId="7D3C25F3" w14:textId="37A1DC88" w:rsidR="00C60EAA" w:rsidRPr="00C60EAA"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br w:type="page"/>
            </w:r>
            <w:r w:rsidRPr="00C60EAA">
              <w:rPr>
                <w:rFonts w:ascii="Segoe UI" w:eastAsia="Times New Roman" w:hAnsi="Segoe UI" w:cs="Segoe UI"/>
                <w:color w:val="002060"/>
                <w:sz w:val="18"/>
                <w:szCs w:val="18"/>
                <w:lang w:eastAsia="ro-RO"/>
                <w14:ligatures w14:val="none"/>
              </w:rPr>
              <w:br w:type="page"/>
              <w:t>Penalitățile aferente se aplică prin raportare la valoarea indicatorului ajustată conform formulei de mai sus, iar valoarea anuală a contractului utilizată ca bază de calcul a penalităților se determină proporțional cu aceeași perioadă efectiv prestată.</w:t>
            </w:r>
          </w:p>
        </w:tc>
        <w:tc>
          <w:tcPr>
            <w:tcW w:w="222" w:type="dxa"/>
            <w:vAlign w:val="center"/>
            <w:hideMark/>
          </w:tcPr>
          <w:p w14:paraId="0788C84D"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r w:rsidR="00C60EAA" w:rsidRPr="00C60EAA" w14:paraId="61356932" w14:textId="77777777" w:rsidTr="00C60EAA">
        <w:trPr>
          <w:trHeight w:val="345"/>
        </w:trPr>
        <w:tc>
          <w:tcPr>
            <w:tcW w:w="547" w:type="dxa"/>
            <w:tcBorders>
              <w:top w:val="nil"/>
              <w:left w:val="single" w:sz="4" w:space="0" w:color="808080"/>
              <w:bottom w:val="single" w:sz="4" w:space="0" w:color="808080"/>
              <w:right w:val="single" w:sz="4" w:space="0" w:color="808080"/>
            </w:tcBorders>
            <w:shd w:val="clear" w:color="000000" w:fill="D9D9D9"/>
            <w:hideMark/>
          </w:tcPr>
          <w:p w14:paraId="2BB0AB4F" w14:textId="77777777" w:rsidR="00C60EAA" w:rsidRPr="00C60EAA" w:rsidRDefault="00C60EAA" w:rsidP="00C60EAA">
            <w:pPr>
              <w:jc w:val="cente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lastRenderedPageBreak/>
              <w:t>1.3</w:t>
            </w:r>
          </w:p>
        </w:tc>
        <w:tc>
          <w:tcPr>
            <w:tcW w:w="14663" w:type="dxa"/>
            <w:gridSpan w:val="5"/>
            <w:tcBorders>
              <w:top w:val="single" w:sz="4" w:space="0" w:color="808080"/>
              <w:left w:val="nil"/>
              <w:bottom w:val="single" w:sz="4" w:space="0" w:color="808080"/>
              <w:right w:val="single" w:sz="4" w:space="0" w:color="808080"/>
            </w:tcBorders>
            <w:shd w:val="clear" w:color="000000" w:fill="D9D9D9"/>
            <w:hideMark/>
          </w:tcPr>
          <w:p w14:paraId="33A8D2FC" w14:textId="77777777" w:rsidR="00C60EAA" w:rsidRPr="00C60EAA" w:rsidRDefault="00C60EAA" w:rsidP="00C60EAA">
            <w:pP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Gestionarea deșeurilor voluminoase</w:t>
            </w:r>
          </w:p>
        </w:tc>
        <w:tc>
          <w:tcPr>
            <w:tcW w:w="222" w:type="dxa"/>
            <w:vAlign w:val="center"/>
            <w:hideMark/>
          </w:tcPr>
          <w:p w14:paraId="6EB2ECDA"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r w:rsidR="00C60EAA" w:rsidRPr="00C60EAA" w14:paraId="5BC71915" w14:textId="77777777" w:rsidTr="00554895">
        <w:trPr>
          <w:trHeight w:val="5813"/>
        </w:trPr>
        <w:tc>
          <w:tcPr>
            <w:tcW w:w="547" w:type="dxa"/>
            <w:tcBorders>
              <w:top w:val="nil"/>
              <w:left w:val="single" w:sz="4" w:space="0" w:color="808080"/>
              <w:bottom w:val="single" w:sz="4" w:space="0" w:color="808080"/>
              <w:right w:val="single" w:sz="4" w:space="0" w:color="808080"/>
            </w:tcBorders>
            <w:hideMark/>
          </w:tcPr>
          <w:p w14:paraId="591182B2" w14:textId="77777777" w:rsidR="00C60EAA" w:rsidRPr="00C60EAA" w:rsidRDefault="00C60EAA" w:rsidP="00C60EAA">
            <w:pPr>
              <w:jc w:val="cente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 </w:t>
            </w:r>
          </w:p>
        </w:tc>
        <w:tc>
          <w:tcPr>
            <w:tcW w:w="4636" w:type="dxa"/>
            <w:gridSpan w:val="2"/>
            <w:tcBorders>
              <w:top w:val="single" w:sz="4" w:space="0" w:color="808080"/>
              <w:left w:val="nil"/>
              <w:bottom w:val="single" w:sz="4" w:space="0" w:color="808080"/>
              <w:right w:val="single" w:sz="4" w:space="0" w:color="808080"/>
            </w:tcBorders>
            <w:hideMark/>
          </w:tcPr>
          <w:p w14:paraId="0FCFD736" w14:textId="77777777" w:rsidR="00C60EAA" w:rsidRPr="00C60EAA"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Cantitatea totală de deșeuri voluminoase predată pentru reutilizare, reciclare și alte operațiuni de valorificare materială, direct sau prin intermediul unei stații de transfer ca procentaj din cantitatea de deșeuri voluminoase (%)</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 xml:space="preserve">Cantitatea de deșeuri voluminoase estimată a fi colectată în cadrul campaniilor de colectare, în primul an de operare, conform datelor istorice, este de aproximativ </w:t>
            </w:r>
            <w:r w:rsidRPr="00C60EAA">
              <w:rPr>
                <w:rFonts w:ascii="Segoe UI" w:eastAsia="Times New Roman" w:hAnsi="Segoe UI" w:cs="Segoe UI"/>
                <w:b/>
                <w:bCs/>
                <w:color w:val="002060"/>
                <w:sz w:val="18"/>
                <w:szCs w:val="18"/>
                <w:lang w:eastAsia="ro-RO"/>
                <w14:ligatures w14:val="none"/>
              </w:rPr>
              <w:t>29 tone/an</w:t>
            </w:r>
            <w:r w:rsidRPr="00C60EAA">
              <w:rPr>
                <w:rFonts w:ascii="Segoe UI" w:eastAsia="Times New Roman" w:hAnsi="Segoe UI" w:cs="Segoe UI"/>
                <w:color w:val="002060"/>
                <w:sz w:val="18"/>
                <w:szCs w:val="18"/>
                <w:lang w:eastAsia="ro-RO"/>
                <w14:ligatures w14:val="none"/>
              </w:rPr>
              <w:t>.</w:t>
            </w:r>
          </w:p>
        </w:tc>
        <w:tc>
          <w:tcPr>
            <w:tcW w:w="1390" w:type="dxa"/>
            <w:tcBorders>
              <w:top w:val="nil"/>
              <w:left w:val="nil"/>
              <w:bottom w:val="single" w:sz="4" w:space="0" w:color="808080"/>
              <w:right w:val="single" w:sz="4" w:space="0" w:color="808080"/>
            </w:tcBorders>
            <w:hideMark/>
          </w:tcPr>
          <w:p w14:paraId="337FDF5A" w14:textId="77777777" w:rsidR="00C60EAA" w:rsidRPr="00C60EAA" w:rsidRDefault="00C60EAA" w:rsidP="00C60EAA">
            <w:pPr>
              <w:jc w:val="cente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18"/>
                <w:szCs w:val="18"/>
                <w:lang w:eastAsia="ro-RO"/>
                <w14:ligatures w14:val="none"/>
              </w:rPr>
              <w:t>70%</w:t>
            </w:r>
          </w:p>
        </w:tc>
        <w:tc>
          <w:tcPr>
            <w:tcW w:w="3604" w:type="dxa"/>
            <w:tcBorders>
              <w:top w:val="nil"/>
              <w:left w:val="nil"/>
              <w:bottom w:val="single" w:sz="4" w:space="0" w:color="808080"/>
              <w:right w:val="single" w:sz="4" w:space="0" w:color="808080"/>
            </w:tcBorders>
            <w:hideMark/>
          </w:tcPr>
          <w:p w14:paraId="4BA84408" w14:textId="02280A0B" w:rsidR="00C60EAA" w:rsidRPr="00C60EAA"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Pentru neatingerea țintei propuse se aplică următoarele penalități, calculate prin raportare la Valoarea Anuală Ponderată a Contractului (VAPC):</w:t>
            </w:r>
            <w:r w:rsidRPr="00C60EAA">
              <w:rPr>
                <w:rFonts w:ascii="Segoe UI" w:eastAsia="Times New Roman" w:hAnsi="Segoe UI" w:cs="Segoe UI"/>
                <w:color w:val="002060"/>
                <w:sz w:val="18"/>
                <w:szCs w:val="18"/>
                <w:lang w:eastAsia="ro-RO"/>
                <w14:ligatures w14:val="none"/>
              </w:rPr>
              <w:br/>
              <w:t>sub 10%: 15% din VAPC</w:t>
            </w:r>
            <w:r w:rsidRPr="00C60EAA">
              <w:rPr>
                <w:rFonts w:ascii="Segoe UI" w:eastAsia="Times New Roman" w:hAnsi="Segoe UI" w:cs="Segoe UI"/>
                <w:color w:val="002060"/>
                <w:sz w:val="18"/>
                <w:szCs w:val="18"/>
                <w:lang w:eastAsia="ro-RO"/>
                <w14:ligatures w14:val="none"/>
              </w:rPr>
              <w:br/>
              <w:t>între 10% și sub 20%: 12% din VAPC</w:t>
            </w:r>
            <w:r w:rsidRPr="00C60EAA">
              <w:rPr>
                <w:rFonts w:ascii="Segoe UI" w:eastAsia="Times New Roman" w:hAnsi="Segoe UI" w:cs="Segoe UI"/>
                <w:color w:val="002060"/>
                <w:sz w:val="18"/>
                <w:szCs w:val="18"/>
                <w:lang w:eastAsia="ro-RO"/>
                <w14:ligatures w14:val="none"/>
              </w:rPr>
              <w:br/>
              <w:t>între 20% și sub 30%: 10% din VAPC</w:t>
            </w:r>
            <w:r w:rsidRPr="00C60EAA">
              <w:rPr>
                <w:rFonts w:ascii="Segoe UI" w:eastAsia="Times New Roman" w:hAnsi="Segoe UI" w:cs="Segoe UI"/>
                <w:color w:val="002060"/>
                <w:sz w:val="18"/>
                <w:szCs w:val="18"/>
                <w:lang w:eastAsia="ro-RO"/>
                <w14:ligatures w14:val="none"/>
              </w:rPr>
              <w:br/>
              <w:t>între 30% și sub 40%: 8% din VAPC</w:t>
            </w:r>
            <w:r w:rsidRPr="00C60EAA">
              <w:rPr>
                <w:rFonts w:ascii="Segoe UI" w:eastAsia="Times New Roman" w:hAnsi="Segoe UI" w:cs="Segoe UI"/>
                <w:color w:val="002060"/>
                <w:sz w:val="18"/>
                <w:szCs w:val="18"/>
                <w:lang w:eastAsia="ro-RO"/>
                <w14:ligatures w14:val="none"/>
              </w:rPr>
              <w:br/>
              <w:t>între 40% și sub 50%: 6% din VAPC</w:t>
            </w:r>
            <w:r w:rsidRPr="00C60EAA">
              <w:rPr>
                <w:rFonts w:ascii="Segoe UI" w:eastAsia="Times New Roman" w:hAnsi="Segoe UI" w:cs="Segoe UI"/>
                <w:color w:val="002060"/>
                <w:sz w:val="18"/>
                <w:szCs w:val="18"/>
                <w:lang w:eastAsia="ro-RO"/>
                <w14:ligatures w14:val="none"/>
              </w:rPr>
              <w:br/>
              <w:t>între 50% și sub 60%: 4% din VAPC</w:t>
            </w:r>
            <w:r w:rsidRPr="00C60EAA">
              <w:rPr>
                <w:rFonts w:ascii="Segoe UI" w:eastAsia="Times New Roman" w:hAnsi="Segoe UI" w:cs="Segoe UI"/>
                <w:color w:val="002060"/>
                <w:sz w:val="18"/>
                <w:szCs w:val="18"/>
                <w:lang w:eastAsia="ro-RO"/>
                <w14:ligatures w14:val="none"/>
              </w:rPr>
              <w:br/>
              <w:t>între 60% și sub 70%: 2% din VAPC</w:t>
            </w:r>
            <w:r w:rsidRPr="00C60EAA">
              <w:rPr>
                <w:rFonts w:ascii="Segoe UI" w:eastAsia="Times New Roman" w:hAnsi="Segoe UI" w:cs="Segoe UI"/>
                <w:color w:val="002060"/>
                <w:sz w:val="18"/>
                <w:szCs w:val="18"/>
                <w:lang w:eastAsia="ro-RO"/>
                <w14:ligatures w14:val="none"/>
              </w:rPr>
              <w:br/>
              <w:t>70% sau peste 70%: nu se aplică penalități;</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unde VAPC reprezintă Valoarea Anuală Ponderată a Contractului, determinată conform formulei:</w:t>
            </w:r>
            <w:r w:rsidRPr="00C60EAA">
              <w:rPr>
                <w:rFonts w:ascii="Segoe UI" w:eastAsia="Times New Roman" w:hAnsi="Segoe UI" w:cs="Segoe UI"/>
                <w:color w:val="002060"/>
                <w:sz w:val="18"/>
                <w:szCs w:val="18"/>
                <w:lang w:eastAsia="ro-RO"/>
                <w14:ligatures w14:val="none"/>
              </w:rPr>
              <w:br/>
              <w:t>VAPC = VAC × (V</w:t>
            </w:r>
            <w:r w:rsidR="00F97349">
              <w:rPr>
                <w:rFonts w:ascii="Segoe UI" w:eastAsia="Times New Roman" w:hAnsi="Segoe UI" w:cs="Segoe UI"/>
                <w:color w:val="002060"/>
                <w:sz w:val="18"/>
                <w:szCs w:val="18"/>
                <w:lang w:eastAsia="ro-RO"/>
                <w14:ligatures w14:val="none"/>
              </w:rPr>
              <w:t>vol</w:t>
            </w:r>
            <w:r w:rsidRPr="00C60EAA">
              <w:rPr>
                <w:rFonts w:ascii="Segoe UI" w:eastAsia="Times New Roman" w:hAnsi="Segoe UI" w:cs="Segoe UI"/>
                <w:color w:val="002060"/>
                <w:sz w:val="18"/>
                <w:szCs w:val="18"/>
                <w:lang w:eastAsia="ro-RO"/>
                <w14:ligatures w14:val="none"/>
              </w:rPr>
              <w:t xml:space="preserve"> / Vtotal)</w:t>
            </w:r>
            <w:r w:rsidRPr="00C60EAA">
              <w:rPr>
                <w:rFonts w:ascii="Segoe UI" w:eastAsia="Times New Roman" w:hAnsi="Segoe UI" w:cs="Segoe UI"/>
                <w:color w:val="002060"/>
                <w:sz w:val="18"/>
                <w:szCs w:val="18"/>
                <w:lang w:eastAsia="ro-RO"/>
                <w14:ligatures w14:val="none"/>
              </w:rPr>
              <w:br/>
              <w:t>VAC = Valoarea Anuală a Contractului, efectiv realizată;</w:t>
            </w:r>
            <w:r w:rsidRPr="00C60EAA">
              <w:rPr>
                <w:rFonts w:ascii="Segoe UI" w:eastAsia="Times New Roman" w:hAnsi="Segoe UI" w:cs="Segoe UI"/>
                <w:color w:val="002060"/>
                <w:sz w:val="18"/>
                <w:szCs w:val="18"/>
                <w:lang w:eastAsia="ro-RO"/>
                <w14:ligatures w14:val="none"/>
              </w:rPr>
              <w:br/>
              <w:t>V</w:t>
            </w:r>
            <w:r w:rsidR="00F97349">
              <w:rPr>
                <w:rFonts w:ascii="Segoe UI" w:eastAsia="Times New Roman" w:hAnsi="Segoe UI" w:cs="Segoe UI"/>
                <w:color w:val="002060"/>
                <w:sz w:val="18"/>
                <w:szCs w:val="18"/>
                <w:lang w:eastAsia="ro-RO"/>
                <w14:ligatures w14:val="none"/>
              </w:rPr>
              <w:t>vol</w:t>
            </w:r>
            <w:r w:rsidRPr="00C60EAA">
              <w:rPr>
                <w:rFonts w:ascii="Segoe UI" w:eastAsia="Times New Roman" w:hAnsi="Segoe UI" w:cs="Segoe UI"/>
                <w:color w:val="002060"/>
                <w:sz w:val="18"/>
                <w:szCs w:val="18"/>
                <w:lang w:eastAsia="ro-RO"/>
                <w14:ligatures w14:val="none"/>
              </w:rPr>
              <w:t xml:space="preserve"> = veniturile contractuale anuale aferente activității de colectare a deșeurilor </w:t>
            </w:r>
            <w:r w:rsidR="00F97349">
              <w:rPr>
                <w:rFonts w:ascii="Segoe UI" w:eastAsia="Times New Roman" w:hAnsi="Segoe UI" w:cs="Segoe UI"/>
                <w:color w:val="002060"/>
                <w:sz w:val="18"/>
                <w:szCs w:val="18"/>
                <w:lang w:eastAsia="ro-RO"/>
                <w14:ligatures w14:val="none"/>
              </w:rPr>
              <w:t>voluminoase</w:t>
            </w:r>
            <w:r w:rsidRPr="00C60EAA">
              <w:rPr>
                <w:rFonts w:ascii="Segoe UI" w:eastAsia="Times New Roman" w:hAnsi="Segoe UI" w:cs="Segoe UI"/>
                <w:color w:val="002060"/>
                <w:sz w:val="18"/>
                <w:szCs w:val="18"/>
                <w:lang w:eastAsia="ro-RO"/>
                <w14:ligatures w14:val="none"/>
              </w:rPr>
              <w:t>;</w:t>
            </w:r>
            <w:r w:rsidRPr="00C60EAA">
              <w:rPr>
                <w:rFonts w:ascii="Segoe UI" w:eastAsia="Times New Roman" w:hAnsi="Segoe UI" w:cs="Segoe UI"/>
                <w:color w:val="002060"/>
                <w:sz w:val="18"/>
                <w:szCs w:val="18"/>
                <w:lang w:eastAsia="ro-RO"/>
                <w14:ligatures w14:val="none"/>
              </w:rPr>
              <w:br/>
              <w:t>Vtotal = totalul veniturilor contractuale anuale.</w:t>
            </w:r>
          </w:p>
        </w:tc>
        <w:tc>
          <w:tcPr>
            <w:tcW w:w="5033" w:type="dxa"/>
            <w:tcBorders>
              <w:top w:val="nil"/>
              <w:left w:val="nil"/>
              <w:bottom w:val="single" w:sz="4" w:space="0" w:color="808080"/>
              <w:right w:val="single" w:sz="4" w:space="0" w:color="808080"/>
            </w:tcBorders>
            <w:hideMark/>
          </w:tcPr>
          <w:p w14:paraId="1146B390" w14:textId="0868F2F3" w:rsidR="00C60EAA" w:rsidRPr="00C60EAA" w:rsidRDefault="00C60EAA" w:rsidP="00C60EAA">
            <w:pPr>
              <w:rPr>
                <w:rFonts w:ascii="Segoe UI" w:eastAsia="Times New Roman" w:hAnsi="Segoe UI" w:cs="Segoe UI"/>
                <w:color w:val="002060"/>
                <w:sz w:val="18"/>
                <w:szCs w:val="18"/>
                <w:lang w:eastAsia="ro-RO"/>
                <w14:ligatures w14:val="none"/>
              </w:rPr>
            </w:pPr>
            <w:r w:rsidRPr="00C60EAA">
              <w:rPr>
                <w:rFonts w:ascii="Segoe UI" w:eastAsia="Times New Roman" w:hAnsi="Segoe UI" w:cs="Segoe UI"/>
                <w:color w:val="002060"/>
                <w:sz w:val="18"/>
                <w:szCs w:val="18"/>
                <w:lang w:eastAsia="ro-RO"/>
                <w14:ligatures w14:val="none"/>
              </w:rPr>
              <w:t xml:space="preserve">Monitorizarea indicatorului se realizează anual, la împlinirea fiecărui an contractual, prin raportare la cantitățile de deșeuri </w:t>
            </w:r>
            <w:r w:rsidR="00F97349">
              <w:rPr>
                <w:rFonts w:ascii="Segoe UI" w:eastAsia="Times New Roman" w:hAnsi="Segoe UI" w:cs="Segoe UI"/>
                <w:color w:val="002060"/>
                <w:sz w:val="18"/>
                <w:szCs w:val="18"/>
                <w:lang w:eastAsia="ro-RO"/>
                <w14:ligatures w14:val="none"/>
              </w:rPr>
              <w:t>voluminoase</w:t>
            </w:r>
            <w:r w:rsidRPr="00C60EAA">
              <w:rPr>
                <w:rFonts w:ascii="Segoe UI" w:eastAsia="Times New Roman" w:hAnsi="Segoe UI" w:cs="Segoe UI"/>
                <w:color w:val="002060"/>
                <w:sz w:val="18"/>
                <w:szCs w:val="18"/>
                <w:lang w:eastAsia="ro-RO"/>
                <w14:ligatures w14:val="none"/>
              </w:rPr>
              <w:t xml:space="preserve">, predate pentru reutilizare, reciclare și alte operațiuni de valorificare materială, direct sau prin intermediul unei stații de </w:t>
            </w:r>
            <w:r w:rsidR="00554895">
              <w:rPr>
                <w:rFonts w:ascii="Segoe UI" w:eastAsia="Times New Roman" w:hAnsi="Segoe UI" w:cs="Segoe UI"/>
                <w:color w:val="002060"/>
                <w:sz w:val="18"/>
                <w:szCs w:val="18"/>
                <w:lang w:eastAsia="ro-RO"/>
                <w14:ligatures w14:val="none"/>
              </w:rPr>
              <w:t>sortare/valorificare</w:t>
            </w:r>
            <w:r w:rsidRPr="00C60EAA">
              <w:rPr>
                <w:rFonts w:ascii="Segoe UI" w:eastAsia="Times New Roman" w:hAnsi="Segoe UI" w:cs="Segoe UI"/>
                <w:color w:val="002060"/>
                <w:sz w:val="18"/>
                <w:szCs w:val="18"/>
                <w:lang w:eastAsia="ro-RO"/>
                <w14:ligatures w14:val="none"/>
              </w:rPr>
              <w:t>, pe parcursul anului contractual respectiv.</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În cazul în care contractul încetează înainte de împlinirea unui an contractual complet, indicatorul se calculează proporțional cu perioada efectiv prestată, prin aplicarea următoarei formule de ponderare:</w:t>
            </w:r>
            <w:r w:rsidRPr="00C60EAA">
              <w:rPr>
                <w:rFonts w:ascii="Segoe UI" w:eastAsia="Times New Roman" w:hAnsi="Segoe UI" w:cs="Segoe UI"/>
                <w:color w:val="002060"/>
                <w:sz w:val="18"/>
                <w:szCs w:val="18"/>
                <w:lang w:eastAsia="ro-RO"/>
                <w14:ligatures w14:val="none"/>
              </w:rPr>
              <w:br/>
              <w:t>Valoare indicator ajustată = Valoare indicator anuală × (numărul de zile efectiv prestate / 365)</w:t>
            </w:r>
            <w:r w:rsidRPr="00C60EAA">
              <w:rPr>
                <w:rFonts w:ascii="Segoe UI" w:eastAsia="Times New Roman" w:hAnsi="Segoe UI" w:cs="Segoe UI"/>
                <w:color w:val="002060"/>
                <w:sz w:val="18"/>
                <w:szCs w:val="18"/>
                <w:lang w:eastAsia="ro-RO"/>
                <w14:ligatures w14:val="none"/>
              </w:rPr>
              <w:br/>
            </w:r>
            <w:r w:rsidRPr="00C60EAA">
              <w:rPr>
                <w:rFonts w:ascii="Segoe UI" w:eastAsia="Times New Roman" w:hAnsi="Segoe UI" w:cs="Segoe UI"/>
                <w:color w:val="002060"/>
                <w:sz w:val="18"/>
                <w:szCs w:val="18"/>
                <w:lang w:eastAsia="ro-RO"/>
                <w14:ligatures w14:val="none"/>
              </w:rPr>
              <w:br/>
              <w:t>Penalitățile aferente se aplică prin raportare la valoarea indicatorului ajustată conform formulei de mai sus, iar valoarea anuală a contractului utilizată ca bază de calcul a penalităților se determină proporțional cu aceeași perioadă efectiv prestată.</w:t>
            </w:r>
          </w:p>
        </w:tc>
        <w:tc>
          <w:tcPr>
            <w:tcW w:w="222" w:type="dxa"/>
            <w:vAlign w:val="center"/>
            <w:hideMark/>
          </w:tcPr>
          <w:p w14:paraId="606347D1" w14:textId="77777777" w:rsidR="00C60EAA" w:rsidRPr="00C60EAA" w:rsidRDefault="00C60EAA" w:rsidP="00C60EAA">
            <w:pPr>
              <w:rPr>
                <w:rFonts w:ascii="Times New Roman" w:eastAsia="Times New Roman" w:hAnsi="Times New Roman" w:cs="Times New Roman"/>
                <w:sz w:val="20"/>
                <w:szCs w:val="20"/>
                <w:lang w:eastAsia="ro-RO"/>
                <w14:ligatures w14:val="none"/>
              </w:rPr>
            </w:pPr>
          </w:p>
        </w:tc>
      </w:tr>
    </w:tbl>
    <w:p w14:paraId="37E1DA1B" w14:textId="77777777" w:rsidR="00D90BB5" w:rsidRDefault="00D90BB5">
      <w:pPr>
        <w:spacing w:after="120"/>
        <w:jc w:val="both"/>
      </w:pPr>
    </w:p>
    <w:p w14:paraId="0ECCF221" w14:textId="6771959B" w:rsidR="00B504DB" w:rsidRDefault="00B504DB">
      <w:pPr>
        <w:spacing w:after="120"/>
        <w:jc w:val="both"/>
      </w:pPr>
      <w:r>
        <w:br w:type="page"/>
      </w:r>
    </w:p>
    <w:p w14:paraId="777CDF88" w14:textId="77777777" w:rsidR="00242BE5" w:rsidRDefault="00242BE5">
      <w:pPr>
        <w:spacing w:after="120"/>
        <w:jc w:val="both"/>
        <w:sectPr w:rsidR="00242BE5" w:rsidSect="00D90BB5">
          <w:pgSz w:w="16834" w:h="11909" w:orient="landscape" w:code="9"/>
          <w:pgMar w:top="1152" w:right="864" w:bottom="720" w:left="1008" w:header="763" w:footer="461" w:gutter="0"/>
          <w:cols w:space="720"/>
          <w:docGrid w:linePitch="360"/>
        </w:sectPr>
      </w:pPr>
    </w:p>
    <w:tbl>
      <w:tblPr>
        <w:tblW w:w="10630" w:type="dxa"/>
        <w:tblLook w:val="04A0" w:firstRow="1" w:lastRow="0" w:firstColumn="1" w:lastColumn="0" w:noHBand="0" w:noVBand="1"/>
      </w:tblPr>
      <w:tblGrid>
        <w:gridCol w:w="520"/>
        <w:gridCol w:w="2270"/>
        <w:gridCol w:w="1080"/>
        <w:gridCol w:w="3440"/>
        <w:gridCol w:w="2380"/>
        <w:gridCol w:w="940"/>
      </w:tblGrid>
      <w:tr w:rsidR="00242BE5" w:rsidRPr="00242BE5" w14:paraId="4E7541D9" w14:textId="77777777" w:rsidTr="00242BE5">
        <w:trPr>
          <w:trHeight w:val="300"/>
          <w:tblHeader/>
        </w:trPr>
        <w:tc>
          <w:tcPr>
            <w:tcW w:w="2790" w:type="dxa"/>
            <w:gridSpan w:val="2"/>
            <w:tcBorders>
              <w:top w:val="nil"/>
              <w:left w:val="nil"/>
              <w:bottom w:val="nil"/>
              <w:right w:val="nil"/>
            </w:tcBorders>
            <w:noWrap/>
            <w:vAlign w:val="bottom"/>
            <w:hideMark/>
          </w:tcPr>
          <w:p w14:paraId="3E6E01D8" w14:textId="1393F039" w:rsidR="00242BE5" w:rsidRPr="00242BE5" w:rsidRDefault="00242BE5" w:rsidP="00242BE5">
            <w:pPr>
              <w:rPr>
                <w:rFonts w:ascii="Segoe UI" w:eastAsia="Times New Roman" w:hAnsi="Segoe UI" w:cs="Segoe UI"/>
                <w:b/>
                <w:bCs/>
                <w:color w:val="002060"/>
                <w:sz w:val="18"/>
                <w:szCs w:val="18"/>
                <w:lang w:eastAsia="ro-RO"/>
                <w14:ligatures w14:val="none"/>
              </w:rPr>
            </w:pPr>
            <w:r w:rsidRPr="00C60EAA">
              <w:rPr>
                <w:rFonts w:ascii="Segoe UI" w:eastAsia="Times New Roman" w:hAnsi="Segoe UI" w:cs="Segoe UI"/>
                <w:b/>
                <w:bCs/>
                <w:color w:val="002060"/>
                <w:sz w:val="20"/>
                <w:szCs w:val="20"/>
                <w:lang w:eastAsia="ro-RO"/>
                <w14:ligatures w14:val="none"/>
              </w:rPr>
              <w:lastRenderedPageBreak/>
              <w:t>Anexa&lt;</w:t>
            </w:r>
            <w:r>
              <w:rPr>
                <w:rFonts w:ascii="Segoe UI" w:eastAsia="Times New Roman" w:hAnsi="Segoe UI" w:cs="Segoe UI"/>
                <w:b/>
                <w:bCs/>
                <w:color w:val="002060"/>
                <w:sz w:val="20"/>
                <w:szCs w:val="20"/>
                <w:lang w:eastAsia="ro-RO"/>
                <w14:ligatures w14:val="none"/>
              </w:rPr>
              <w:t>C</w:t>
            </w:r>
            <w:r w:rsidRPr="00C60EAA">
              <w:rPr>
                <w:rFonts w:ascii="Segoe UI" w:eastAsia="Times New Roman" w:hAnsi="Segoe UI" w:cs="Segoe UI"/>
                <w:b/>
                <w:bCs/>
                <w:color w:val="002060"/>
                <w:sz w:val="20"/>
                <w:szCs w:val="20"/>
                <w:lang w:eastAsia="ro-RO"/>
                <w14:ligatures w14:val="none"/>
              </w:rPr>
              <w:t>&gt;</w:t>
            </w:r>
          </w:p>
        </w:tc>
        <w:tc>
          <w:tcPr>
            <w:tcW w:w="1080" w:type="dxa"/>
            <w:tcBorders>
              <w:top w:val="nil"/>
              <w:left w:val="nil"/>
              <w:bottom w:val="nil"/>
              <w:right w:val="nil"/>
            </w:tcBorders>
            <w:noWrap/>
            <w:vAlign w:val="bottom"/>
            <w:hideMark/>
          </w:tcPr>
          <w:p w14:paraId="1D4990BD" w14:textId="77777777" w:rsidR="00242BE5" w:rsidRPr="00242BE5" w:rsidRDefault="00242BE5" w:rsidP="00242BE5">
            <w:pPr>
              <w:rPr>
                <w:rFonts w:ascii="Segoe UI" w:eastAsia="Times New Roman" w:hAnsi="Segoe UI" w:cs="Segoe UI"/>
                <w:b/>
                <w:bCs/>
                <w:color w:val="002060"/>
                <w:sz w:val="18"/>
                <w:szCs w:val="18"/>
                <w:lang w:eastAsia="ro-RO"/>
                <w14:ligatures w14:val="none"/>
              </w:rPr>
            </w:pPr>
          </w:p>
        </w:tc>
        <w:tc>
          <w:tcPr>
            <w:tcW w:w="3440" w:type="dxa"/>
            <w:tcBorders>
              <w:top w:val="nil"/>
              <w:left w:val="nil"/>
              <w:bottom w:val="nil"/>
              <w:right w:val="nil"/>
            </w:tcBorders>
            <w:noWrap/>
            <w:vAlign w:val="bottom"/>
            <w:hideMark/>
          </w:tcPr>
          <w:p w14:paraId="2A427143"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2380" w:type="dxa"/>
            <w:tcBorders>
              <w:top w:val="nil"/>
              <w:left w:val="nil"/>
              <w:bottom w:val="nil"/>
              <w:right w:val="nil"/>
            </w:tcBorders>
            <w:noWrap/>
            <w:hideMark/>
          </w:tcPr>
          <w:p w14:paraId="51FFDF92"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940" w:type="dxa"/>
            <w:tcBorders>
              <w:top w:val="nil"/>
              <w:left w:val="nil"/>
              <w:bottom w:val="nil"/>
              <w:right w:val="nil"/>
            </w:tcBorders>
            <w:noWrap/>
            <w:hideMark/>
          </w:tcPr>
          <w:p w14:paraId="4986ABAF" w14:textId="77777777" w:rsidR="00242BE5" w:rsidRPr="00242BE5" w:rsidRDefault="00242BE5" w:rsidP="00242BE5">
            <w:pPr>
              <w:rPr>
                <w:rFonts w:ascii="Segoe UI" w:eastAsia="Times New Roman" w:hAnsi="Segoe UI" w:cs="Segoe UI"/>
                <w:color w:val="002060"/>
                <w:sz w:val="18"/>
                <w:szCs w:val="18"/>
                <w:lang w:eastAsia="ro-RO"/>
                <w14:ligatures w14:val="none"/>
              </w:rPr>
            </w:pPr>
          </w:p>
        </w:tc>
      </w:tr>
      <w:tr w:rsidR="00242BE5" w:rsidRPr="00242BE5" w14:paraId="09B92C44" w14:textId="77777777" w:rsidTr="00242BE5">
        <w:trPr>
          <w:trHeight w:val="300"/>
          <w:tblHeader/>
        </w:trPr>
        <w:tc>
          <w:tcPr>
            <w:tcW w:w="2790" w:type="dxa"/>
            <w:gridSpan w:val="2"/>
            <w:tcBorders>
              <w:top w:val="nil"/>
              <w:left w:val="nil"/>
              <w:bottom w:val="nil"/>
              <w:right w:val="nil"/>
            </w:tcBorders>
            <w:noWrap/>
            <w:vAlign w:val="center"/>
            <w:hideMark/>
          </w:tcPr>
          <w:p w14:paraId="036C038B" w14:textId="77777777" w:rsidR="00242BE5" w:rsidRPr="00242BE5" w:rsidRDefault="00242BE5" w:rsidP="00242BE5">
            <w:pPr>
              <w:rPr>
                <w:rFonts w:ascii="Segoe UI" w:eastAsia="Times New Roman" w:hAnsi="Segoe UI" w:cs="Segoe UI"/>
                <w:b/>
                <w:bCs/>
                <w:color w:val="002060"/>
                <w:sz w:val="20"/>
                <w:szCs w:val="20"/>
                <w:lang w:eastAsia="ro-RO"/>
                <w14:ligatures w14:val="none"/>
              </w:rPr>
            </w:pPr>
            <w:r w:rsidRPr="00242BE5">
              <w:rPr>
                <w:rFonts w:ascii="Segoe UI" w:eastAsia="Times New Roman" w:hAnsi="Segoe UI" w:cs="Segoe UI"/>
                <w:b/>
                <w:bCs/>
                <w:color w:val="002060"/>
                <w:sz w:val="20"/>
                <w:szCs w:val="20"/>
                <w:lang w:eastAsia="ro-RO"/>
                <w14:ligatures w14:val="none"/>
              </w:rPr>
              <w:t>Sancțiuni</w:t>
            </w:r>
          </w:p>
        </w:tc>
        <w:tc>
          <w:tcPr>
            <w:tcW w:w="1080" w:type="dxa"/>
            <w:tcBorders>
              <w:top w:val="nil"/>
              <w:left w:val="nil"/>
              <w:bottom w:val="nil"/>
              <w:right w:val="nil"/>
            </w:tcBorders>
            <w:noWrap/>
            <w:vAlign w:val="center"/>
            <w:hideMark/>
          </w:tcPr>
          <w:p w14:paraId="61D09993" w14:textId="77777777" w:rsidR="00242BE5" w:rsidRPr="00242BE5" w:rsidRDefault="00242BE5" w:rsidP="00242BE5">
            <w:pPr>
              <w:rPr>
                <w:rFonts w:ascii="Segoe UI" w:eastAsia="Times New Roman" w:hAnsi="Segoe UI" w:cs="Segoe UI"/>
                <w:b/>
                <w:bCs/>
                <w:color w:val="002060"/>
                <w:sz w:val="18"/>
                <w:szCs w:val="18"/>
                <w:lang w:eastAsia="ro-RO"/>
                <w14:ligatures w14:val="none"/>
              </w:rPr>
            </w:pPr>
          </w:p>
        </w:tc>
        <w:tc>
          <w:tcPr>
            <w:tcW w:w="3440" w:type="dxa"/>
            <w:tcBorders>
              <w:top w:val="nil"/>
              <w:left w:val="nil"/>
              <w:bottom w:val="nil"/>
              <w:right w:val="nil"/>
            </w:tcBorders>
            <w:noWrap/>
            <w:vAlign w:val="center"/>
            <w:hideMark/>
          </w:tcPr>
          <w:p w14:paraId="1AA09171"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2380" w:type="dxa"/>
            <w:tcBorders>
              <w:top w:val="nil"/>
              <w:left w:val="nil"/>
              <w:bottom w:val="nil"/>
              <w:right w:val="nil"/>
            </w:tcBorders>
            <w:noWrap/>
            <w:vAlign w:val="center"/>
            <w:hideMark/>
          </w:tcPr>
          <w:p w14:paraId="1CF86B41"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940" w:type="dxa"/>
            <w:tcBorders>
              <w:top w:val="nil"/>
              <w:left w:val="nil"/>
              <w:bottom w:val="nil"/>
              <w:right w:val="nil"/>
            </w:tcBorders>
            <w:noWrap/>
            <w:vAlign w:val="center"/>
            <w:hideMark/>
          </w:tcPr>
          <w:p w14:paraId="41FFB46A" w14:textId="77777777" w:rsidR="00242BE5" w:rsidRPr="00242BE5" w:rsidRDefault="00242BE5" w:rsidP="00242BE5">
            <w:pPr>
              <w:rPr>
                <w:rFonts w:ascii="Segoe UI" w:eastAsia="Times New Roman" w:hAnsi="Segoe UI" w:cs="Segoe UI"/>
                <w:color w:val="002060"/>
                <w:sz w:val="18"/>
                <w:szCs w:val="18"/>
                <w:lang w:eastAsia="ro-RO"/>
                <w14:ligatures w14:val="none"/>
              </w:rPr>
            </w:pPr>
          </w:p>
        </w:tc>
      </w:tr>
      <w:tr w:rsidR="00242BE5" w:rsidRPr="00242BE5" w14:paraId="461197C4" w14:textId="77777777" w:rsidTr="00242BE5">
        <w:trPr>
          <w:trHeight w:val="300"/>
          <w:tblHeader/>
        </w:trPr>
        <w:tc>
          <w:tcPr>
            <w:tcW w:w="520" w:type="dxa"/>
            <w:tcBorders>
              <w:top w:val="nil"/>
              <w:left w:val="nil"/>
              <w:bottom w:val="nil"/>
              <w:right w:val="nil"/>
            </w:tcBorders>
            <w:hideMark/>
          </w:tcPr>
          <w:p w14:paraId="1FE3DEE8"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2270" w:type="dxa"/>
            <w:tcBorders>
              <w:top w:val="nil"/>
              <w:left w:val="nil"/>
              <w:bottom w:val="nil"/>
              <w:right w:val="nil"/>
            </w:tcBorders>
            <w:hideMark/>
          </w:tcPr>
          <w:p w14:paraId="03EB3896"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c>
          <w:tcPr>
            <w:tcW w:w="1080" w:type="dxa"/>
            <w:tcBorders>
              <w:top w:val="nil"/>
              <w:left w:val="nil"/>
              <w:bottom w:val="nil"/>
              <w:right w:val="nil"/>
            </w:tcBorders>
            <w:hideMark/>
          </w:tcPr>
          <w:p w14:paraId="71E67ED9"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3440" w:type="dxa"/>
            <w:tcBorders>
              <w:top w:val="nil"/>
              <w:left w:val="nil"/>
              <w:bottom w:val="nil"/>
              <w:right w:val="nil"/>
            </w:tcBorders>
            <w:hideMark/>
          </w:tcPr>
          <w:p w14:paraId="329D390D"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2380" w:type="dxa"/>
            <w:tcBorders>
              <w:top w:val="nil"/>
              <w:left w:val="nil"/>
              <w:bottom w:val="nil"/>
              <w:right w:val="nil"/>
            </w:tcBorders>
            <w:hideMark/>
          </w:tcPr>
          <w:p w14:paraId="54A2890E"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940" w:type="dxa"/>
            <w:tcBorders>
              <w:top w:val="nil"/>
              <w:left w:val="nil"/>
              <w:bottom w:val="nil"/>
              <w:right w:val="nil"/>
            </w:tcBorders>
            <w:hideMark/>
          </w:tcPr>
          <w:p w14:paraId="5104F400"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4CE49070" w14:textId="77777777" w:rsidTr="00242BE5">
        <w:trPr>
          <w:trHeight w:val="289"/>
          <w:tblHeader/>
        </w:trPr>
        <w:tc>
          <w:tcPr>
            <w:tcW w:w="520" w:type="dxa"/>
            <w:vMerge w:val="restart"/>
            <w:tcBorders>
              <w:top w:val="single" w:sz="4" w:space="0" w:color="808080"/>
              <w:left w:val="single" w:sz="4" w:space="0" w:color="808080"/>
              <w:bottom w:val="single" w:sz="4" w:space="0" w:color="808080"/>
              <w:right w:val="single" w:sz="4" w:space="0" w:color="808080"/>
            </w:tcBorders>
            <w:shd w:val="clear" w:color="000000" w:fill="D6DCE4"/>
            <w:hideMark/>
          </w:tcPr>
          <w:p w14:paraId="2BF80608" w14:textId="77777777" w:rsidR="00242BE5" w:rsidRPr="00242BE5" w:rsidRDefault="00242BE5" w:rsidP="00242BE5">
            <w:pPr>
              <w:jc w:val="center"/>
              <w:rPr>
                <w:rFonts w:ascii="Segoe UI" w:eastAsia="Times New Roman" w:hAnsi="Segoe UI" w:cs="Segoe UI"/>
                <w:b/>
                <w:bCs/>
                <w:color w:val="002060"/>
                <w:sz w:val="18"/>
                <w:szCs w:val="18"/>
                <w:lang w:eastAsia="ro-RO"/>
                <w14:ligatures w14:val="none"/>
              </w:rPr>
            </w:pPr>
            <w:r w:rsidRPr="00242BE5">
              <w:rPr>
                <w:rFonts w:ascii="Segoe UI" w:eastAsia="Times New Roman" w:hAnsi="Segoe UI" w:cs="Segoe UI"/>
                <w:b/>
                <w:bCs/>
                <w:color w:val="002060"/>
                <w:sz w:val="18"/>
                <w:szCs w:val="18"/>
                <w:lang w:eastAsia="ro-RO"/>
                <w14:ligatures w14:val="none"/>
              </w:rPr>
              <w:t>Nr.</w:t>
            </w:r>
          </w:p>
        </w:tc>
        <w:tc>
          <w:tcPr>
            <w:tcW w:w="2270" w:type="dxa"/>
            <w:vMerge w:val="restart"/>
            <w:tcBorders>
              <w:top w:val="single" w:sz="4" w:space="0" w:color="808080"/>
              <w:left w:val="single" w:sz="4" w:space="0" w:color="808080"/>
              <w:bottom w:val="single" w:sz="4" w:space="0" w:color="808080"/>
              <w:right w:val="single" w:sz="4" w:space="0" w:color="808080"/>
            </w:tcBorders>
            <w:shd w:val="clear" w:color="000000" w:fill="D6DCE4"/>
            <w:hideMark/>
          </w:tcPr>
          <w:p w14:paraId="650C33DA" w14:textId="77777777" w:rsidR="00242BE5" w:rsidRPr="00242BE5" w:rsidRDefault="00242BE5" w:rsidP="00242BE5">
            <w:pPr>
              <w:jc w:val="center"/>
              <w:rPr>
                <w:rFonts w:ascii="Segoe UI" w:eastAsia="Times New Roman" w:hAnsi="Segoe UI" w:cs="Segoe UI"/>
                <w:b/>
                <w:bCs/>
                <w:color w:val="002060"/>
                <w:sz w:val="18"/>
                <w:szCs w:val="18"/>
                <w:lang w:eastAsia="ro-RO"/>
                <w14:ligatures w14:val="none"/>
              </w:rPr>
            </w:pPr>
            <w:r w:rsidRPr="00242BE5">
              <w:rPr>
                <w:rFonts w:ascii="Segoe UI" w:eastAsia="Times New Roman" w:hAnsi="Segoe UI" w:cs="Segoe UI"/>
                <w:b/>
                <w:bCs/>
                <w:color w:val="002060"/>
                <w:sz w:val="18"/>
                <w:szCs w:val="18"/>
                <w:lang w:eastAsia="ro-RO"/>
                <w14:ligatures w14:val="none"/>
              </w:rPr>
              <w:t>Situația generatoare</w:t>
            </w:r>
          </w:p>
        </w:tc>
        <w:tc>
          <w:tcPr>
            <w:tcW w:w="4520" w:type="dxa"/>
            <w:gridSpan w:val="2"/>
            <w:vMerge w:val="restart"/>
            <w:tcBorders>
              <w:top w:val="single" w:sz="4" w:space="0" w:color="808080"/>
              <w:left w:val="single" w:sz="4" w:space="0" w:color="808080"/>
              <w:bottom w:val="single" w:sz="4" w:space="0" w:color="808080"/>
              <w:right w:val="single" w:sz="4" w:space="0" w:color="808080"/>
            </w:tcBorders>
            <w:shd w:val="clear" w:color="000000" w:fill="D6DCE4"/>
            <w:hideMark/>
          </w:tcPr>
          <w:p w14:paraId="202E0EF5" w14:textId="77777777" w:rsidR="00242BE5" w:rsidRPr="00242BE5" w:rsidRDefault="00242BE5" w:rsidP="00242BE5">
            <w:pPr>
              <w:jc w:val="center"/>
              <w:rPr>
                <w:rFonts w:ascii="Segoe UI" w:eastAsia="Times New Roman" w:hAnsi="Segoe UI" w:cs="Segoe UI"/>
                <w:b/>
                <w:bCs/>
                <w:color w:val="002060"/>
                <w:sz w:val="18"/>
                <w:szCs w:val="18"/>
                <w:lang w:eastAsia="ro-RO"/>
                <w14:ligatures w14:val="none"/>
              </w:rPr>
            </w:pPr>
            <w:r w:rsidRPr="00242BE5">
              <w:rPr>
                <w:rFonts w:ascii="Segoe UI" w:eastAsia="Times New Roman" w:hAnsi="Segoe UI" w:cs="Segoe UI"/>
                <w:b/>
                <w:bCs/>
                <w:color w:val="002060"/>
                <w:sz w:val="18"/>
                <w:szCs w:val="18"/>
                <w:lang w:eastAsia="ro-RO"/>
                <w14:ligatures w14:val="none"/>
              </w:rPr>
              <w:t>Descrierea sancțiunii</w:t>
            </w:r>
          </w:p>
        </w:tc>
        <w:tc>
          <w:tcPr>
            <w:tcW w:w="2380" w:type="dxa"/>
            <w:vMerge w:val="restart"/>
            <w:tcBorders>
              <w:top w:val="single" w:sz="4" w:space="0" w:color="808080"/>
              <w:left w:val="single" w:sz="4" w:space="0" w:color="808080"/>
              <w:bottom w:val="single" w:sz="4" w:space="0" w:color="808080"/>
              <w:right w:val="single" w:sz="4" w:space="0" w:color="808080"/>
            </w:tcBorders>
            <w:shd w:val="clear" w:color="000000" w:fill="D6DCE4"/>
            <w:hideMark/>
          </w:tcPr>
          <w:p w14:paraId="2200A1E6" w14:textId="77777777" w:rsidR="00242BE5" w:rsidRPr="00242BE5" w:rsidRDefault="00242BE5" w:rsidP="00242BE5">
            <w:pPr>
              <w:jc w:val="center"/>
              <w:rPr>
                <w:rFonts w:ascii="Segoe UI" w:eastAsia="Times New Roman" w:hAnsi="Segoe UI" w:cs="Segoe UI"/>
                <w:b/>
                <w:bCs/>
                <w:color w:val="002060"/>
                <w:sz w:val="18"/>
                <w:szCs w:val="18"/>
                <w:lang w:eastAsia="ro-RO"/>
                <w14:ligatures w14:val="none"/>
              </w:rPr>
            </w:pPr>
            <w:r w:rsidRPr="00242BE5">
              <w:rPr>
                <w:rFonts w:ascii="Segoe UI" w:eastAsia="Times New Roman" w:hAnsi="Segoe UI" w:cs="Segoe UI"/>
                <w:b/>
                <w:bCs/>
                <w:color w:val="002060"/>
                <w:sz w:val="18"/>
                <w:szCs w:val="18"/>
                <w:lang w:eastAsia="ro-RO"/>
                <w14:ligatures w14:val="none"/>
              </w:rPr>
              <w:t>Valoarea sancțiunii</w:t>
            </w:r>
          </w:p>
        </w:tc>
        <w:tc>
          <w:tcPr>
            <w:tcW w:w="940" w:type="dxa"/>
            <w:tcBorders>
              <w:top w:val="nil"/>
              <w:left w:val="nil"/>
              <w:bottom w:val="nil"/>
              <w:right w:val="nil"/>
            </w:tcBorders>
            <w:shd w:val="clear" w:color="000000" w:fill="D6DCE4"/>
            <w:hideMark/>
          </w:tcPr>
          <w:p w14:paraId="4885B7AF"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4A49DA7D" w14:textId="77777777" w:rsidTr="00242BE5">
        <w:trPr>
          <w:trHeight w:val="300"/>
        </w:trPr>
        <w:tc>
          <w:tcPr>
            <w:tcW w:w="520" w:type="dxa"/>
            <w:vMerge/>
            <w:tcBorders>
              <w:top w:val="single" w:sz="4" w:space="0" w:color="808080"/>
              <w:left w:val="single" w:sz="4" w:space="0" w:color="808080"/>
              <w:bottom w:val="single" w:sz="4" w:space="0" w:color="808080"/>
              <w:right w:val="single" w:sz="4" w:space="0" w:color="808080"/>
            </w:tcBorders>
            <w:vAlign w:val="center"/>
            <w:hideMark/>
          </w:tcPr>
          <w:p w14:paraId="7785E6AF" w14:textId="77777777" w:rsidR="00242BE5" w:rsidRPr="00242BE5" w:rsidRDefault="00242BE5" w:rsidP="00242BE5">
            <w:pPr>
              <w:rPr>
                <w:rFonts w:ascii="Segoe UI" w:eastAsia="Times New Roman" w:hAnsi="Segoe UI" w:cs="Segoe UI"/>
                <w:b/>
                <w:bCs/>
                <w:color w:val="002060"/>
                <w:sz w:val="18"/>
                <w:szCs w:val="18"/>
                <w:lang w:eastAsia="ro-RO"/>
                <w14:ligatures w14:val="none"/>
              </w:rPr>
            </w:pPr>
          </w:p>
        </w:tc>
        <w:tc>
          <w:tcPr>
            <w:tcW w:w="2270" w:type="dxa"/>
            <w:vMerge/>
            <w:tcBorders>
              <w:top w:val="single" w:sz="4" w:space="0" w:color="808080"/>
              <w:left w:val="single" w:sz="4" w:space="0" w:color="808080"/>
              <w:bottom w:val="single" w:sz="4" w:space="0" w:color="808080"/>
              <w:right w:val="single" w:sz="4" w:space="0" w:color="808080"/>
            </w:tcBorders>
            <w:vAlign w:val="center"/>
            <w:hideMark/>
          </w:tcPr>
          <w:p w14:paraId="66EFCB25" w14:textId="77777777" w:rsidR="00242BE5" w:rsidRPr="00242BE5" w:rsidRDefault="00242BE5" w:rsidP="00242BE5">
            <w:pPr>
              <w:rPr>
                <w:rFonts w:ascii="Segoe UI" w:eastAsia="Times New Roman" w:hAnsi="Segoe UI" w:cs="Segoe UI"/>
                <w:b/>
                <w:bCs/>
                <w:color w:val="002060"/>
                <w:sz w:val="18"/>
                <w:szCs w:val="18"/>
                <w:lang w:eastAsia="ro-RO"/>
                <w14:ligatures w14:val="none"/>
              </w:rPr>
            </w:pPr>
          </w:p>
        </w:tc>
        <w:tc>
          <w:tcPr>
            <w:tcW w:w="4520" w:type="dxa"/>
            <w:gridSpan w:val="2"/>
            <w:vMerge/>
            <w:tcBorders>
              <w:top w:val="single" w:sz="4" w:space="0" w:color="808080"/>
              <w:left w:val="single" w:sz="4" w:space="0" w:color="808080"/>
              <w:bottom w:val="single" w:sz="4" w:space="0" w:color="808080"/>
              <w:right w:val="single" w:sz="4" w:space="0" w:color="808080"/>
            </w:tcBorders>
            <w:vAlign w:val="center"/>
            <w:hideMark/>
          </w:tcPr>
          <w:p w14:paraId="18514926" w14:textId="77777777" w:rsidR="00242BE5" w:rsidRPr="00242BE5" w:rsidRDefault="00242BE5" w:rsidP="00242BE5">
            <w:pPr>
              <w:rPr>
                <w:rFonts w:ascii="Segoe UI" w:eastAsia="Times New Roman" w:hAnsi="Segoe UI" w:cs="Segoe UI"/>
                <w:b/>
                <w:bCs/>
                <w:color w:val="002060"/>
                <w:sz w:val="18"/>
                <w:szCs w:val="18"/>
                <w:lang w:eastAsia="ro-RO"/>
                <w14:ligatures w14:val="none"/>
              </w:rPr>
            </w:pPr>
          </w:p>
        </w:tc>
        <w:tc>
          <w:tcPr>
            <w:tcW w:w="2380" w:type="dxa"/>
            <w:vMerge/>
            <w:tcBorders>
              <w:top w:val="single" w:sz="4" w:space="0" w:color="808080"/>
              <w:left w:val="single" w:sz="4" w:space="0" w:color="808080"/>
              <w:bottom w:val="single" w:sz="4" w:space="0" w:color="808080"/>
              <w:right w:val="single" w:sz="4" w:space="0" w:color="808080"/>
            </w:tcBorders>
            <w:vAlign w:val="center"/>
            <w:hideMark/>
          </w:tcPr>
          <w:p w14:paraId="016FF034" w14:textId="77777777" w:rsidR="00242BE5" w:rsidRPr="00242BE5" w:rsidRDefault="00242BE5" w:rsidP="00242BE5">
            <w:pPr>
              <w:rPr>
                <w:rFonts w:ascii="Segoe UI" w:eastAsia="Times New Roman" w:hAnsi="Segoe UI" w:cs="Segoe UI"/>
                <w:b/>
                <w:bCs/>
                <w:color w:val="002060"/>
                <w:sz w:val="18"/>
                <w:szCs w:val="18"/>
                <w:lang w:eastAsia="ro-RO"/>
                <w14:ligatures w14:val="none"/>
              </w:rPr>
            </w:pPr>
          </w:p>
        </w:tc>
        <w:tc>
          <w:tcPr>
            <w:tcW w:w="940" w:type="dxa"/>
            <w:tcBorders>
              <w:top w:val="nil"/>
              <w:left w:val="nil"/>
              <w:bottom w:val="nil"/>
              <w:right w:val="nil"/>
            </w:tcBorders>
            <w:hideMark/>
          </w:tcPr>
          <w:p w14:paraId="521D54C5"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36E38B17" w14:textId="77777777" w:rsidTr="00242BE5">
        <w:trPr>
          <w:trHeight w:val="612"/>
        </w:trPr>
        <w:tc>
          <w:tcPr>
            <w:tcW w:w="520" w:type="dxa"/>
            <w:tcBorders>
              <w:top w:val="nil"/>
              <w:left w:val="single" w:sz="4" w:space="0" w:color="808080"/>
              <w:bottom w:val="single" w:sz="4" w:space="0" w:color="808080"/>
              <w:right w:val="single" w:sz="4" w:space="0" w:color="808080"/>
            </w:tcBorders>
            <w:hideMark/>
          </w:tcPr>
          <w:p w14:paraId="0E4FCDD9"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1</w:t>
            </w:r>
          </w:p>
        </w:tc>
        <w:tc>
          <w:tcPr>
            <w:tcW w:w="2270" w:type="dxa"/>
            <w:tcBorders>
              <w:top w:val="nil"/>
              <w:left w:val="nil"/>
              <w:bottom w:val="single" w:sz="4" w:space="0" w:color="808080"/>
              <w:right w:val="single" w:sz="4" w:space="0" w:color="808080"/>
            </w:tcBorders>
            <w:hideMark/>
          </w:tcPr>
          <w:p w14:paraId="2698A88B"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Abatere constatată sau semnalată </w:t>
            </w:r>
          </w:p>
        </w:tc>
        <w:tc>
          <w:tcPr>
            <w:tcW w:w="4520" w:type="dxa"/>
            <w:gridSpan w:val="2"/>
            <w:tcBorders>
              <w:top w:val="single" w:sz="4" w:space="0" w:color="808080"/>
              <w:left w:val="nil"/>
              <w:bottom w:val="single" w:sz="4" w:space="0" w:color="808080"/>
              <w:right w:val="single" w:sz="4" w:space="0" w:color="808080"/>
            </w:tcBorders>
            <w:hideMark/>
          </w:tcPr>
          <w:p w14:paraId="4986A480"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Neamplasarea, după golire, a echipamentelor de colectare la locul de încărcare</w:t>
            </w:r>
          </w:p>
        </w:tc>
        <w:tc>
          <w:tcPr>
            <w:tcW w:w="2380" w:type="dxa"/>
            <w:tcBorders>
              <w:top w:val="nil"/>
              <w:left w:val="nil"/>
              <w:bottom w:val="single" w:sz="4" w:space="0" w:color="808080"/>
              <w:right w:val="single" w:sz="4" w:space="0" w:color="808080"/>
            </w:tcBorders>
            <w:hideMark/>
          </w:tcPr>
          <w:p w14:paraId="4D61B1B1"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500 lei / abatere</w:t>
            </w:r>
          </w:p>
        </w:tc>
        <w:tc>
          <w:tcPr>
            <w:tcW w:w="940" w:type="dxa"/>
            <w:tcBorders>
              <w:top w:val="nil"/>
              <w:left w:val="nil"/>
              <w:bottom w:val="nil"/>
              <w:right w:val="nil"/>
            </w:tcBorders>
            <w:hideMark/>
          </w:tcPr>
          <w:p w14:paraId="44316B06"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69E51658" w14:textId="77777777" w:rsidTr="008F4655">
        <w:trPr>
          <w:trHeight w:val="647"/>
        </w:trPr>
        <w:tc>
          <w:tcPr>
            <w:tcW w:w="520" w:type="dxa"/>
            <w:tcBorders>
              <w:top w:val="nil"/>
              <w:left w:val="single" w:sz="4" w:space="0" w:color="808080"/>
              <w:bottom w:val="single" w:sz="4" w:space="0" w:color="808080"/>
              <w:right w:val="single" w:sz="4" w:space="0" w:color="808080"/>
            </w:tcBorders>
            <w:hideMark/>
          </w:tcPr>
          <w:p w14:paraId="525BB6E3"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2</w:t>
            </w:r>
          </w:p>
        </w:tc>
        <w:tc>
          <w:tcPr>
            <w:tcW w:w="2270" w:type="dxa"/>
            <w:tcBorders>
              <w:top w:val="nil"/>
              <w:left w:val="nil"/>
              <w:bottom w:val="single" w:sz="4" w:space="0" w:color="808080"/>
              <w:right w:val="single" w:sz="4" w:space="0" w:color="808080"/>
            </w:tcBorders>
            <w:hideMark/>
          </w:tcPr>
          <w:p w14:paraId="238411E3"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Abatere constatată sau semnalată </w:t>
            </w:r>
          </w:p>
        </w:tc>
        <w:tc>
          <w:tcPr>
            <w:tcW w:w="4520" w:type="dxa"/>
            <w:gridSpan w:val="2"/>
            <w:tcBorders>
              <w:top w:val="single" w:sz="4" w:space="0" w:color="808080"/>
              <w:left w:val="nil"/>
              <w:bottom w:val="single" w:sz="4" w:space="0" w:color="808080"/>
              <w:right w:val="single" w:sz="4" w:space="0" w:color="808080"/>
            </w:tcBorders>
            <w:hideMark/>
          </w:tcPr>
          <w:p w14:paraId="1CAEE8C4"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Nerespectarea rutei de colectare, stabilită, atunci când se prestează activitatea de colectare a deșeurilor</w:t>
            </w:r>
          </w:p>
        </w:tc>
        <w:tc>
          <w:tcPr>
            <w:tcW w:w="2380" w:type="dxa"/>
            <w:tcBorders>
              <w:top w:val="nil"/>
              <w:left w:val="nil"/>
              <w:bottom w:val="single" w:sz="4" w:space="0" w:color="808080"/>
              <w:right w:val="single" w:sz="4" w:space="0" w:color="808080"/>
            </w:tcBorders>
            <w:hideMark/>
          </w:tcPr>
          <w:p w14:paraId="7D245CA0"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2.000 lei / abatere</w:t>
            </w:r>
          </w:p>
        </w:tc>
        <w:tc>
          <w:tcPr>
            <w:tcW w:w="940" w:type="dxa"/>
            <w:tcBorders>
              <w:top w:val="nil"/>
              <w:left w:val="nil"/>
              <w:bottom w:val="nil"/>
              <w:right w:val="nil"/>
            </w:tcBorders>
            <w:hideMark/>
          </w:tcPr>
          <w:p w14:paraId="2F4AF6A6"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32365D4A" w14:textId="77777777" w:rsidTr="008F4655">
        <w:trPr>
          <w:trHeight w:val="1430"/>
        </w:trPr>
        <w:tc>
          <w:tcPr>
            <w:tcW w:w="520" w:type="dxa"/>
            <w:tcBorders>
              <w:top w:val="nil"/>
              <w:left w:val="single" w:sz="4" w:space="0" w:color="808080"/>
              <w:bottom w:val="single" w:sz="4" w:space="0" w:color="808080"/>
              <w:right w:val="single" w:sz="4" w:space="0" w:color="808080"/>
            </w:tcBorders>
            <w:hideMark/>
          </w:tcPr>
          <w:p w14:paraId="14971838"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3</w:t>
            </w:r>
          </w:p>
        </w:tc>
        <w:tc>
          <w:tcPr>
            <w:tcW w:w="2270" w:type="dxa"/>
            <w:tcBorders>
              <w:top w:val="nil"/>
              <w:left w:val="nil"/>
              <w:bottom w:val="single" w:sz="4" w:space="0" w:color="808080"/>
              <w:right w:val="single" w:sz="4" w:space="0" w:color="808080"/>
            </w:tcBorders>
            <w:hideMark/>
          </w:tcPr>
          <w:p w14:paraId="0388E58D"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Abatere constatată sau semnalată </w:t>
            </w:r>
          </w:p>
        </w:tc>
        <w:tc>
          <w:tcPr>
            <w:tcW w:w="4520" w:type="dxa"/>
            <w:gridSpan w:val="2"/>
            <w:tcBorders>
              <w:top w:val="single" w:sz="4" w:space="0" w:color="808080"/>
              <w:left w:val="nil"/>
              <w:bottom w:val="single" w:sz="4" w:space="0" w:color="808080"/>
              <w:right w:val="single" w:sz="4" w:space="0" w:color="808080"/>
            </w:tcBorders>
            <w:hideMark/>
          </w:tcPr>
          <w:p w14:paraId="35DB1775"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În cazul în care intervenția solicitată Delegatului conform Contractului sau prevederilor legale aplicabile nu se realizează în maxim 24 de ore de la solicitarea telefonică / în scris conform datelor de contact oficiale puse la dispoziție de către Delegat</w:t>
            </w:r>
          </w:p>
        </w:tc>
        <w:tc>
          <w:tcPr>
            <w:tcW w:w="2380" w:type="dxa"/>
            <w:tcBorders>
              <w:top w:val="nil"/>
              <w:left w:val="nil"/>
              <w:bottom w:val="single" w:sz="4" w:space="0" w:color="808080"/>
              <w:right w:val="single" w:sz="4" w:space="0" w:color="808080"/>
            </w:tcBorders>
            <w:hideMark/>
          </w:tcPr>
          <w:p w14:paraId="311FB70D"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4.000 lei / abatere</w:t>
            </w:r>
          </w:p>
        </w:tc>
        <w:tc>
          <w:tcPr>
            <w:tcW w:w="940" w:type="dxa"/>
            <w:tcBorders>
              <w:top w:val="nil"/>
              <w:left w:val="nil"/>
              <w:bottom w:val="nil"/>
              <w:right w:val="nil"/>
            </w:tcBorders>
            <w:hideMark/>
          </w:tcPr>
          <w:p w14:paraId="24177027"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1E15979F" w14:textId="77777777" w:rsidTr="008F4655">
        <w:trPr>
          <w:trHeight w:val="1520"/>
        </w:trPr>
        <w:tc>
          <w:tcPr>
            <w:tcW w:w="520" w:type="dxa"/>
            <w:tcBorders>
              <w:top w:val="nil"/>
              <w:left w:val="single" w:sz="4" w:space="0" w:color="808080"/>
              <w:bottom w:val="single" w:sz="4" w:space="0" w:color="808080"/>
              <w:right w:val="single" w:sz="4" w:space="0" w:color="808080"/>
            </w:tcBorders>
            <w:hideMark/>
          </w:tcPr>
          <w:p w14:paraId="6AA5A08B"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4</w:t>
            </w:r>
          </w:p>
        </w:tc>
        <w:tc>
          <w:tcPr>
            <w:tcW w:w="2270" w:type="dxa"/>
            <w:tcBorders>
              <w:top w:val="nil"/>
              <w:left w:val="nil"/>
              <w:bottom w:val="single" w:sz="4" w:space="0" w:color="808080"/>
              <w:right w:val="single" w:sz="4" w:space="0" w:color="808080"/>
            </w:tcBorders>
            <w:hideMark/>
          </w:tcPr>
          <w:p w14:paraId="6F0CEB54"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Abatere constatată sau semnalată </w:t>
            </w:r>
          </w:p>
        </w:tc>
        <w:tc>
          <w:tcPr>
            <w:tcW w:w="4520" w:type="dxa"/>
            <w:gridSpan w:val="2"/>
            <w:tcBorders>
              <w:top w:val="single" w:sz="4" w:space="0" w:color="808080"/>
              <w:left w:val="nil"/>
              <w:bottom w:val="single" w:sz="4" w:space="0" w:color="808080"/>
              <w:right w:val="single" w:sz="4" w:space="0" w:color="808080"/>
            </w:tcBorders>
            <w:hideMark/>
          </w:tcPr>
          <w:p w14:paraId="5DACF8DD"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În cazul amplasamentelor de depozitare, respectiv suprafețele afectate de scurgerea levigatului din utilajele de transport. Colectarea și manevrarea necorespunzătoare a recipientelor, fapt ce generează puncte de colectare murdare cu rămășițe de deșeu, respectiv levigat</w:t>
            </w:r>
          </w:p>
        </w:tc>
        <w:tc>
          <w:tcPr>
            <w:tcW w:w="2380" w:type="dxa"/>
            <w:tcBorders>
              <w:top w:val="nil"/>
              <w:left w:val="nil"/>
              <w:bottom w:val="single" w:sz="4" w:space="0" w:color="808080"/>
              <w:right w:val="single" w:sz="4" w:space="0" w:color="808080"/>
            </w:tcBorders>
            <w:hideMark/>
          </w:tcPr>
          <w:p w14:paraId="4FD42028"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2.000 lei / amplasament necurățat</w:t>
            </w:r>
          </w:p>
        </w:tc>
        <w:tc>
          <w:tcPr>
            <w:tcW w:w="940" w:type="dxa"/>
            <w:tcBorders>
              <w:top w:val="nil"/>
              <w:left w:val="nil"/>
              <w:bottom w:val="nil"/>
              <w:right w:val="nil"/>
            </w:tcBorders>
            <w:hideMark/>
          </w:tcPr>
          <w:p w14:paraId="69F95A99"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1DD8AF47" w14:textId="77777777" w:rsidTr="008F4655">
        <w:trPr>
          <w:trHeight w:val="1070"/>
        </w:trPr>
        <w:tc>
          <w:tcPr>
            <w:tcW w:w="520" w:type="dxa"/>
            <w:tcBorders>
              <w:top w:val="nil"/>
              <w:left w:val="single" w:sz="4" w:space="0" w:color="808080"/>
              <w:bottom w:val="single" w:sz="4" w:space="0" w:color="808080"/>
              <w:right w:val="single" w:sz="4" w:space="0" w:color="808080"/>
            </w:tcBorders>
            <w:hideMark/>
          </w:tcPr>
          <w:p w14:paraId="3D6661CA"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5</w:t>
            </w:r>
          </w:p>
        </w:tc>
        <w:tc>
          <w:tcPr>
            <w:tcW w:w="2270" w:type="dxa"/>
            <w:tcBorders>
              <w:top w:val="nil"/>
              <w:left w:val="nil"/>
              <w:bottom w:val="single" w:sz="4" w:space="0" w:color="808080"/>
              <w:right w:val="single" w:sz="4" w:space="0" w:color="808080"/>
            </w:tcBorders>
            <w:hideMark/>
          </w:tcPr>
          <w:p w14:paraId="1BC2509C"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Informație solicitată Delegatului</w:t>
            </w:r>
          </w:p>
        </w:tc>
        <w:tc>
          <w:tcPr>
            <w:tcW w:w="4520" w:type="dxa"/>
            <w:gridSpan w:val="2"/>
            <w:tcBorders>
              <w:top w:val="single" w:sz="4" w:space="0" w:color="808080"/>
              <w:left w:val="nil"/>
              <w:bottom w:val="single" w:sz="4" w:space="0" w:color="808080"/>
              <w:right w:val="single" w:sz="4" w:space="0" w:color="808080"/>
            </w:tcBorders>
            <w:hideMark/>
          </w:tcPr>
          <w:p w14:paraId="089B3C6E"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Nefurnizarea către Delegatar/ADI/altor entităţi îndreptăţite să primească informaţia în termenul şi în condiţiile stabilite de Contract sau prevederile legale aplicabile </w:t>
            </w:r>
          </w:p>
        </w:tc>
        <w:tc>
          <w:tcPr>
            <w:tcW w:w="2380" w:type="dxa"/>
            <w:tcBorders>
              <w:top w:val="nil"/>
              <w:left w:val="nil"/>
              <w:bottom w:val="single" w:sz="4" w:space="0" w:color="808080"/>
              <w:right w:val="single" w:sz="4" w:space="0" w:color="808080"/>
            </w:tcBorders>
            <w:hideMark/>
          </w:tcPr>
          <w:p w14:paraId="4669ED93"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1.000 lei / informație nefurnizată</w:t>
            </w:r>
          </w:p>
        </w:tc>
        <w:tc>
          <w:tcPr>
            <w:tcW w:w="940" w:type="dxa"/>
            <w:tcBorders>
              <w:top w:val="nil"/>
              <w:left w:val="nil"/>
              <w:bottom w:val="nil"/>
              <w:right w:val="nil"/>
            </w:tcBorders>
            <w:hideMark/>
          </w:tcPr>
          <w:p w14:paraId="755A2209"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594029CB" w14:textId="77777777" w:rsidTr="008F4655">
        <w:trPr>
          <w:trHeight w:val="1889"/>
        </w:trPr>
        <w:tc>
          <w:tcPr>
            <w:tcW w:w="520" w:type="dxa"/>
            <w:tcBorders>
              <w:top w:val="nil"/>
              <w:left w:val="single" w:sz="4" w:space="0" w:color="808080"/>
              <w:bottom w:val="single" w:sz="4" w:space="0" w:color="808080"/>
              <w:right w:val="single" w:sz="4" w:space="0" w:color="808080"/>
            </w:tcBorders>
            <w:hideMark/>
          </w:tcPr>
          <w:p w14:paraId="1CC901F3"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6</w:t>
            </w:r>
          </w:p>
        </w:tc>
        <w:tc>
          <w:tcPr>
            <w:tcW w:w="2270" w:type="dxa"/>
            <w:tcBorders>
              <w:top w:val="nil"/>
              <w:left w:val="nil"/>
              <w:bottom w:val="single" w:sz="4" w:space="0" w:color="808080"/>
              <w:right w:val="single" w:sz="4" w:space="0" w:color="808080"/>
            </w:tcBorders>
            <w:hideMark/>
          </w:tcPr>
          <w:p w14:paraId="665C81DF"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Nefuncționalitatea sistemelor GPS, informațional, sistemul de gestionare a punctelor de colectare</w:t>
            </w:r>
          </w:p>
        </w:tc>
        <w:tc>
          <w:tcPr>
            <w:tcW w:w="4520" w:type="dxa"/>
            <w:gridSpan w:val="2"/>
            <w:tcBorders>
              <w:top w:val="single" w:sz="4" w:space="0" w:color="808080"/>
              <w:left w:val="nil"/>
              <w:bottom w:val="single" w:sz="4" w:space="0" w:color="808080"/>
              <w:right w:val="single" w:sz="4" w:space="0" w:color="808080"/>
            </w:tcBorders>
            <w:hideMark/>
          </w:tcPr>
          <w:p w14:paraId="05EF2381"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Nefuncționalitatea sistemului GPS, a sistemului informațional, respectiv sistemul de gestionare a punctelor de colectare (în urma implementării RFID) mai mult de 48 de ore. Sancțiunea se percepe pentru fiecare 48 de ore în care se constată/ semnalează că sistemul GPS sau sistemul informaţional nu funcţionează corespunzător.</w:t>
            </w:r>
          </w:p>
        </w:tc>
        <w:tc>
          <w:tcPr>
            <w:tcW w:w="2380" w:type="dxa"/>
            <w:tcBorders>
              <w:top w:val="nil"/>
              <w:left w:val="nil"/>
              <w:bottom w:val="single" w:sz="4" w:space="0" w:color="808080"/>
              <w:right w:val="single" w:sz="4" w:space="0" w:color="808080"/>
            </w:tcBorders>
            <w:hideMark/>
          </w:tcPr>
          <w:p w14:paraId="4231B706"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5.000 lei / situație</w:t>
            </w:r>
          </w:p>
        </w:tc>
        <w:tc>
          <w:tcPr>
            <w:tcW w:w="940" w:type="dxa"/>
            <w:tcBorders>
              <w:top w:val="nil"/>
              <w:left w:val="nil"/>
              <w:bottom w:val="nil"/>
              <w:right w:val="nil"/>
            </w:tcBorders>
            <w:hideMark/>
          </w:tcPr>
          <w:p w14:paraId="2D881952"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7DEDCD22" w14:textId="77777777" w:rsidTr="00242BE5">
        <w:trPr>
          <w:trHeight w:val="1332"/>
        </w:trPr>
        <w:tc>
          <w:tcPr>
            <w:tcW w:w="520" w:type="dxa"/>
            <w:tcBorders>
              <w:top w:val="nil"/>
              <w:left w:val="single" w:sz="4" w:space="0" w:color="808080"/>
              <w:bottom w:val="single" w:sz="4" w:space="0" w:color="808080"/>
              <w:right w:val="single" w:sz="4" w:space="0" w:color="808080"/>
            </w:tcBorders>
            <w:hideMark/>
          </w:tcPr>
          <w:p w14:paraId="0D9023C5"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7</w:t>
            </w:r>
          </w:p>
        </w:tc>
        <w:tc>
          <w:tcPr>
            <w:tcW w:w="2270" w:type="dxa"/>
            <w:tcBorders>
              <w:top w:val="nil"/>
              <w:left w:val="nil"/>
              <w:bottom w:val="single" w:sz="4" w:space="0" w:color="808080"/>
              <w:right w:val="single" w:sz="4" w:space="0" w:color="808080"/>
            </w:tcBorders>
            <w:hideMark/>
          </w:tcPr>
          <w:p w14:paraId="6DB8F9EE" w14:textId="52023DEF"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Nerespectarea integrală a mecanismului de raportare, verificare, control și efectuare plăți </w:t>
            </w:r>
          </w:p>
        </w:tc>
        <w:tc>
          <w:tcPr>
            <w:tcW w:w="4520" w:type="dxa"/>
            <w:gridSpan w:val="2"/>
            <w:tcBorders>
              <w:top w:val="single" w:sz="4" w:space="0" w:color="808080"/>
              <w:left w:val="nil"/>
              <w:bottom w:val="single" w:sz="4" w:space="0" w:color="808080"/>
              <w:right w:val="single" w:sz="4" w:space="0" w:color="808080"/>
            </w:tcBorders>
            <w:hideMark/>
          </w:tcPr>
          <w:p w14:paraId="6C591698"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Operatorul nu emite zilnic unei UAT sau utilizator non-casnic, livrabilele menționate și nu le transmite conform termenelor stabilite în anexă</w:t>
            </w:r>
          </w:p>
        </w:tc>
        <w:tc>
          <w:tcPr>
            <w:tcW w:w="2380" w:type="dxa"/>
            <w:tcBorders>
              <w:top w:val="nil"/>
              <w:left w:val="nil"/>
              <w:bottom w:val="single" w:sz="4" w:space="0" w:color="808080"/>
              <w:right w:val="single" w:sz="4" w:space="0" w:color="808080"/>
            </w:tcBorders>
            <w:hideMark/>
          </w:tcPr>
          <w:p w14:paraId="30C4BE3B"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10.000 lei / situație</w:t>
            </w:r>
          </w:p>
        </w:tc>
        <w:tc>
          <w:tcPr>
            <w:tcW w:w="940" w:type="dxa"/>
            <w:tcBorders>
              <w:top w:val="nil"/>
              <w:left w:val="nil"/>
              <w:bottom w:val="nil"/>
              <w:right w:val="nil"/>
            </w:tcBorders>
            <w:hideMark/>
          </w:tcPr>
          <w:p w14:paraId="73437509"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68090BFA" w14:textId="77777777" w:rsidTr="00242BE5">
        <w:trPr>
          <w:trHeight w:val="675"/>
        </w:trPr>
        <w:tc>
          <w:tcPr>
            <w:tcW w:w="520" w:type="dxa"/>
            <w:vMerge w:val="restart"/>
            <w:tcBorders>
              <w:top w:val="nil"/>
              <w:left w:val="single" w:sz="4" w:space="0" w:color="808080"/>
              <w:bottom w:val="single" w:sz="4" w:space="0" w:color="808080"/>
              <w:right w:val="single" w:sz="4" w:space="0" w:color="808080"/>
            </w:tcBorders>
            <w:hideMark/>
          </w:tcPr>
          <w:p w14:paraId="26E37CBA"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8</w:t>
            </w:r>
          </w:p>
        </w:tc>
        <w:tc>
          <w:tcPr>
            <w:tcW w:w="2270" w:type="dxa"/>
            <w:vMerge w:val="restart"/>
            <w:tcBorders>
              <w:top w:val="nil"/>
              <w:left w:val="single" w:sz="4" w:space="0" w:color="808080"/>
              <w:bottom w:val="nil"/>
              <w:right w:val="single" w:sz="4" w:space="0" w:color="808080"/>
            </w:tcBorders>
            <w:hideMark/>
          </w:tcPr>
          <w:p w14:paraId="0034AA4A" w14:textId="3B0EE280"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Nerespectarea integrală a mecanismului de raportare, verificare, control și efectuare plăți </w:t>
            </w:r>
          </w:p>
        </w:tc>
        <w:tc>
          <w:tcPr>
            <w:tcW w:w="4520" w:type="dxa"/>
            <w:gridSpan w:val="2"/>
            <w:tcBorders>
              <w:top w:val="single" w:sz="4" w:space="0" w:color="808080"/>
              <w:left w:val="nil"/>
              <w:bottom w:val="single" w:sz="4" w:space="0" w:color="808080"/>
              <w:right w:val="single" w:sz="4" w:space="0" w:color="808080"/>
            </w:tcBorders>
            <w:hideMark/>
          </w:tcPr>
          <w:p w14:paraId="7F758DA1"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Nu emite situația de plată în forma stabilită în perioada de mobilizare</w:t>
            </w:r>
          </w:p>
        </w:tc>
        <w:tc>
          <w:tcPr>
            <w:tcW w:w="2380" w:type="dxa"/>
            <w:tcBorders>
              <w:top w:val="nil"/>
              <w:left w:val="nil"/>
              <w:bottom w:val="single" w:sz="4" w:space="0" w:color="808080"/>
              <w:right w:val="single" w:sz="4" w:space="0" w:color="808080"/>
            </w:tcBorders>
            <w:hideMark/>
          </w:tcPr>
          <w:p w14:paraId="5BC754E5" w14:textId="78C3FA89"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5.000 lei / situație</w:t>
            </w:r>
            <w:r w:rsidR="008F4655">
              <w:rPr>
                <w:rFonts w:ascii="Segoe UI" w:eastAsia="Times New Roman" w:hAnsi="Segoe UI" w:cs="Segoe UI"/>
                <w:color w:val="002060"/>
                <w:sz w:val="18"/>
                <w:szCs w:val="18"/>
                <w:lang w:eastAsia="ro-RO"/>
                <w14:ligatures w14:val="none"/>
              </w:rPr>
              <w:t xml:space="preserve"> și</w:t>
            </w:r>
            <w:r w:rsidRPr="00242BE5">
              <w:rPr>
                <w:rFonts w:ascii="Segoe UI" w:eastAsia="Times New Roman" w:hAnsi="Segoe UI" w:cs="Segoe UI"/>
                <w:color w:val="002060"/>
                <w:sz w:val="18"/>
                <w:szCs w:val="18"/>
                <w:lang w:eastAsia="ro-RO"/>
                <w14:ligatures w14:val="none"/>
              </w:rPr>
              <w:br/>
              <w:t>respingerea situației</w:t>
            </w:r>
            <w:r w:rsidR="008F4655">
              <w:rPr>
                <w:rFonts w:ascii="Segoe UI" w:eastAsia="Times New Roman" w:hAnsi="Segoe UI" w:cs="Segoe UI"/>
                <w:color w:val="002060"/>
                <w:sz w:val="18"/>
                <w:szCs w:val="18"/>
                <w:lang w:eastAsia="ro-RO"/>
                <w14:ligatures w14:val="none"/>
              </w:rPr>
              <w:t xml:space="preserve"> de plată</w:t>
            </w:r>
          </w:p>
        </w:tc>
        <w:tc>
          <w:tcPr>
            <w:tcW w:w="940" w:type="dxa"/>
            <w:tcBorders>
              <w:top w:val="nil"/>
              <w:left w:val="nil"/>
              <w:bottom w:val="nil"/>
              <w:right w:val="nil"/>
            </w:tcBorders>
            <w:hideMark/>
          </w:tcPr>
          <w:p w14:paraId="6330F3E2"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3F80FEDF" w14:textId="77777777" w:rsidTr="00242BE5">
        <w:trPr>
          <w:trHeight w:val="720"/>
        </w:trPr>
        <w:tc>
          <w:tcPr>
            <w:tcW w:w="520" w:type="dxa"/>
            <w:vMerge/>
            <w:tcBorders>
              <w:top w:val="nil"/>
              <w:left w:val="single" w:sz="4" w:space="0" w:color="808080"/>
              <w:bottom w:val="single" w:sz="4" w:space="0" w:color="808080"/>
              <w:right w:val="single" w:sz="4" w:space="0" w:color="808080"/>
            </w:tcBorders>
            <w:vAlign w:val="center"/>
            <w:hideMark/>
          </w:tcPr>
          <w:p w14:paraId="3E1D5EB8"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2270" w:type="dxa"/>
            <w:vMerge/>
            <w:tcBorders>
              <w:top w:val="nil"/>
              <w:left w:val="single" w:sz="4" w:space="0" w:color="808080"/>
              <w:bottom w:val="nil"/>
              <w:right w:val="single" w:sz="4" w:space="0" w:color="808080"/>
            </w:tcBorders>
            <w:vAlign w:val="center"/>
            <w:hideMark/>
          </w:tcPr>
          <w:p w14:paraId="07C79E13"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4520" w:type="dxa"/>
            <w:gridSpan w:val="2"/>
            <w:tcBorders>
              <w:top w:val="single" w:sz="4" w:space="0" w:color="808080"/>
              <w:left w:val="nil"/>
              <w:bottom w:val="single" w:sz="4" w:space="0" w:color="808080"/>
              <w:right w:val="single" w:sz="4" w:space="0" w:color="808080"/>
            </w:tcBorders>
            <w:hideMark/>
          </w:tcPr>
          <w:p w14:paraId="10080197"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Emiterea Facturii fiscale UAT-ului fără să existe emis Certificatul de plată lunar de către ADI Ecolect</w:t>
            </w:r>
          </w:p>
        </w:tc>
        <w:tc>
          <w:tcPr>
            <w:tcW w:w="2380" w:type="dxa"/>
            <w:tcBorders>
              <w:top w:val="nil"/>
              <w:left w:val="nil"/>
              <w:bottom w:val="single" w:sz="4" w:space="0" w:color="808080"/>
              <w:right w:val="single" w:sz="4" w:space="0" w:color="808080"/>
            </w:tcBorders>
            <w:hideMark/>
          </w:tcPr>
          <w:p w14:paraId="1E31CAA9" w14:textId="17255A6B"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10.000 lei / situație</w:t>
            </w:r>
            <w:r w:rsidR="008F4655">
              <w:rPr>
                <w:rFonts w:ascii="Segoe UI" w:eastAsia="Times New Roman" w:hAnsi="Segoe UI" w:cs="Segoe UI"/>
                <w:color w:val="002060"/>
                <w:sz w:val="18"/>
                <w:szCs w:val="18"/>
                <w:lang w:eastAsia="ro-RO"/>
                <w14:ligatures w14:val="none"/>
              </w:rPr>
              <w:t xml:space="preserve"> și </w:t>
            </w:r>
            <w:r w:rsidRPr="00242BE5">
              <w:rPr>
                <w:rFonts w:ascii="Segoe UI" w:eastAsia="Times New Roman" w:hAnsi="Segoe UI" w:cs="Segoe UI"/>
                <w:color w:val="002060"/>
                <w:sz w:val="18"/>
                <w:szCs w:val="18"/>
                <w:lang w:eastAsia="ro-RO"/>
                <w14:ligatures w14:val="none"/>
              </w:rPr>
              <w:br/>
              <w:t>respingerea facturii</w:t>
            </w:r>
          </w:p>
        </w:tc>
        <w:tc>
          <w:tcPr>
            <w:tcW w:w="940" w:type="dxa"/>
            <w:tcBorders>
              <w:top w:val="nil"/>
              <w:left w:val="nil"/>
              <w:bottom w:val="nil"/>
              <w:right w:val="nil"/>
            </w:tcBorders>
            <w:hideMark/>
          </w:tcPr>
          <w:p w14:paraId="4B2758A8"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04ABE6B4" w14:textId="77777777" w:rsidTr="00242BE5">
        <w:trPr>
          <w:trHeight w:val="900"/>
        </w:trPr>
        <w:tc>
          <w:tcPr>
            <w:tcW w:w="520" w:type="dxa"/>
            <w:vMerge/>
            <w:tcBorders>
              <w:top w:val="nil"/>
              <w:left w:val="single" w:sz="4" w:space="0" w:color="808080"/>
              <w:bottom w:val="single" w:sz="4" w:space="0" w:color="808080"/>
              <w:right w:val="single" w:sz="4" w:space="0" w:color="808080"/>
            </w:tcBorders>
            <w:vAlign w:val="center"/>
            <w:hideMark/>
          </w:tcPr>
          <w:p w14:paraId="52BE82AF"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2270" w:type="dxa"/>
            <w:vMerge/>
            <w:tcBorders>
              <w:top w:val="nil"/>
              <w:left w:val="single" w:sz="4" w:space="0" w:color="808080"/>
              <w:bottom w:val="nil"/>
              <w:right w:val="single" w:sz="4" w:space="0" w:color="808080"/>
            </w:tcBorders>
            <w:vAlign w:val="center"/>
            <w:hideMark/>
          </w:tcPr>
          <w:p w14:paraId="71A84CF6" w14:textId="77777777" w:rsidR="00242BE5" w:rsidRPr="00242BE5" w:rsidRDefault="00242BE5" w:rsidP="00242BE5">
            <w:pPr>
              <w:rPr>
                <w:rFonts w:ascii="Segoe UI" w:eastAsia="Times New Roman" w:hAnsi="Segoe UI" w:cs="Segoe UI"/>
                <w:color w:val="002060"/>
                <w:sz w:val="18"/>
                <w:szCs w:val="18"/>
                <w:lang w:eastAsia="ro-RO"/>
                <w14:ligatures w14:val="none"/>
              </w:rPr>
            </w:pPr>
          </w:p>
        </w:tc>
        <w:tc>
          <w:tcPr>
            <w:tcW w:w="4520" w:type="dxa"/>
            <w:gridSpan w:val="2"/>
            <w:tcBorders>
              <w:top w:val="single" w:sz="4" w:space="0" w:color="808080"/>
              <w:left w:val="nil"/>
              <w:bottom w:val="single" w:sz="4" w:space="0" w:color="808080"/>
              <w:right w:val="single" w:sz="4" w:space="0" w:color="808080"/>
            </w:tcBorders>
            <w:hideMark/>
          </w:tcPr>
          <w:p w14:paraId="609D6DF4"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Emiterea facturii fiscale UAT-ului la o altă valoare decât cea avizată de ADI Ecolect Mureș conform Certificatului de plată lunar</w:t>
            </w:r>
          </w:p>
        </w:tc>
        <w:tc>
          <w:tcPr>
            <w:tcW w:w="2380" w:type="dxa"/>
            <w:tcBorders>
              <w:top w:val="nil"/>
              <w:left w:val="nil"/>
              <w:bottom w:val="single" w:sz="4" w:space="0" w:color="808080"/>
              <w:right w:val="single" w:sz="4" w:space="0" w:color="808080"/>
            </w:tcBorders>
            <w:hideMark/>
          </w:tcPr>
          <w:p w14:paraId="12901BC2" w14:textId="0F9AE4ED"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10.000 lei / situație</w:t>
            </w:r>
            <w:r w:rsidR="008F4655">
              <w:rPr>
                <w:rFonts w:ascii="Segoe UI" w:eastAsia="Times New Roman" w:hAnsi="Segoe UI" w:cs="Segoe UI"/>
                <w:color w:val="002060"/>
                <w:sz w:val="18"/>
                <w:szCs w:val="18"/>
                <w:lang w:eastAsia="ro-RO"/>
                <w14:ligatures w14:val="none"/>
              </w:rPr>
              <w:t xml:space="preserve"> și </w:t>
            </w:r>
            <w:r w:rsidRPr="00242BE5">
              <w:rPr>
                <w:rFonts w:ascii="Segoe UI" w:eastAsia="Times New Roman" w:hAnsi="Segoe UI" w:cs="Segoe UI"/>
                <w:color w:val="002060"/>
                <w:sz w:val="18"/>
                <w:szCs w:val="18"/>
                <w:lang w:eastAsia="ro-RO"/>
                <w14:ligatures w14:val="none"/>
              </w:rPr>
              <w:br/>
              <w:t>respingerea facturii</w:t>
            </w:r>
          </w:p>
        </w:tc>
        <w:tc>
          <w:tcPr>
            <w:tcW w:w="940" w:type="dxa"/>
            <w:tcBorders>
              <w:top w:val="nil"/>
              <w:left w:val="nil"/>
              <w:bottom w:val="nil"/>
              <w:right w:val="nil"/>
            </w:tcBorders>
            <w:hideMark/>
          </w:tcPr>
          <w:p w14:paraId="4C5C1C06"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48071F47" w14:textId="77777777" w:rsidTr="00242BE5">
        <w:trPr>
          <w:trHeight w:val="1298"/>
        </w:trPr>
        <w:tc>
          <w:tcPr>
            <w:tcW w:w="520" w:type="dxa"/>
            <w:tcBorders>
              <w:top w:val="nil"/>
              <w:left w:val="single" w:sz="4" w:space="0" w:color="808080"/>
              <w:bottom w:val="nil"/>
              <w:right w:val="single" w:sz="4" w:space="0" w:color="808080"/>
            </w:tcBorders>
            <w:hideMark/>
          </w:tcPr>
          <w:p w14:paraId="51BE36AB"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9</w:t>
            </w:r>
          </w:p>
        </w:tc>
        <w:tc>
          <w:tcPr>
            <w:tcW w:w="2270" w:type="dxa"/>
            <w:tcBorders>
              <w:top w:val="single" w:sz="4" w:space="0" w:color="808080"/>
              <w:left w:val="nil"/>
              <w:bottom w:val="single" w:sz="4" w:space="0" w:color="808080"/>
              <w:right w:val="single" w:sz="4" w:space="0" w:color="808080"/>
            </w:tcBorders>
            <w:hideMark/>
          </w:tcPr>
          <w:p w14:paraId="09442F91" w14:textId="444D212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Nerespectarea integrală a mecanismului de raportare, verificare, control și efectuare plăți </w:t>
            </w:r>
          </w:p>
        </w:tc>
        <w:tc>
          <w:tcPr>
            <w:tcW w:w="4520" w:type="dxa"/>
            <w:gridSpan w:val="2"/>
            <w:tcBorders>
              <w:top w:val="single" w:sz="4" w:space="0" w:color="808080"/>
              <w:left w:val="nil"/>
              <w:bottom w:val="single" w:sz="4" w:space="0" w:color="808080"/>
              <w:right w:val="single" w:sz="4" w:space="0" w:color="808080"/>
            </w:tcBorders>
            <w:hideMark/>
          </w:tcPr>
          <w:p w14:paraId="17E1814E"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Operatorul nu emite Raportul tehnic anual</w:t>
            </w:r>
          </w:p>
        </w:tc>
        <w:tc>
          <w:tcPr>
            <w:tcW w:w="2380" w:type="dxa"/>
            <w:tcBorders>
              <w:top w:val="nil"/>
              <w:left w:val="nil"/>
              <w:bottom w:val="single" w:sz="4" w:space="0" w:color="808080"/>
              <w:right w:val="single" w:sz="4" w:space="0" w:color="808080"/>
            </w:tcBorders>
            <w:hideMark/>
          </w:tcPr>
          <w:p w14:paraId="412A4695"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20.000 lei / situație</w:t>
            </w:r>
          </w:p>
        </w:tc>
        <w:tc>
          <w:tcPr>
            <w:tcW w:w="940" w:type="dxa"/>
            <w:tcBorders>
              <w:top w:val="nil"/>
              <w:left w:val="nil"/>
              <w:bottom w:val="nil"/>
              <w:right w:val="nil"/>
            </w:tcBorders>
            <w:hideMark/>
          </w:tcPr>
          <w:p w14:paraId="4838D9C4"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286F15A0" w14:textId="77777777" w:rsidTr="00242BE5">
        <w:trPr>
          <w:trHeight w:val="900"/>
        </w:trPr>
        <w:tc>
          <w:tcPr>
            <w:tcW w:w="520" w:type="dxa"/>
            <w:tcBorders>
              <w:top w:val="single" w:sz="4" w:space="0" w:color="808080"/>
              <w:left w:val="single" w:sz="4" w:space="0" w:color="808080"/>
              <w:bottom w:val="nil"/>
              <w:right w:val="single" w:sz="4" w:space="0" w:color="808080"/>
            </w:tcBorders>
            <w:hideMark/>
          </w:tcPr>
          <w:p w14:paraId="5447AFEC"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10</w:t>
            </w:r>
          </w:p>
        </w:tc>
        <w:tc>
          <w:tcPr>
            <w:tcW w:w="2270" w:type="dxa"/>
            <w:tcBorders>
              <w:top w:val="nil"/>
              <w:left w:val="nil"/>
              <w:bottom w:val="single" w:sz="4" w:space="0" w:color="808080"/>
              <w:right w:val="single" w:sz="4" w:space="0" w:color="808080"/>
            </w:tcBorders>
            <w:hideMark/>
          </w:tcPr>
          <w:p w14:paraId="5D34D55D"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Abatere constatată sau semnalată </w:t>
            </w:r>
          </w:p>
        </w:tc>
        <w:tc>
          <w:tcPr>
            <w:tcW w:w="4520" w:type="dxa"/>
            <w:gridSpan w:val="2"/>
            <w:tcBorders>
              <w:top w:val="single" w:sz="4" w:space="0" w:color="808080"/>
              <w:left w:val="nil"/>
              <w:bottom w:val="single" w:sz="4" w:space="0" w:color="808080"/>
              <w:right w:val="single" w:sz="4" w:space="0" w:color="808080"/>
            </w:tcBorders>
            <w:hideMark/>
          </w:tcPr>
          <w:p w14:paraId="4EEA2873"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Nedistribuirea sacilor de colectare către Utilizatori în cantitățile și/sau la frecvența specificată, conform Caietul de sarcini</w:t>
            </w:r>
          </w:p>
        </w:tc>
        <w:tc>
          <w:tcPr>
            <w:tcW w:w="2380" w:type="dxa"/>
            <w:tcBorders>
              <w:top w:val="nil"/>
              <w:left w:val="nil"/>
              <w:bottom w:val="single" w:sz="4" w:space="0" w:color="808080"/>
              <w:right w:val="single" w:sz="4" w:space="0" w:color="808080"/>
            </w:tcBorders>
            <w:hideMark/>
          </w:tcPr>
          <w:p w14:paraId="081EB18D"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1.000 lei / abatere </w:t>
            </w:r>
          </w:p>
        </w:tc>
        <w:tc>
          <w:tcPr>
            <w:tcW w:w="940" w:type="dxa"/>
            <w:tcBorders>
              <w:top w:val="nil"/>
              <w:left w:val="nil"/>
              <w:bottom w:val="nil"/>
              <w:right w:val="nil"/>
            </w:tcBorders>
            <w:hideMark/>
          </w:tcPr>
          <w:p w14:paraId="1447FAD9"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03F96647" w14:textId="77777777" w:rsidTr="008F4655">
        <w:trPr>
          <w:trHeight w:val="1097"/>
        </w:trPr>
        <w:tc>
          <w:tcPr>
            <w:tcW w:w="520" w:type="dxa"/>
            <w:tcBorders>
              <w:top w:val="single" w:sz="4" w:space="0" w:color="808080"/>
              <w:left w:val="single" w:sz="4" w:space="0" w:color="808080"/>
              <w:bottom w:val="nil"/>
              <w:right w:val="single" w:sz="4" w:space="0" w:color="808080"/>
            </w:tcBorders>
            <w:hideMark/>
          </w:tcPr>
          <w:p w14:paraId="489D56D8"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lastRenderedPageBreak/>
              <w:t>11</w:t>
            </w:r>
          </w:p>
        </w:tc>
        <w:tc>
          <w:tcPr>
            <w:tcW w:w="2270" w:type="dxa"/>
            <w:tcBorders>
              <w:top w:val="nil"/>
              <w:left w:val="nil"/>
              <w:bottom w:val="single" w:sz="4" w:space="0" w:color="808080"/>
              <w:right w:val="single" w:sz="4" w:space="0" w:color="808080"/>
            </w:tcBorders>
            <w:hideMark/>
          </w:tcPr>
          <w:p w14:paraId="57196D64"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Abatere constatată sau semnalată </w:t>
            </w:r>
          </w:p>
        </w:tc>
        <w:tc>
          <w:tcPr>
            <w:tcW w:w="4520" w:type="dxa"/>
            <w:gridSpan w:val="2"/>
            <w:tcBorders>
              <w:top w:val="single" w:sz="4" w:space="0" w:color="808080"/>
              <w:left w:val="nil"/>
              <w:bottom w:val="single" w:sz="4" w:space="0" w:color="808080"/>
              <w:right w:val="single" w:sz="4" w:space="0" w:color="808080"/>
            </w:tcBorders>
            <w:hideMark/>
          </w:tcPr>
          <w:p w14:paraId="058675C4" w14:textId="54A02158"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Nerespectarea tarifelor ofertate și practicarea unor tarife diferite pentru serviciile conexe serviciului de salubrizare cu grad redus de repetabilitate și care se desfășoară ocazional</w:t>
            </w:r>
          </w:p>
        </w:tc>
        <w:tc>
          <w:tcPr>
            <w:tcW w:w="2380" w:type="dxa"/>
            <w:tcBorders>
              <w:top w:val="nil"/>
              <w:left w:val="nil"/>
              <w:bottom w:val="single" w:sz="4" w:space="0" w:color="808080"/>
              <w:right w:val="single" w:sz="4" w:space="0" w:color="808080"/>
            </w:tcBorders>
            <w:hideMark/>
          </w:tcPr>
          <w:p w14:paraId="12608AEA" w14:textId="0B3DEAC8"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1.000 lei / abatere </w:t>
            </w:r>
            <w:r w:rsidR="008F4655">
              <w:rPr>
                <w:rFonts w:ascii="Segoe UI" w:eastAsia="Times New Roman" w:hAnsi="Segoe UI" w:cs="Segoe UI"/>
                <w:color w:val="002060"/>
                <w:sz w:val="18"/>
                <w:szCs w:val="18"/>
                <w:lang w:eastAsia="ro-RO"/>
                <w14:ligatures w14:val="none"/>
              </w:rPr>
              <w:t>și respingerea valorii facturate în baza altui tarif decât cel din Contract</w:t>
            </w:r>
          </w:p>
        </w:tc>
        <w:tc>
          <w:tcPr>
            <w:tcW w:w="940" w:type="dxa"/>
            <w:tcBorders>
              <w:top w:val="nil"/>
              <w:left w:val="nil"/>
              <w:bottom w:val="nil"/>
              <w:right w:val="nil"/>
            </w:tcBorders>
            <w:hideMark/>
          </w:tcPr>
          <w:p w14:paraId="3F539149"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3946597C" w14:textId="77777777" w:rsidTr="008F4655">
        <w:trPr>
          <w:trHeight w:val="2510"/>
        </w:trPr>
        <w:tc>
          <w:tcPr>
            <w:tcW w:w="520" w:type="dxa"/>
            <w:tcBorders>
              <w:top w:val="single" w:sz="4" w:space="0" w:color="808080"/>
              <w:left w:val="single" w:sz="4" w:space="0" w:color="808080"/>
              <w:bottom w:val="nil"/>
              <w:right w:val="single" w:sz="4" w:space="0" w:color="808080"/>
            </w:tcBorders>
            <w:hideMark/>
          </w:tcPr>
          <w:p w14:paraId="11D57395"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12</w:t>
            </w:r>
          </w:p>
        </w:tc>
        <w:tc>
          <w:tcPr>
            <w:tcW w:w="2270" w:type="dxa"/>
            <w:tcBorders>
              <w:top w:val="nil"/>
              <w:left w:val="nil"/>
              <w:bottom w:val="single" w:sz="4" w:space="0" w:color="808080"/>
              <w:right w:val="single" w:sz="4" w:space="0" w:color="808080"/>
            </w:tcBorders>
            <w:hideMark/>
          </w:tcPr>
          <w:p w14:paraId="44BFE109"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Abatere constatată sau semnalată </w:t>
            </w:r>
          </w:p>
        </w:tc>
        <w:tc>
          <w:tcPr>
            <w:tcW w:w="4520" w:type="dxa"/>
            <w:gridSpan w:val="2"/>
            <w:tcBorders>
              <w:top w:val="single" w:sz="4" w:space="0" w:color="808080"/>
              <w:left w:val="nil"/>
              <w:bottom w:val="single" w:sz="4" w:space="0" w:color="808080"/>
              <w:right w:val="single" w:sz="4" w:space="0" w:color="808080"/>
            </w:tcBorders>
            <w:hideMark/>
          </w:tcPr>
          <w:p w14:paraId="1029022B"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În cazul în care intervenția solicitată Delegatului conform Contractului sau prevederilor legale aplicabile nu se realizează în maxim 72 de ore de la solicitarea telefonică/în scris conform datelor de contact oficiale puse la dispoziție de către Delegat pentru ridicarea deșeurilor provenite din locuințe, ridicarea deșeurilor voluminoase ridicarea deșeurilor provenite de la evenimentele publice, ridicarea deșeurilor municipale abandonate, ridicarea deșeuurilor abandonate provenite de la lucrări de construcții</w:t>
            </w:r>
          </w:p>
        </w:tc>
        <w:tc>
          <w:tcPr>
            <w:tcW w:w="2380" w:type="dxa"/>
            <w:tcBorders>
              <w:top w:val="nil"/>
              <w:left w:val="nil"/>
              <w:bottom w:val="single" w:sz="4" w:space="0" w:color="808080"/>
              <w:right w:val="single" w:sz="4" w:space="0" w:color="808080"/>
            </w:tcBorders>
            <w:hideMark/>
          </w:tcPr>
          <w:p w14:paraId="1044F4AE"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1.000 lei / abatere</w:t>
            </w:r>
          </w:p>
        </w:tc>
        <w:tc>
          <w:tcPr>
            <w:tcW w:w="940" w:type="dxa"/>
            <w:tcBorders>
              <w:top w:val="nil"/>
              <w:left w:val="nil"/>
              <w:bottom w:val="nil"/>
              <w:right w:val="nil"/>
            </w:tcBorders>
            <w:hideMark/>
          </w:tcPr>
          <w:p w14:paraId="747B4D03"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r w:rsidR="00242BE5" w:rsidRPr="00242BE5" w14:paraId="5F05513A" w14:textId="77777777" w:rsidTr="000E59CF">
        <w:trPr>
          <w:trHeight w:val="1790"/>
        </w:trPr>
        <w:tc>
          <w:tcPr>
            <w:tcW w:w="520" w:type="dxa"/>
            <w:tcBorders>
              <w:top w:val="single" w:sz="4" w:space="0" w:color="808080"/>
              <w:left w:val="single" w:sz="4" w:space="0" w:color="808080"/>
              <w:bottom w:val="nil"/>
              <w:right w:val="single" w:sz="4" w:space="0" w:color="808080"/>
            </w:tcBorders>
            <w:hideMark/>
          </w:tcPr>
          <w:p w14:paraId="5AE3CB61"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13</w:t>
            </w:r>
          </w:p>
        </w:tc>
        <w:tc>
          <w:tcPr>
            <w:tcW w:w="2270" w:type="dxa"/>
            <w:tcBorders>
              <w:top w:val="nil"/>
              <w:left w:val="nil"/>
              <w:bottom w:val="single" w:sz="4" w:space="0" w:color="808080"/>
              <w:right w:val="single" w:sz="4" w:space="0" w:color="808080"/>
            </w:tcBorders>
            <w:hideMark/>
          </w:tcPr>
          <w:p w14:paraId="6FFE2034" w14:textId="77777777" w:rsidR="00242BE5" w:rsidRPr="00242BE5" w:rsidRDefault="00242BE5" w:rsidP="00242BE5">
            <w:pP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 xml:space="preserve">Abatere constatată sau semnalată </w:t>
            </w:r>
          </w:p>
        </w:tc>
        <w:tc>
          <w:tcPr>
            <w:tcW w:w="4520" w:type="dxa"/>
            <w:gridSpan w:val="2"/>
            <w:tcBorders>
              <w:top w:val="single" w:sz="4" w:space="0" w:color="808080"/>
              <w:left w:val="nil"/>
              <w:bottom w:val="single" w:sz="4" w:space="0" w:color="808080"/>
              <w:right w:val="single" w:sz="4" w:space="0" w:color="808080"/>
            </w:tcBorders>
            <w:hideMark/>
          </w:tcPr>
          <w:p w14:paraId="03264E2D" w14:textId="77777777" w:rsidR="00242BE5" w:rsidRPr="00242BE5" w:rsidRDefault="00242BE5" w:rsidP="00242BE5">
            <w:pPr>
              <w:jc w:val="both"/>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În cazul neînlocuirii pubelei/containerului deteriorat (deteriorat: pubela/containere este găurit/ă, spart/ă, capacul este rupt în totalitate, roțile sunt rupte, inutilizabile, mânerele de prindere pentru ridicare sunt rupte parțial/complet) în urma manevrelor realizate în mod necorespunzător de către angajații Delegatului în termen de cel mult 7 zile calendaristice</w:t>
            </w:r>
          </w:p>
        </w:tc>
        <w:tc>
          <w:tcPr>
            <w:tcW w:w="2380" w:type="dxa"/>
            <w:tcBorders>
              <w:top w:val="nil"/>
              <w:left w:val="nil"/>
              <w:bottom w:val="single" w:sz="4" w:space="0" w:color="808080"/>
              <w:right w:val="single" w:sz="4" w:space="0" w:color="808080"/>
            </w:tcBorders>
            <w:hideMark/>
          </w:tcPr>
          <w:p w14:paraId="6F91BB62"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r w:rsidRPr="00242BE5">
              <w:rPr>
                <w:rFonts w:ascii="Segoe UI" w:eastAsia="Times New Roman" w:hAnsi="Segoe UI" w:cs="Segoe UI"/>
                <w:color w:val="002060"/>
                <w:sz w:val="18"/>
                <w:szCs w:val="18"/>
                <w:lang w:eastAsia="ro-RO"/>
                <w14:ligatures w14:val="none"/>
              </w:rPr>
              <w:t>2.000 lei / abatere</w:t>
            </w:r>
          </w:p>
        </w:tc>
        <w:tc>
          <w:tcPr>
            <w:tcW w:w="940" w:type="dxa"/>
            <w:tcBorders>
              <w:top w:val="nil"/>
              <w:left w:val="nil"/>
              <w:bottom w:val="nil"/>
              <w:right w:val="nil"/>
            </w:tcBorders>
            <w:hideMark/>
          </w:tcPr>
          <w:p w14:paraId="4395A5C5" w14:textId="77777777" w:rsidR="00242BE5" w:rsidRPr="00242BE5" w:rsidRDefault="00242BE5" w:rsidP="00242BE5">
            <w:pPr>
              <w:jc w:val="center"/>
              <w:rPr>
                <w:rFonts w:ascii="Segoe UI" w:eastAsia="Times New Roman" w:hAnsi="Segoe UI" w:cs="Segoe UI"/>
                <w:color w:val="002060"/>
                <w:sz w:val="18"/>
                <w:szCs w:val="18"/>
                <w:lang w:eastAsia="ro-RO"/>
                <w14:ligatures w14:val="none"/>
              </w:rPr>
            </w:pPr>
          </w:p>
        </w:tc>
      </w:tr>
    </w:tbl>
    <w:p w14:paraId="0B854F4D" w14:textId="77777777" w:rsidR="00B504DB" w:rsidRDefault="00B504DB">
      <w:pPr>
        <w:spacing w:after="120"/>
        <w:jc w:val="both"/>
      </w:pPr>
    </w:p>
    <w:p w14:paraId="45DCD9EF" w14:textId="77777777" w:rsidR="000E59CF" w:rsidRPr="000E59CF" w:rsidRDefault="000E59CF" w:rsidP="000E59CF">
      <w:pPr>
        <w:spacing w:after="120"/>
        <w:jc w:val="both"/>
        <w:rPr>
          <w:rFonts w:ascii="Segoe UI" w:hAnsi="Segoe UI" w:cs="Segoe UI"/>
          <w:color w:val="002060"/>
          <w:sz w:val="18"/>
          <w:szCs w:val="18"/>
        </w:rPr>
      </w:pPr>
      <w:r w:rsidRPr="000E59CF">
        <w:rPr>
          <w:rFonts w:ascii="Segoe UI" w:hAnsi="Segoe UI" w:cs="Segoe UI"/>
          <w:color w:val="002060"/>
          <w:sz w:val="18"/>
          <w:szCs w:val="18"/>
        </w:rPr>
        <w:t xml:space="preserve">NOTĂ: </w:t>
      </w:r>
      <w:r w:rsidRPr="000E59CF">
        <w:rPr>
          <w:rFonts w:ascii="Segoe UI" w:hAnsi="Segoe UI" w:cs="Segoe UI"/>
          <w:color w:val="002060"/>
          <w:sz w:val="18"/>
          <w:szCs w:val="18"/>
        </w:rPr>
        <w:tab/>
      </w:r>
      <w:r w:rsidRPr="000E59CF">
        <w:rPr>
          <w:rFonts w:ascii="Segoe UI" w:hAnsi="Segoe UI" w:cs="Segoe UI"/>
          <w:color w:val="002060"/>
          <w:sz w:val="18"/>
          <w:szCs w:val="18"/>
        </w:rPr>
        <w:tab/>
      </w:r>
      <w:r w:rsidRPr="000E59CF">
        <w:rPr>
          <w:rFonts w:ascii="Segoe UI" w:hAnsi="Segoe UI" w:cs="Segoe UI"/>
          <w:color w:val="002060"/>
          <w:sz w:val="18"/>
          <w:szCs w:val="18"/>
        </w:rPr>
        <w:tab/>
      </w:r>
      <w:r w:rsidRPr="000E59CF">
        <w:rPr>
          <w:rFonts w:ascii="Segoe UI" w:hAnsi="Segoe UI" w:cs="Segoe UI"/>
          <w:color w:val="002060"/>
          <w:sz w:val="18"/>
          <w:szCs w:val="18"/>
        </w:rPr>
        <w:tab/>
      </w:r>
      <w:r w:rsidRPr="000E59CF">
        <w:rPr>
          <w:rFonts w:ascii="Segoe UI" w:hAnsi="Segoe UI" w:cs="Segoe UI"/>
          <w:color w:val="002060"/>
          <w:sz w:val="18"/>
          <w:szCs w:val="18"/>
        </w:rPr>
        <w:tab/>
      </w:r>
    </w:p>
    <w:p w14:paraId="07C75628" w14:textId="6FE2BC57" w:rsidR="00242BE5" w:rsidRPr="000E59CF" w:rsidRDefault="000E59CF" w:rsidP="000E59CF">
      <w:pPr>
        <w:spacing w:after="120"/>
        <w:jc w:val="both"/>
        <w:rPr>
          <w:rFonts w:ascii="Segoe UI" w:hAnsi="Segoe UI" w:cs="Segoe UI"/>
          <w:color w:val="002060"/>
          <w:sz w:val="18"/>
          <w:szCs w:val="18"/>
        </w:rPr>
      </w:pPr>
      <w:r w:rsidRPr="000E59CF">
        <w:rPr>
          <w:rFonts w:ascii="Segoe UI" w:hAnsi="Segoe UI" w:cs="Segoe UI"/>
          <w:color w:val="002060"/>
          <w:sz w:val="18"/>
          <w:szCs w:val="18"/>
        </w:rPr>
        <w:t>Fiecare abatare constată/semnalată sau alte situații care impun aplicarea unei sancțiuni contractuale se va concretiza prin elaborarea unui proces verbal în care se va consemna starea de fapt, cu descrierea exactă a situației care a generat aplicarea sancțiunii, persoana care întocmește,  persoana/persoanele  care au sesizat Autoritatea Contractantă, coordonate GPS de la locație, data și ora faptei constatate. Fiecare proces verbal  va fi însoțit de un raport fotografic,  unde este cazul. Pe fiecare fotografie se vor indica cel puțin informații cu privire la coordonatele GPS,</w:t>
      </w:r>
      <w:r>
        <w:rPr>
          <w:rFonts w:ascii="Segoe UI" w:hAnsi="Segoe UI" w:cs="Segoe UI"/>
          <w:color w:val="002060"/>
          <w:sz w:val="18"/>
          <w:szCs w:val="18"/>
        </w:rPr>
        <w:t xml:space="preserve"> </w:t>
      </w:r>
      <w:r w:rsidRPr="000E59CF">
        <w:rPr>
          <w:rFonts w:ascii="Segoe UI" w:hAnsi="Segoe UI" w:cs="Segoe UI"/>
          <w:color w:val="002060"/>
          <w:sz w:val="18"/>
          <w:szCs w:val="18"/>
        </w:rPr>
        <w:t>data și ora efectuării fotografiei, precum și persoanacare a efectuat fotografia.</w:t>
      </w:r>
      <w:r w:rsidRPr="000E59CF">
        <w:rPr>
          <w:rFonts w:ascii="Segoe UI" w:hAnsi="Segoe UI" w:cs="Segoe UI"/>
          <w:color w:val="002060"/>
          <w:sz w:val="18"/>
          <w:szCs w:val="18"/>
        </w:rPr>
        <w:tab/>
      </w:r>
      <w:r w:rsidRPr="000E59CF">
        <w:rPr>
          <w:rFonts w:ascii="Segoe UI" w:hAnsi="Segoe UI" w:cs="Segoe UI"/>
          <w:color w:val="002060"/>
          <w:sz w:val="18"/>
          <w:szCs w:val="18"/>
        </w:rPr>
        <w:tab/>
      </w:r>
      <w:r w:rsidRPr="000E59CF">
        <w:rPr>
          <w:rFonts w:ascii="Segoe UI" w:hAnsi="Segoe UI" w:cs="Segoe UI"/>
          <w:color w:val="002060"/>
          <w:sz w:val="18"/>
          <w:szCs w:val="18"/>
        </w:rPr>
        <w:tab/>
      </w:r>
      <w:r w:rsidRPr="000E59CF">
        <w:rPr>
          <w:rFonts w:ascii="Segoe UI" w:hAnsi="Segoe UI" w:cs="Segoe UI"/>
          <w:color w:val="002060"/>
          <w:sz w:val="18"/>
          <w:szCs w:val="18"/>
        </w:rPr>
        <w:tab/>
      </w:r>
      <w:r w:rsidRPr="000E59CF">
        <w:rPr>
          <w:rFonts w:ascii="Segoe UI" w:hAnsi="Segoe UI" w:cs="Segoe UI"/>
          <w:color w:val="002060"/>
          <w:sz w:val="18"/>
          <w:szCs w:val="18"/>
        </w:rPr>
        <w:tab/>
      </w:r>
    </w:p>
    <w:p w14:paraId="2B895448" w14:textId="77777777" w:rsidR="00D90BB5" w:rsidRDefault="00D90BB5"/>
    <w:sectPr w:rsidR="00D90BB5" w:rsidSect="00242BE5">
      <w:pgSz w:w="11909" w:h="16834" w:code="9"/>
      <w:pgMar w:top="864" w:right="720" w:bottom="1008" w:left="1152" w:header="763"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CB"/>
    <w:rsid w:val="000304EB"/>
    <w:rsid w:val="000518BB"/>
    <w:rsid w:val="00052E11"/>
    <w:rsid w:val="0005623C"/>
    <w:rsid w:val="000855A5"/>
    <w:rsid w:val="00093402"/>
    <w:rsid w:val="000E59CF"/>
    <w:rsid w:val="000F6A6C"/>
    <w:rsid w:val="00120186"/>
    <w:rsid w:val="00135A6C"/>
    <w:rsid w:val="001405D0"/>
    <w:rsid w:val="00192463"/>
    <w:rsid w:val="00195D15"/>
    <w:rsid w:val="001A5E1C"/>
    <w:rsid w:val="001E2771"/>
    <w:rsid w:val="002008BA"/>
    <w:rsid w:val="00207F15"/>
    <w:rsid w:val="00242BE5"/>
    <w:rsid w:val="0026747B"/>
    <w:rsid w:val="002725D1"/>
    <w:rsid w:val="00273F7A"/>
    <w:rsid w:val="002978B5"/>
    <w:rsid w:val="002D4F1B"/>
    <w:rsid w:val="003568A9"/>
    <w:rsid w:val="00375B8D"/>
    <w:rsid w:val="003933A4"/>
    <w:rsid w:val="00395A90"/>
    <w:rsid w:val="003C293D"/>
    <w:rsid w:val="003C2F89"/>
    <w:rsid w:val="003E46D7"/>
    <w:rsid w:val="003E4DF9"/>
    <w:rsid w:val="003F6EE5"/>
    <w:rsid w:val="00431E7D"/>
    <w:rsid w:val="00434FF7"/>
    <w:rsid w:val="004815E5"/>
    <w:rsid w:val="004A3291"/>
    <w:rsid w:val="004B57B8"/>
    <w:rsid w:val="004F29D2"/>
    <w:rsid w:val="00503EB2"/>
    <w:rsid w:val="00533E5E"/>
    <w:rsid w:val="00554895"/>
    <w:rsid w:val="00563A62"/>
    <w:rsid w:val="005675C7"/>
    <w:rsid w:val="00581FA8"/>
    <w:rsid w:val="005A425C"/>
    <w:rsid w:val="005A4A2F"/>
    <w:rsid w:val="005C4D27"/>
    <w:rsid w:val="006146CB"/>
    <w:rsid w:val="00642245"/>
    <w:rsid w:val="00646CB6"/>
    <w:rsid w:val="00651DC3"/>
    <w:rsid w:val="006766E1"/>
    <w:rsid w:val="00692216"/>
    <w:rsid w:val="006B2918"/>
    <w:rsid w:val="006B4F12"/>
    <w:rsid w:val="006C0762"/>
    <w:rsid w:val="006E2791"/>
    <w:rsid w:val="00735011"/>
    <w:rsid w:val="00780A1F"/>
    <w:rsid w:val="007979FD"/>
    <w:rsid w:val="007C0B7A"/>
    <w:rsid w:val="007D5365"/>
    <w:rsid w:val="007E3CE2"/>
    <w:rsid w:val="008166D1"/>
    <w:rsid w:val="00830EF4"/>
    <w:rsid w:val="00861932"/>
    <w:rsid w:val="00873880"/>
    <w:rsid w:val="008865E8"/>
    <w:rsid w:val="008A7FEC"/>
    <w:rsid w:val="008B32D4"/>
    <w:rsid w:val="008E3B10"/>
    <w:rsid w:val="008E5BF4"/>
    <w:rsid w:val="008F4655"/>
    <w:rsid w:val="009109C1"/>
    <w:rsid w:val="009540A7"/>
    <w:rsid w:val="009554B4"/>
    <w:rsid w:val="009A0AE0"/>
    <w:rsid w:val="009A3E91"/>
    <w:rsid w:val="009B2F1E"/>
    <w:rsid w:val="009E676A"/>
    <w:rsid w:val="00A05972"/>
    <w:rsid w:val="00A70C05"/>
    <w:rsid w:val="00A734E6"/>
    <w:rsid w:val="00A77131"/>
    <w:rsid w:val="00A867F0"/>
    <w:rsid w:val="00A931E2"/>
    <w:rsid w:val="00A959A0"/>
    <w:rsid w:val="00A97BCB"/>
    <w:rsid w:val="00AB6A42"/>
    <w:rsid w:val="00B002A8"/>
    <w:rsid w:val="00B145E5"/>
    <w:rsid w:val="00B203ED"/>
    <w:rsid w:val="00B30935"/>
    <w:rsid w:val="00B3797C"/>
    <w:rsid w:val="00B504DB"/>
    <w:rsid w:val="00B54474"/>
    <w:rsid w:val="00B830FF"/>
    <w:rsid w:val="00BB12B1"/>
    <w:rsid w:val="00BE5FDB"/>
    <w:rsid w:val="00C01D8D"/>
    <w:rsid w:val="00C60EAA"/>
    <w:rsid w:val="00C95F03"/>
    <w:rsid w:val="00C967BC"/>
    <w:rsid w:val="00CB20B2"/>
    <w:rsid w:val="00D3635D"/>
    <w:rsid w:val="00D37A60"/>
    <w:rsid w:val="00D62ECC"/>
    <w:rsid w:val="00D7059E"/>
    <w:rsid w:val="00D85C8F"/>
    <w:rsid w:val="00D90BB5"/>
    <w:rsid w:val="00D94CED"/>
    <w:rsid w:val="00DA0B08"/>
    <w:rsid w:val="00DA4D6F"/>
    <w:rsid w:val="00DD1907"/>
    <w:rsid w:val="00DF4260"/>
    <w:rsid w:val="00DF5A6E"/>
    <w:rsid w:val="00DF5E8F"/>
    <w:rsid w:val="00DF68E3"/>
    <w:rsid w:val="00E02028"/>
    <w:rsid w:val="00E063C2"/>
    <w:rsid w:val="00E079A7"/>
    <w:rsid w:val="00E16B5C"/>
    <w:rsid w:val="00E175BE"/>
    <w:rsid w:val="00E3093F"/>
    <w:rsid w:val="00E4101A"/>
    <w:rsid w:val="00E47791"/>
    <w:rsid w:val="00EE487F"/>
    <w:rsid w:val="00F247BB"/>
    <w:rsid w:val="00F62D95"/>
    <w:rsid w:val="00F66A51"/>
    <w:rsid w:val="00F76C58"/>
    <w:rsid w:val="00F855F8"/>
    <w:rsid w:val="00F94043"/>
    <w:rsid w:val="00F97349"/>
    <w:rsid w:val="00FB17C3"/>
    <w:rsid w:val="00FE4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4335"/>
  <w15:chartTrackingRefBased/>
  <w15:docId w15:val="{02F71B5A-D020-4E7E-BE9C-C3679C76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left"/>
    </w:pPr>
    <w:rPr>
      <w:noProof/>
    </w:rPr>
  </w:style>
  <w:style w:type="paragraph" w:styleId="Heading1">
    <w:name w:val="heading 1"/>
    <w:basedOn w:val="Normal"/>
    <w:next w:val="Normal"/>
    <w:link w:val="Heading1Char"/>
    <w:uiPriority w:val="9"/>
    <w:qFormat/>
    <w:rsid w:val="00A97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B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B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B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B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CB"/>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A97BCB"/>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A97BCB"/>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A97BCB"/>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A97BCB"/>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A97BCB"/>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A97BCB"/>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A97BCB"/>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A97BCB"/>
    <w:rPr>
      <w:rFonts w:eastAsiaTheme="majorEastAsia" w:cstheme="majorBidi"/>
      <w:noProof/>
      <w:color w:val="272727" w:themeColor="text1" w:themeTint="D8"/>
    </w:rPr>
  </w:style>
  <w:style w:type="paragraph" w:styleId="Title">
    <w:name w:val="Title"/>
    <w:basedOn w:val="Normal"/>
    <w:next w:val="Normal"/>
    <w:link w:val="TitleChar"/>
    <w:uiPriority w:val="10"/>
    <w:qFormat/>
    <w:rsid w:val="00A97B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BCB"/>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A97B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BCB"/>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A97B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7BCB"/>
    <w:rPr>
      <w:i/>
      <w:iCs/>
      <w:noProof/>
      <w:color w:val="404040" w:themeColor="text1" w:themeTint="BF"/>
    </w:rPr>
  </w:style>
  <w:style w:type="paragraph" w:styleId="ListParagraph">
    <w:name w:val="List Paragraph"/>
    <w:basedOn w:val="Normal"/>
    <w:uiPriority w:val="34"/>
    <w:qFormat/>
    <w:rsid w:val="00A97BCB"/>
    <w:pPr>
      <w:ind w:left="720"/>
      <w:contextualSpacing/>
    </w:pPr>
  </w:style>
  <w:style w:type="character" w:styleId="IntenseEmphasis">
    <w:name w:val="Intense Emphasis"/>
    <w:basedOn w:val="DefaultParagraphFont"/>
    <w:uiPriority w:val="21"/>
    <w:qFormat/>
    <w:rsid w:val="00A97BCB"/>
    <w:rPr>
      <w:i/>
      <w:iCs/>
      <w:color w:val="0F4761" w:themeColor="accent1" w:themeShade="BF"/>
    </w:rPr>
  </w:style>
  <w:style w:type="paragraph" w:styleId="IntenseQuote">
    <w:name w:val="Intense Quote"/>
    <w:basedOn w:val="Normal"/>
    <w:next w:val="Normal"/>
    <w:link w:val="IntenseQuoteChar"/>
    <w:uiPriority w:val="30"/>
    <w:qFormat/>
    <w:rsid w:val="00A97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BCB"/>
    <w:rPr>
      <w:i/>
      <w:iCs/>
      <w:noProof/>
      <w:color w:val="0F4761" w:themeColor="accent1" w:themeShade="BF"/>
    </w:rPr>
  </w:style>
  <w:style w:type="character" w:styleId="IntenseReference">
    <w:name w:val="Intense Reference"/>
    <w:basedOn w:val="DefaultParagraphFont"/>
    <w:uiPriority w:val="32"/>
    <w:qFormat/>
    <w:rsid w:val="00A97BCB"/>
    <w:rPr>
      <w:b/>
      <w:bCs/>
      <w:smallCaps/>
      <w:color w:val="0F4761" w:themeColor="accent1" w:themeShade="BF"/>
      <w:spacing w:val="5"/>
    </w:rPr>
  </w:style>
  <w:style w:type="paragraph" w:styleId="Revision">
    <w:name w:val="Revision"/>
    <w:hidden/>
    <w:uiPriority w:val="99"/>
    <w:semiHidden/>
    <w:rsid w:val="00195D15"/>
    <w:pPr>
      <w:spacing w:after="0"/>
      <w:jc w:val="left"/>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BEC40-85F7-46C5-AFDB-EEF7D940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2679</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Milasan Florin - Ovidiu</cp:lastModifiedBy>
  <cp:revision>6</cp:revision>
  <dcterms:created xsi:type="dcterms:W3CDTF">2026-04-17T11:47:00Z</dcterms:created>
  <dcterms:modified xsi:type="dcterms:W3CDTF">2026-04-28T12:52:00Z</dcterms:modified>
</cp:coreProperties>
</file>