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006232" w14:textId="77777777" w:rsidR="000D47F4" w:rsidRDefault="000D47F4">
      <w:pPr>
        <w:ind w:hanging="2"/>
        <w:jc w:val="right"/>
        <w:rPr>
          <w:rFonts w:ascii="Times New Roman" w:eastAsia="Times New Roman" w:hAnsi="Times New Roman" w:cs="Times New Roman"/>
        </w:rPr>
      </w:pPr>
    </w:p>
    <w:p w14:paraId="00000001" w14:textId="2AC41286" w:rsidR="00D47DCE" w:rsidRDefault="007F0EB0">
      <w:pPr>
        <w:ind w:hanging="2"/>
        <w:jc w:val="right"/>
        <w:rPr>
          <w:rFonts w:ascii="Times New Roman" w:eastAsia="Times New Roman" w:hAnsi="Times New Roman" w:cs="Times New Roman"/>
        </w:rPr>
      </w:pPr>
      <w:r>
        <w:rPr>
          <w:rFonts w:ascii="Times New Roman" w:eastAsia="Times New Roman" w:hAnsi="Times New Roman" w:cs="Times New Roman"/>
        </w:rPr>
        <w:t>Anexa 1 - Specificații tehnice (produse)</w:t>
      </w:r>
    </w:p>
    <w:p w14:paraId="3F0769FC" w14:textId="77777777" w:rsidR="000D47F4" w:rsidRDefault="000D47F4">
      <w:pPr>
        <w:ind w:hanging="2"/>
        <w:jc w:val="right"/>
        <w:rPr>
          <w:rFonts w:ascii="Times New Roman" w:eastAsia="Times New Roman" w:hAnsi="Times New Roman" w:cs="Times New Roman"/>
        </w:rPr>
      </w:pPr>
    </w:p>
    <w:p w14:paraId="00000002" w14:textId="77777777" w:rsidR="00D47DCE" w:rsidRDefault="007F0EB0">
      <w:pPr>
        <w:ind w:hanging="2"/>
        <w:jc w:val="center"/>
        <w:rPr>
          <w:rFonts w:ascii="Times New Roman" w:eastAsia="Times New Roman" w:hAnsi="Times New Roman" w:cs="Times New Roman"/>
        </w:rPr>
      </w:pPr>
      <w:r>
        <w:rPr>
          <w:rFonts w:ascii="Times New Roman" w:eastAsia="Times New Roman" w:hAnsi="Times New Roman" w:cs="Times New Roman"/>
          <w:b/>
          <w:bCs/>
        </w:rPr>
        <w:t>CAIET DE SARCINI</w:t>
      </w:r>
    </w:p>
    <w:p w14:paraId="00000003" w14:textId="6D1A77EB" w:rsidR="00D47DCE" w:rsidRDefault="007F0EB0">
      <w:pPr>
        <w:spacing w:after="0"/>
        <w:ind w:hanging="2"/>
        <w:jc w:val="center"/>
        <w:rPr>
          <w:rFonts w:ascii="Times New Roman" w:eastAsia="Times New Roman" w:hAnsi="Times New Roman" w:cs="Times New Roman"/>
          <w:b/>
          <w:bCs/>
        </w:rPr>
      </w:pPr>
      <w:r>
        <w:rPr>
          <w:rFonts w:ascii="Times New Roman" w:eastAsia="Times New Roman" w:hAnsi="Times New Roman" w:cs="Times New Roman"/>
          <w:b/>
          <w:bCs/>
        </w:rPr>
        <w:t xml:space="preserve">privind achiziția </w:t>
      </w:r>
      <w:r w:rsidR="00AB3833">
        <w:rPr>
          <w:rFonts w:ascii="Times New Roman" w:eastAsia="Times New Roman" w:hAnsi="Times New Roman" w:cs="Times New Roman"/>
          <w:b/>
          <w:bCs/>
        </w:rPr>
        <w:t>de</w:t>
      </w:r>
      <w:r>
        <w:rPr>
          <w:rFonts w:ascii="Times New Roman" w:eastAsia="Times New Roman" w:hAnsi="Times New Roman" w:cs="Times New Roman"/>
          <w:b/>
          <w:bCs/>
        </w:rPr>
        <w:t xml:space="preserve"> </w:t>
      </w:r>
      <w:r w:rsidR="005836D7">
        <w:rPr>
          <w:rFonts w:ascii="Times New Roman" w:eastAsia="Times New Roman" w:hAnsi="Times New Roman" w:cs="Times New Roman"/>
          <w:b/>
          <w:bCs/>
        </w:rPr>
        <w:t>licențe</w:t>
      </w:r>
      <w:r w:rsidR="00464032">
        <w:rPr>
          <w:rFonts w:ascii="Times New Roman" w:eastAsia="Times New Roman" w:hAnsi="Times New Roman" w:cs="Times New Roman"/>
          <w:b/>
          <w:bCs/>
        </w:rPr>
        <w:t xml:space="preserve"> de analiză statistică</w:t>
      </w:r>
      <w:r>
        <w:rPr>
          <w:rFonts w:ascii="Times New Roman" w:eastAsia="Times New Roman" w:hAnsi="Times New Roman" w:cs="Times New Roman"/>
          <w:b/>
          <w:bCs/>
        </w:rPr>
        <w:t xml:space="preserve"> </w:t>
      </w:r>
      <w:r w:rsidR="00464032">
        <w:rPr>
          <w:rFonts w:ascii="Times New Roman" w:eastAsia="Times New Roman" w:hAnsi="Times New Roman" w:cs="Times New Roman"/>
          <w:b/>
          <w:bCs/>
        </w:rPr>
        <w:t xml:space="preserve">tip SPSS </w:t>
      </w:r>
      <w:r>
        <w:rPr>
          <w:rFonts w:ascii="Times New Roman" w:eastAsia="Times New Roman" w:hAnsi="Times New Roman" w:cs="Times New Roman"/>
          <w:b/>
          <w:bCs/>
        </w:rPr>
        <w:t>în cadrul proiectului SNSPA – SMART UNIVERSITY finanțat prin PLANUL NAŢIONAL DE REDRESARE ŞI REZILIENŢĂ (PNRR), Componenta 15 – Educație, cod proiect 1306985308</w:t>
      </w:r>
    </w:p>
    <w:p w14:paraId="498B1F83" w14:textId="77777777" w:rsidR="000D47F4" w:rsidRDefault="000D47F4">
      <w:pPr>
        <w:spacing w:after="0"/>
        <w:ind w:hanging="2"/>
        <w:jc w:val="center"/>
        <w:rPr>
          <w:rFonts w:ascii="Times New Roman" w:eastAsia="Times New Roman" w:hAnsi="Times New Roman" w:cs="Times New Roman"/>
        </w:rPr>
      </w:pPr>
    </w:p>
    <w:p w14:paraId="00000004" w14:textId="77777777" w:rsidR="00D47DCE" w:rsidRDefault="00D47DCE">
      <w:pPr>
        <w:ind w:hanging="2"/>
        <w:rPr>
          <w:rFonts w:ascii="Times New Roman" w:eastAsia="Times New Roman" w:hAnsi="Times New Roman" w:cs="Times New Roman"/>
        </w:rPr>
      </w:pPr>
    </w:p>
    <w:p w14:paraId="00000005" w14:textId="77777777" w:rsidR="00D47DCE" w:rsidRDefault="007F0EB0">
      <w:pPr>
        <w:numPr>
          <w:ilvl w:val="0"/>
          <w:numId w:val="3"/>
        </w:numPr>
        <w:spacing w:after="0"/>
        <w:ind w:left="0" w:hanging="2"/>
        <w:jc w:val="both"/>
        <w:rPr>
          <w:rFonts w:ascii="Times New Roman" w:eastAsia="Times New Roman" w:hAnsi="Times New Roman" w:cs="Times New Roman"/>
        </w:rPr>
      </w:pPr>
      <w:r>
        <w:rPr>
          <w:rFonts w:ascii="Times New Roman" w:eastAsia="Times New Roman" w:hAnsi="Times New Roman" w:cs="Times New Roman"/>
          <w:b/>
          <w:bCs/>
        </w:rPr>
        <w:t>INFORMAȚII GENERALE</w:t>
      </w:r>
    </w:p>
    <w:p w14:paraId="00000006" w14:textId="77777777" w:rsidR="00D47DCE" w:rsidRDefault="007F0EB0">
      <w:pPr>
        <w:numPr>
          <w:ilvl w:val="1"/>
          <w:numId w:val="3"/>
        </w:numPr>
        <w:spacing w:after="0"/>
        <w:ind w:left="0" w:hanging="2"/>
        <w:jc w:val="both"/>
        <w:rPr>
          <w:rFonts w:ascii="Times New Roman" w:eastAsia="Times New Roman" w:hAnsi="Times New Roman" w:cs="Times New Roman"/>
        </w:rPr>
      </w:pPr>
      <w:r>
        <w:rPr>
          <w:rFonts w:ascii="Times New Roman" w:eastAsia="Times New Roman" w:hAnsi="Times New Roman" w:cs="Times New Roman"/>
          <w:b/>
          <w:bCs/>
        </w:rPr>
        <w:t>Autoritatea contractantă:</w:t>
      </w:r>
      <w:r>
        <w:rPr>
          <w:rFonts w:ascii="Times New Roman" w:eastAsia="Times New Roman" w:hAnsi="Times New Roman" w:cs="Times New Roman"/>
        </w:rPr>
        <w:t xml:space="preserve"> </w:t>
      </w:r>
      <w:r>
        <w:rPr>
          <w:rFonts w:ascii="Times New Roman" w:eastAsia="Times New Roman" w:hAnsi="Times New Roman" w:cs="Times New Roman"/>
          <w:b/>
          <w:bCs/>
        </w:rPr>
        <w:t>ȘCOALA NAȚIONALĂ DE STUDII POLITICE ȘI ADMINISTRATIVE</w:t>
      </w:r>
      <w:r>
        <w:rPr>
          <w:rFonts w:ascii="Times New Roman" w:eastAsia="Times New Roman" w:hAnsi="Times New Roman" w:cs="Times New Roman"/>
        </w:rPr>
        <w:t xml:space="preserve"> cu sediul în București, str. Povernei nr. 6-8, sector 1;</w:t>
      </w:r>
    </w:p>
    <w:p w14:paraId="00000007" w14:textId="7F1F0213" w:rsidR="00D47DCE" w:rsidRDefault="007F0EB0">
      <w:pPr>
        <w:numPr>
          <w:ilvl w:val="1"/>
          <w:numId w:val="3"/>
        </w:numPr>
        <w:spacing w:after="0"/>
        <w:ind w:left="0" w:hanging="2"/>
        <w:jc w:val="both"/>
        <w:rPr>
          <w:rFonts w:ascii="Times New Roman" w:eastAsia="Times New Roman" w:hAnsi="Times New Roman" w:cs="Times New Roman"/>
        </w:rPr>
      </w:pPr>
      <w:r>
        <w:rPr>
          <w:rFonts w:ascii="Times New Roman" w:eastAsia="Times New Roman" w:hAnsi="Times New Roman" w:cs="Times New Roman"/>
        </w:rPr>
        <w:t>Prin prezenta documentație de atribuire, SNSPA invită operatorii economici interesați să depună o ofertă pentru „</w:t>
      </w:r>
      <w:r>
        <w:rPr>
          <w:rFonts w:ascii="Times New Roman" w:eastAsia="Times New Roman" w:hAnsi="Times New Roman" w:cs="Times New Roman"/>
          <w:b/>
          <w:bCs/>
          <w:i/>
          <w:iCs/>
        </w:rPr>
        <w:t xml:space="preserve">Achiziția </w:t>
      </w:r>
      <w:r w:rsidR="00AB3833" w:rsidRPr="00AB3833">
        <w:rPr>
          <w:rFonts w:ascii="Times New Roman" w:eastAsia="Times New Roman" w:hAnsi="Times New Roman" w:cs="Times New Roman"/>
          <w:b/>
          <w:bCs/>
          <w:i/>
          <w:iCs/>
        </w:rPr>
        <w:t>de</w:t>
      </w:r>
      <w:r w:rsidRPr="00AB3833">
        <w:rPr>
          <w:rFonts w:ascii="Times New Roman" w:eastAsia="Times New Roman" w:hAnsi="Times New Roman" w:cs="Times New Roman"/>
          <w:b/>
          <w:bCs/>
          <w:i/>
          <w:iCs/>
        </w:rPr>
        <w:t xml:space="preserve"> </w:t>
      </w:r>
      <w:r w:rsidR="00464032" w:rsidRPr="00AB3833">
        <w:rPr>
          <w:rFonts w:ascii="Times New Roman" w:eastAsia="Times New Roman" w:hAnsi="Times New Roman" w:cs="Times New Roman"/>
          <w:b/>
          <w:bCs/>
          <w:i/>
          <w:iCs/>
        </w:rPr>
        <w:t>licențe de analiză statistică tip SPSS</w:t>
      </w:r>
      <w:r w:rsidR="00464032" w:rsidRPr="00464032">
        <w:rPr>
          <w:rFonts w:ascii="Times New Roman" w:eastAsia="Times New Roman" w:hAnsi="Times New Roman" w:cs="Times New Roman"/>
          <w:b/>
          <w:bCs/>
        </w:rPr>
        <w:t xml:space="preserve"> </w:t>
      </w:r>
      <w:r>
        <w:rPr>
          <w:rFonts w:ascii="Times New Roman" w:eastAsia="Times New Roman" w:hAnsi="Times New Roman" w:cs="Times New Roman"/>
          <w:b/>
          <w:bCs/>
          <w:i/>
          <w:iCs/>
        </w:rPr>
        <w:t>în cadrul proiectului SNSPA – SMART UNIVERSITY finanțat prin PLANUL NAŢIONAL DE REDRESARE ŞI REZILIENŢĂ (PNRR), Componenta 15 – Educație, cod proiect 1306985308”</w:t>
      </w:r>
    </w:p>
    <w:p w14:paraId="00000008"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 xml:space="preserve">Prezentul caiet de sarcini face parte integrantă din documentația pentru elaborarea si prezentarea ofertei și constituie ansamblul cerințelor pe baza cărora se elaborează de către fiecare ofertant propunerea tehnică și financiară.  Caietul de Sarcini, precum și documentația de atribuire, pot fi descărcate sau consultate de pe pagina de internet </w:t>
      </w:r>
      <w:hyperlink r:id="rId8">
        <w:r>
          <w:rPr>
            <w:rFonts w:ascii="Times New Roman" w:eastAsia="Times New Roman" w:hAnsi="Times New Roman" w:cs="Times New Roman"/>
            <w:color w:val="0000FF"/>
            <w:u w:val="single"/>
          </w:rPr>
          <w:t>http://e-licitatie.ro</w:t>
        </w:r>
      </w:hyperlink>
      <w:r>
        <w:rPr>
          <w:rFonts w:ascii="Times New Roman" w:eastAsia="Times New Roman" w:hAnsi="Times New Roman" w:cs="Times New Roman"/>
        </w:rPr>
        <w:t xml:space="preserve"> sau, la cerere, se poate transmite prin e-mail. </w:t>
      </w:r>
    </w:p>
    <w:p w14:paraId="00000009" w14:textId="77777777" w:rsidR="00D47DCE" w:rsidRDefault="007F0EB0">
      <w:pPr>
        <w:numPr>
          <w:ilvl w:val="1"/>
          <w:numId w:val="3"/>
        </w:numPr>
        <w:spacing w:after="0"/>
        <w:ind w:left="0" w:hanging="2"/>
        <w:jc w:val="both"/>
        <w:rPr>
          <w:rFonts w:ascii="Times New Roman" w:eastAsia="Times New Roman" w:hAnsi="Times New Roman" w:cs="Times New Roman"/>
        </w:rPr>
      </w:pPr>
      <w:r>
        <w:rPr>
          <w:rFonts w:ascii="Times New Roman" w:eastAsia="Times New Roman" w:hAnsi="Times New Roman" w:cs="Times New Roman"/>
          <w:color w:val="000000"/>
        </w:rPr>
        <w:t xml:space="preserve">Caietul de sarcini face parte integrantă din documentația de atribuire a contractului și constituie ansamblul cerințelor pe baza cărora se elaborează de către fiecare operator economic propunerea tehnică și cea financiară. </w:t>
      </w:r>
    </w:p>
    <w:p w14:paraId="0000000A" w14:textId="77777777" w:rsidR="00D47DCE" w:rsidRDefault="007F0EB0">
      <w:pPr>
        <w:numPr>
          <w:ilvl w:val="1"/>
          <w:numId w:val="3"/>
        </w:numPr>
        <w:spacing w:after="0"/>
        <w:ind w:left="0" w:hanging="2"/>
        <w:jc w:val="both"/>
        <w:rPr>
          <w:rFonts w:ascii="Times New Roman" w:eastAsia="Times New Roman" w:hAnsi="Times New Roman" w:cs="Times New Roman"/>
        </w:rPr>
      </w:pPr>
      <w:r>
        <w:rPr>
          <w:rFonts w:ascii="Times New Roman" w:eastAsia="Times New Roman" w:hAnsi="Times New Roman" w:cs="Times New Roman"/>
          <w:color w:val="000000"/>
        </w:rPr>
        <w:t>Caietul de sarcini conține în mod obligatoriu, specificații tehnice si totodată indicații privind regulile de bază care trebuie respectate astfel încât potențialii operatori economici să elaboreze propunerea tehnică corespunzător cu necesitățile autorității contractante.</w:t>
      </w:r>
    </w:p>
    <w:p w14:paraId="0000000B" w14:textId="77777777" w:rsidR="00D47DCE" w:rsidRDefault="007F0EB0">
      <w:pPr>
        <w:numPr>
          <w:ilvl w:val="1"/>
          <w:numId w:val="3"/>
        </w:numPr>
        <w:spacing w:after="0"/>
        <w:ind w:left="0" w:hanging="2"/>
        <w:jc w:val="both"/>
        <w:rPr>
          <w:rFonts w:ascii="Times New Roman" w:eastAsia="Times New Roman" w:hAnsi="Times New Roman" w:cs="Times New Roman"/>
        </w:rPr>
      </w:pPr>
      <w:r>
        <w:rPr>
          <w:rFonts w:ascii="Times New Roman" w:eastAsia="Times New Roman" w:hAnsi="Times New Roman" w:cs="Times New Roman"/>
          <w:b/>
          <w:bCs/>
          <w:color w:val="000000"/>
          <w:u w:val="single"/>
        </w:rPr>
        <w:t>Cerințele impuse vor fi considerate ca fiind minimale si obligatorii.</w:t>
      </w:r>
    </w:p>
    <w:p w14:paraId="0000000C" w14:textId="77777777" w:rsidR="00D47DCE" w:rsidRDefault="007F0EB0">
      <w:pPr>
        <w:numPr>
          <w:ilvl w:val="1"/>
          <w:numId w:val="3"/>
        </w:numPr>
        <w:spacing w:after="0"/>
        <w:ind w:left="0" w:hanging="2"/>
        <w:jc w:val="both"/>
        <w:rPr>
          <w:rFonts w:ascii="Times New Roman" w:eastAsia="Times New Roman" w:hAnsi="Times New Roman" w:cs="Times New Roman"/>
        </w:rPr>
      </w:pPr>
      <w:r>
        <w:rPr>
          <w:rFonts w:ascii="Times New Roman" w:eastAsia="Times New Roman" w:hAnsi="Times New Roman" w:cs="Times New Roman"/>
          <w:color w:val="000000"/>
        </w:rPr>
        <w:t xml:space="preserve">În acest sens orice ofertă prezentată, care se abate de la prevederile Caietului de sarcini, va fi luată în considerare, dar numai în măsura în care propunerea tehnică presupune asigurarea unui nivel calitativ superior cerințelor minimale din Caietul de sarcini. Ofertarea de produse cu caracteristici tehnice inferioare celor prevăzute în caietul de sarcini atrage </w:t>
      </w:r>
      <w:r>
        <w:rPr>
          <w:rFonts w:ascii="Times New Roman" w:eastAsia="Times New Roman" w:hAnsi="Times New Roman" w:cs="Times New Roman"/>
          <w:b/>
          <w:bCs/>
          <w:color w:val="000000"/>
          <w:u w:val="single"/>
        </w:rPr>
        <w:t>respingerea ofertei ca neconformă.</w:t>
      </w:r>
    </w:p>
    <w:p w14:paraId="0000000D" w14:textId="77777777" w:rsidR="00D47DCE" w:rsidRDefault="007F0EB0">
      <w:pPr>
        <w:numPr>
          <w:ilvl w:val="1"/>
          <w:numId w:val="3"/>
        </w:numPr>
        <w:spacing w:after="0"/>
        <w:ind w:left="0" w:hanging="2"/>
        <w:jc w:val="both"/>
        <w:rPr>
          <w:rFonts w:ascii="Times New Roman" w:eastAsia="Times New Roman" w:hAnsi="Times New Roman" w:cs="Times New Roman"/>
        </w:rPr>
      </w:pPr>
      <w:r>
        <w:rPr>
          <w:rFonts w:ascii="Times New Roman" w:eastAsia="Times New Roman" w:hAnsi="Times New Roman" w:cs="Times New Roman"/>
        </w:rPr>
        <w:t xml:space="preserve">În caz de neconcordanță, specificațiile oficiale publicate de producătorul echipamentului/produsului (valabile la data ofertei, pentru produsele oferite) vor fi considerate ca referință, iar conținutul acestora primează asupra detaliilor tehnice ale ofertei. </w:t>
      </w:r>
    </w:p>
    <w:p w14:paraId="0000000E" w14:textId="77777777" w:rsidR="00D47DCE" w:rsidRDefault="007F0EB0">
      <w:pPr>
        <w:numPr>
          <w:ilvl w:val="1"/>
          <w:numId w:val="3"/>
        </w:numPr>
        <w:spacing w:after="0"/>
        <w:ind w:left="0" w:hanging="2"/>
        <w:jc w:val="both"/>
        <w:rPr>
          <w:rFonts w:ascii="Times New Roman" w:eastAsia="Times New Roman" w:hAnsi="Times New Roman" w:cs="Times New Roman"/>
        </w:rPr>
      </w:pPr>
      <w:r>
        <w:rPr>
          <w:rFonts w:ascii="Times New Roman" w:eastAsia="Times New Roman" w:hAnsi="Times New Roman" w:cs="Times New Roman"/>
          <w:b/>
          <w:bCs/>
          <w:u w:val="single"/>
        </w:rPr>
        <w:t>În oferta tehnică va fi inclusă o descriere detaliată a caracteristicilor/performanțelor produselor oferite.</w:t>
      </w:r>
    </w:p>
    <w:p w14:paraId="0000000F" w14:textId="77777777" w:rsidR="00D47DCE" w:rsidRDefault="007F0EB0">
      <w:pPr>
        <w:numPr>
          <w:ilvl w:val="1"/>
          <w:numId w:val="3"/>
        </w:numPr>
        <w:spacing w:after="0"/>
        <w:ind w:left="0" w:hanging="2"/>
        <w:jc w:val="both"/>
        <w:rPr>
          <w:rFonts w:ascii="Times New Roman" w:eastAsia="Times New Roman" w:hAnsi="Times New Roman" w:cs="Times New Roman"/>
        </w:rPr>
      </w:pPr>
      <w:r>
        <w:rPr>
          <w:rFonts w:ascii="Times New Roman" w:eastAsia="Times New Roman" w:hAnsi="Times New Roman" w:cs="Times New Roman"/>
          <w:b/>
          <w:bCs/>
          <w:u w:val="single"/>
        </w:rPr>
        <w:t>Ofertantul are obligația să declare codul produsului, fisa tehnica a produsului sau orice material documentar prin care să se dovedească cerințele minime ale fiecărui produs solicitate prin caietul de sarcini și denumirea producătorilor echipamentelor incluse în ofertă.</w:t>
      </w:r>
    </w:p>
    <w:p w14:paraId="00000010" w14:textId="77777777" w:rsidR="00D47DCE" w:rsidRDefault="007F0EB0">
      <w:pPr>
        <w:numPr>
          <w:ilvl w:val="0"/>
          <w:numId w:val="3"/>
        </w:numPr>
        <w:pBdr>
          <w:top w:val="nil"/>
          <w:left w:val="nil"/>
          <w:bottom w:val="nil"/>
          <w:right w:val="nil"/>
          <w:between w:val="nil"/>
        </w:pBd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b/>
          <w:bCs/>
          <w:color w:val="000000"/>
        </w:rPr>
        <w:t>OBIECTUL ACHIZIȚIEI:</w:t>
      </w:r>
    </w:p>
    <w:p w14:paraId="00000011" w14:textId="457E7FE3"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 xml:space="preserve">Autoritatea Contractanta solicita prezentarea ofertei privind achiziția </w:t>
      </w:r>
      <w:r w:rsidR="00AB3833" w:rsidRPr="00AB3833">
        <w:rPr>
          <w:rFonts w:ascii="Times New Roman" w:eastAsia="Times New Roman" w:hAnsi="Times New Roman" w:cs="Times New Roman"/>
        </w:rPr>
        <w:t xml:space="preserve">de licențe de analiză statistică tip SPSS </w:t>
      </w:r>
      <w:r>
        <w:rPr>
          <w:rFonts w:ascii="Times New Roman" w:eastAsia="Times New Roman" w:hAnsi="Times New Roman" w:cs="Times New Roman"/>
        </w:rPr>
        <w:t>după cum urmează:</w:t>
      </w:r>
    </w:p>
    <w:p w14:paraId="00000012" w14:textId="77777777" w:rsidR="00D47DCE" w:rsidRDefault="00D47DCE">
      <w:pPr>
        <w:spacing w:after="0" w:line="360" w:lineRule="auto"/>
        <w:ind w:firstLine="0"/>
        <w:jc w:val="both"/>
        <w:rPr>
          <w:rFonts w:ascii="Times New Roman" w:eastAsia="Times New Roman" w:hAnsi="Times New Roman" w:cs="Times New Roman"/>
        </w:rPr>
      </w:pPr>
    </w:p>
    <w:p w14:paraId="00000013" w14:textId="77777777" w:rsidR="00D47DCE" w:rsidRDefault="00D47DCE">
      <w:pPr>
        <w:spacing w:after="0" w:line="360" w:lineRule="auto"/>
        <w:ind w:firstLine="0"/>
        <w:jc w:val="both"/>
        <w:rPr>
          <w:rFonts w:ascii="Times New Roman" w:eastAsia="Times New Roman" w:hAnsi="Times New Roman" w:cs="Times New Roman"/>
        </w:rPr>
      </w:pPr>
    </w:p>
    <w:p w14:paraId="00000017" w14:textId="35994BAC" w:rsidR="00D47DCE" w:rsidRDefault="007F0EB0">
      <w:pPr>
        <w:numPr>
          <w:ilvl w:val="0"/>
          <w:numId w:val="1"/>
        </w:numPr>
        <w:pBdr>
          <w:top w:val="nil"/>
          <w:left w:val="nil"/>
          <w:bottom w:val="nil"/>
          <w:right w:val="nil"/>
          <w:between w:val="nil"/>
        </w:pBdr>
        <w:rPr>
          <w:rFonts w:ascii="Times New Roman" w:eastAsia="Times New Roman" w:hAnsi="Times New Roman" w:cs="Times New Roman"/>
          <w:b/>
          <w:bCs/>
          <w:color w:val="000000"/>
          <w:u w:val="single"/>
        </w:rPr>
      </w:pPr>
      <w:r>
        <w:rPr>
          <w:rFonts w:ascii="Times New Roman" w:eastAsia="Times New Roman" w:hAnsi="Times New Roman" w:cs="Times New Roman"/>
          <w:b/>
          <w:bCs/>
          <w:color w:val="000000"/>
          <w:u w:val="single"/>
        </w:rPr>
        <w:t xml:space="preserve">LOT 1– </w:t>
      </w:r>
      <w:r w:rsidR="00464032">
        <w:rPr>
          <w:rFonts w:ascii="Times New Roman" w:eastAsia="Times New Roman" w:hAnsi="Times New Roman" w:cs="Times New Roman"/>
          <w:b/>
          <w:bCs/>
          <w:u w:val="single"/>
        </w:rPr>
        <w:t>L</w:t>
      </w:r>
      <w:r w:rsidR="00464032" w:rsidRPr="00464032">
        <w:rPr>
          <w:rFonts w:ascii="Times New Roman" w:eastAsia="Times New Roman" w:hAnsi="Times New Roman" w:cs="Times New Roman"/>
          <w:b/>
          <w:bCs/>
          <w:u w:val="single"/>
        </w:rPr>
        <w:t xml:space="preserve">icențe de </w:t>
      </w:r>
      <w:r w:rsidR="00464032">
        <w:rPr>
          <w:rFonts w:ascii="Times New Roman" w:eastAsia="Times New Roman" w:hAnsi="Times New Roman" w:cs="Times New Roman"/>
          <w:b/>
          <w:bCs/>
          <w:u w:val="single"/>
        </w:rPr>
        <w:t>analiză</w:t>
      </w:r>
      <w:r w:rsidR="00464032" w:rsidRPr="00464032">
        <w:rPr>
          <w:rFonts w:ascii="Times New Roman" w:eastAsia="Times New Roman" w:hAnsi="Times New Roman" w:cs="Times New Roman"/>
          <w:b/>
          <w:bCs/>
          <w:u w:val="single"/>
        </w:rPr>
        <w:t xml:space="preserve"> statistică Tip IBM SPSS Statistics Base</w:t>
      </w:r>
      <w:r w:rsidR="00C70A09">
        <w:rPr>
          <w:rFonts w:ascii="Times New Roman" w:eastAsia="Times New Roman" w:hAnsi="Times New Roman" w:cs="Times New Roman"/>
          <w:b/>
          <w:bCs/>
          <w:u w:val="single"/>
        </w:rPr>
        <w:t xml:space="preserve"> (Academic)</w:t>
      </w:r>
    </w:p>
    <w:p w14:paraId="00000018" w14:textId="6E14C624" w:rsidR="00D47DCE" w:rsidRDefault="007F0EB0">
      <w:pPr>
        <w:spacing w:after="0"/>
        <w:ind w:hanging="2"/>
        <w:rPr>
          <w:rFonts w:ascii="Times New Roman" w:eastAsia="Times New Roman" w:hAnsi="Times New Roman" w:cs="Times New Roman"/>
          <w:b/>
          <w:bCs/>
        </w:rPr>
      </w:pPr>
      <w:r>
        <w:rPr>
          <w:rFonts w:ascii="Times New Roman" w:eastAsia="Times New Roman" w:hAnsi="Times New Roman" w:cs="Times New Roman"/>
          <w:b/>
          <w:bCs/>
        </w:rPr>
        <w:t xml:space="preserve">Cod CPV: </w:t>
      </w:r>
      <w:r w:rsidR="00464032" w:rsidRPr="00464032">
        <w:rPr>
          <w:rFonts w:ascii="Times New Roman" w:eastAsia="Times New Roman" w:hAnsi="Times New Roman" w:cs="Times New Roman"/>
          <w:b/>
          <w:bCs/>
        </w:rPr>
        <w:t>48463000-1 Pachete software pentru statistici</w:t>
      </w:r>
    </w:p>
    <w:p w14:paraId="00000019" w14:textId="17B6E036" w:rsidR="00D47DCE" w:rsidRDefault="007F0EB0" w:rsidP="00464032">
      <w:pPr>
        <w:spacing w:after="0" w:line="240" w:lineRule="auto"/>
        <w:ind w:hanging="2"/>
        <w:jc w:val="both"/>
        <w:rPr>
          <w:rFonts w:ascii="Times New Roman" w:eastAsia="Times New Roman" w:hAnsi="Times New Roman" w:cs="Times New Roman"/>
          <w:b/>
          <w:bCs/>
          <w:color w:val="FF0000"/>
        </w:rPr>
      </w:pPr>
      <w:r>
        <w:rPr>
          <w:rFonts w:ascii="Times New Roman" w:eastAsia="Times New Roman" w:hAnsi="Times New Roman" w:cs="Times New Roman"/>
          <w:b/>
          <w:bCs/>
        </w:rPr>
        <w:t>Cantitate:</w:t>
      </w:r>
      <w:r>
        <w:rPr>
          <w:rFonts w:ascii="Times New Roman" w:eastAsia="Times New Roman" w:hAnsi="Times New Roman" w:cs="Times New Roman"/>
        </w:rPr>
        <w:t xml:space="preserve"> </w:t>
      </w:r>
      <w:r w:rsidR="00464032">
        <w:rPr>
          <w:rFonts w:ascii="Times New Roman" w:eastAsia="Times New Roman" w:hAnsi="Times New Roman" w:cs="Times New Roman"/>
          <w:b/>
          <w:bCs/>
        </w:rPr>
        <w:t>23 buc</w:t>
      </w:r>
    </w:p>
    <w:p w14:paraId="0000001A" w14:textId="4C0B738B" w:rsidR="00D47DCE" w:rsidRDefault="007F0EB0">
      <w:pPr>
        <w:spacing w:after="0" w:line="360" w:lineRule="auto"/>
        <w:ind w:hanging="2"/>
        <w:jc w:val="both"/>
        <w:rPr>
          <w:rFonts w:ascii="Times New Roman" w:eastAsia="Times New Roman" w:hAnsi="Times New Roman" w:cs="Times New Roman"/>
        </w:rPr>
      </w:pPr>
      <w:r>
        <w:rPr>
          <w:rFonts w:ascii="Times New Roman" w:eastAsia="Times New Roman" w:hAnsi="Times New Roman" w:cs="Times New Roman"/>
          <w:b/>
          <w:bCs/>
        </w:rPr>
        <w:t xml:space="preserve">TOTAL valoare estimată: </w:t>
      </w:r>
      <w:r w:rsidR="00464032">
        <w:rPr>
          <w:rFonts w:ascii="Times New Roman" w:eastAsia="Times New Roman" w:hAnsi="Times New Roman" w:cs="Times New Roman"/>
          <w:b/>
          <w:bCs/>
        </w:rPr>
        <w:t>180.642</w:t>
      </w:r>
      <w:r>
        <w:rPr>
          <w:rFonts w:ascii="Times New Roman" w:eastAsia="Times New Roman" w:hAnsi="Times New Roman" w:cs="Times New Roman"/>
          <w:b/>
          <w:bCs/>
        </w:rPr>
        <w:t xml:space="preserve"> lei fara TVA</w:t>
      </w:r>
    </w:p>
    <w:p w14:paraId="0000001B" w14:textId="77777777" w:rsidR="00D47DCE" w:rsidRDefault="00D47DCE">
      <w:pPr>
        <w:spacing w:after="0"/>
        <w:ind w:hanging="2"/>
        <w:rPr>
          <w:rFonts w:ascii="Times New Roman" w:eastAsia="Times New Roman" w:hAnsi="Times New Roman" w:cs="Times New Roman"/>
          <w:u w:val="single"/>
        </w:rPr>
      </w:pPr>
    </w:p>
    <w:p w14:paraId="00000022" w14:textId="22676354" w:rsidR="00D47DCE" w:rsidRDefault="007F0EB0">
      <w:pPr>
        <w:numPr>
          <w:ilvl w:val="0"/>
          <w:numId w:val="3"/>
        </w:numPr>
        <w:pBdr>
          <w:top w:val="nil"/>
          <w:left w:val="nil"/>
          <w:bottom w:val="nil"/>
          <w:right w:val="nil"/>
          <w:between w:val="nil"/>
        </w:pBdr>
        <w:spacing w:after="0"/>
        <w:ind w:left="0" w:hanging="2"/>
        <w:rPr>
          <w:rFonts w:ascii="Times New Roman" w:eastAsia="Times New Roman" w:hAnsi="Times New Roman" w:cs="Times New Roman"/>
          <w:color w:val="000000"/>
          <w:u w:val="single"/>
        </w:rPr>
      </w:pPr>
      <w:r>
        <w:rPr>
          <w:rFonts w:ascii="Times New Roman" w:eastAsia="Times New Roman" w:hAnsi="Times New Roman" w:cs="Times New Roman"/>
          <w:b/>
          <w:bCs/>
          <w:color w:val="000000"/>
          <w:u w:val="single"/>
        </w:rPr>
        <w:t>DETALIEREA PRODUSE</w:t>
      </w:r>
      <w:r w:rsidR="00464032">
        <w:rPr>
          <w:rFonts w:ascii="Times New Roman" w:eastAsia="Times New Roman" w:hAnsi="Times New Roman" w:cs="Times New Roman"/>
          <w:b/>
          <w:bCs/>
          <w:color w:val="000000"/>
          <w:u w:val="single"/>
        </w:rPr>
        <w:t>LOR</w:t>
      </w:r>
      <w:r>
        <w:rPr>
          <w:rFonts w:ascii="Times New Roman" w:eastAsia="Times New Roman" w:hAnsi="Times New Roman" w:cs="Times New Roman"/>
          <w:b/>
          <w:bCs/>
          <w:color w:val="000000"/>
          <w:u w:val="single"/>
        </w:rPr>
        <w:t xml:space="preserve"> SOLICITATE (SPECIFICAȚII TEHNICE SOLICITATE) – CERINȚE MINIME ȘI OBLIGATORII</w:t>
      </w:r>
    </w:p>
    <w:p w14:paraId="00000028" w14:textId="77777777" w:rsidR="00D47DCE" w:rsidRDefault="00D47DCE">
      <w:pPr>
        <w:spacing w:after="0"/>
        <w:ind w:hanging="2"/>
        <w:jc w:val="both"/>
        <w:rPr>
          <w:rFonts w:ascii="Times New Roman" w:eastAsia="Times New Roman" w:hAnsi="Times New Roman" w:cs="Times New Roman"/>
          <w:b/>
          <w:bCs/>
        </w:rPr>
      </w:pPr>
    </w:p>
    <w:p w14:paraId="00000029" w14:textId="77777777" w:rsidR="00D47DCE" w:rsidRDefault="007F0EB0">
      <w:pPr>
        <w:spacing w:after="0"/>
        <w:ind w:hanging="2"/>
        <w:jc w:val="both"/>
        <w:rPr>
          <w:rFonts w:ascii="Times New Roman" w:eastAsia="Times New Roman" w:hAnsi="Times New Roman" w:cs="Times New Roman"/>
          <w:b/>
          <w:bCs/>
          <w:u w:val="single"/>
        </w:rPr>
      </w:pPr>
      <w:r>
        <w:rPr>
          <w:rFonts w:ascii="Times New Roman" w:eastAsia="Times New Roman" w:hAnsi="Times New Roman" w:cs="Times New Roman"/>
          <w:b/>
          <w:bCs/>
          <w:u w:val="single"/>
        </w:rPr>
        <w:t>Specificațiile tehnice care indică o anumită origine, sursă, producție, un procedeu special, o marcă de fabrică sau de comerț, un brevet de invenție, o licență de fabricație, sunt menționate doar pentru identificarea cu ușurință a tipului de produs și NU au ca efect favorizarea sau eliminarea anumitor operatori economici sau a anumitor produse. Aceste specificații vor fi considerate ca având mențiunea de « sau echivalent ».</w:t>
      </w:r>
    </w:p>
    <w:p w14:paraId="0000002A" w14:textId="77777777" w:rsidR="00D47DCE" w:rsidRDefault="00D47DCE">
      <w:pPr>
        <w:spacing w:after="0" w:line="360" w:lineRule="auto"/>
        <w:ind w:hanging="2"/>
        <w:jc w:val="both"/>
        <w:rPr>
          <w:rFonts w:ascii="Times New Roman" w:eastAsia="Times New Roman" w:hAnsi="Times New Roman" w:cs="Times New Roman"/>
        </w:rPr>
      </w:pPr>
    </w:p>
    <w:p w14:paraId="0000002B" w14:textId="77777777" w:rsidR="00D47DCE" w:rsidRDefault="007F0EB0">
      <w:pPr>
        <w:spacing w:after="0"/>
        <w:ind w:firstLine="0"/>
        <w:rPr>
          <w:rFonts w:ascii="Times New Roman" w:eastAsia="Times New Roman" w:hAnsi="Times New Roman" w:cs="Times New Roman"/>
          <w:b/>
          <w:bCs/>
          <w:u w:val="single"/>
        </w:rPr>
      </w:pPr>
      <w:r>
        <w:rPr>
          <w:rFonts w:ascii="Times New Roman" w:eastAsia="Times New Roman" w:hAnsi="Times New Roman" w:cs="Times New Roman"/>
          <w:b/>
          <w:bCs/>
          <w:u w:val="single"/>
        </w:rPr>
        <w:t>Descriere generală:</w:t>
      </w:r>
    </w:p>
    <w:p w14:paraId="5BE6C0A4" w14:textId="748B2667" w:rsidR="00464032" w:rsidRDefault="00464032" w:rsidP="00464032">
      <w:pPr>
        <w:pBdr>
          <w:top w:val="nil"/>
          <w:left w:val="nil"/>
          <w:bottom w:val="nil"/>
          <w:right w:val="nil"/>
          <w:between w:val="nil"/>
        </w:pBdr>
        <w:spacing w:after="0" w:line="240" w:lineRule="auto"/>
        <w:ind w:firstLine="0"/>
        <w:rPr>
          <w:rFonts w:ascii="Times New Roman" w:eastAsia="Times New Roman" w:hAnsi="Times New Roman" w:cs="Times New Roman"/>
        </w:rPr>
      </w:pPr>
      <w:r>
        <w:rPr>
          <w:rFonts w:ascii="Times New Roman" w:eastAsia="Times New Roman" w:hAnsi="Times New Roman" w:cs="Times New Roman"/>
        </w:rPr>
        <w:t xml:space="preserve">- </w:t>
      </w:r>
      <w:r w:rsidRPr="00464032">
        <w:rPr>
          <w:rFonts w:ascii="Times New Roman" w:eastAsia="Times New Roman" w:hAnsi="Times New Roman" w:cs="Times New Roman"/>
        </w:rPr>
        <w:t xml:space="preserve">Licență </w:t>
      </w:r>
      <w:r w:rsidR="001A439C">
        <w:rPr>
          <w:rFonts w:ascii="Times New Roman" w:eastAsia="Times New Roman" w:hAnsi="Times New Roman" w:cs="Times New Roman"/>
        </w:rPr>
        <w:t>Academică</w:t>
      </w:r>
      <w:r w:rsidRPr="00464032">
        <w:rPr>
          <w:rFonts w:ascii="Times New Roman" w:eastAsia="Times New Roman" w:hAnsi="Times New Roman" w:cs="Times New Roman"/>
        </w:rPr>
        <w:t xml:space="preserve"> pentru analiză statistică și raportare date </w:t>
      </w:r>
      <w:r w:rsidR="001A439C">
        <w:rPr>
          <w:rFonts w:ascii="Times New Roman" w:eastAsia="Times New Roman" w:hAnsi="Times New Roman" w:cs="Times New Roman"/>
        </w:rPr>
        <w:t>(Tip</w:t>
      </w:r>
      <w:r w:rsidRPr="00464032">
        <w:rPr>
          <w:rFonts w:ascii="Times New Roman" w:eastAsia="Times New Roman" w:hAnsi="Times New Roman" w:cs="Times New Roman"/>
        </w:rPr>
        <w:t xml:space="preserve"> IBM SPSS Statistics Base Authorized User License</w:t>
      </w:r>
      <w:r w:rsidR="001A439C">
        <w:rPr>
          <w:rFonts w:ascii="Times New Roman" w:eastAsia="Times New Roman" w:hAnsi="Times New Roman" w:cs="Times New Roman"/>
        </w:rPr>
        <w:t xml:space="preserve">, PN: </w:t>
      </w:r>
      <w:r w:rsidR="001A439C" w:rsidRPr="001A439C">
        <w:rPr>
          <w:rFonts w:ascii="Times New Roman" w:eastAsia="Times New Roman" w:hAnsi="Times New Roman" w:cs="Times New Roman"/>
        </w:rPr>
        <w:t>D0EJ9LL</w:t>
      </w:r>
      <w:r w:rsidR="001A439C">
        <w:rPr>
          <w:rFonts w:ascii="Times New Roman" w:eastAsia="Times New Roman" w:hAnsi="Times New Roman" w:cs="Times New Roman"/>
        </w:rPr>
        <w:t xml:space="preserve"> sau echivalent</w:t>
      </w:r>
      <w:r w:rsidRPr="00464032">
        <w:rPr>
          <w:rFonts w:ascii="Times New Roman" w:eastAsia="Times New Roman" w:hAnsi="Times New Roman" w:cs="Times New Roman"/>
        </w:rPr>
        <w:t>).</w:t>
      </w:r>
    </w:p>
    <w:p w14:paraId="34E258F4" w14:textId="77777777" w:rsidR="00464032" w:rsidRPr="00464032" w:rsidRDefault="00464032" w:rsidP="00464032">
      <w:pPr>
        <w:pBdr>
          <w:top w:val="nil"/>
          <w:left w:val="nil"/>
          <w:bottom w:val="nil"/>
          <w:right w:val="nil"/>
          <w:between w:val="nil"/>
        </w:pBdr>
        <w:spacing w:after="0" w:line="240" w:lineRule="auto"/>
        <w:ind w:firstLine="0"/>
        <w:rPr>
          <w:rFonts w:ascii="Times New Roman" w:eastAsia="Times New Roman" w:hAnsi="Times New Roman" w:cs="Times New Roman"/>
        </w:rPr>
      </w:pPr>
    </w:p>
    <w:p w14:paraId="3E7939A2" w14:textId="77777777" w:rsidR="00464032" w:rsidRPr="00464032" w:rsidRDefault="00464032" w:rsidP="00464032">
      <w:pPr>
        <w:spacing w:after="0"/>
        <w:ind w:firstLine="0"/>
        <w:rPr>
          <w:rFonts w:ascii="Times New Roman" w:eastAsia="Times New Roman" w:hAnsi="Times New Roman" w:cs="Times New Roman"/>
          <w:b/>
          <w:bCs/>
          <w:u w:val="single"/>
        </w:rPr>
      </w:pPr>
      <w:r w:rsidRPr="00464032">
        <w:rPr>
          <w:rFonts w:ascii="Times New Roman" w:eastAsia="Times New Roman" w:hAnsi="Times New Roman" w:cs="Times New Roman"/>
          <w:b/>
          <w:bCs/>
          <w:u w:val="single"/>
        </w:rPr>
        <w:t>2. Tipul licențierii:</w:t>
      </w:r>
    </w:p>
    <w:p w14:paraId="4BA4BE76" w14:textId="54F8DA61" w:rsidR="00464032" w:rsidRDefault="00464032" w:rsidP="00464032">
      <w:pPr>
        <w:pBdr>
          <w:top w:val="nil"/>
          <w:left w:val="nil"/>
          <w:bottom w:val="nil"/>
          <w:right w:val="nil"/>
          <w:between w:val="nil"/>
        </w:pBdr>
        <w:spacing w:after="0" w:line="240" w:lineRule="auto"/>
        <w:ind w:firstLine="0"/>
        <w:rPr>
          <w:rFonts w:ascii="Times New Roman" w:eastAsia="Times New Roman" w:hAnsi="Times New Roman" w:cs="Times New Roman"/>
        </w:rPr>
      </w:pPr>
      <w:r w:rsidRPr="00464032">
        <w:rPr>
          <w:rFonts w:ascii="Times New Roman" w:eastAsia="Times New Roman" w:hAnsi="Times New Roman" w:cs="Times New Roman"/>
        </w:rPr>
        <w:t xml:space="preserve">Model: Licență </w:t>
      </w:r>
      <w:r w:rsidR="001A439C">
        <w:rPr>
          <w:rFonts w:ascii="Times New Roman" w:eastAsia="Times New Roman" w:hAnsi="Times New Roman" w:cs="Times New Roman"/>
        </w:rPr>
        <w:t xml:space="preserve">Academică </w:t>
      </w:r>
      <w:r w:rsidRPr="00464032">
        <w:rPr>
          <w:rFonts w:ascii="Times New Roman" w:eastAsia="Times New Roman" w:hAnsi="Times New Roman" w:cs="Times New Roman"/>
        </w:rPr>
        <w:t>de tip „Utilizator Autorizat” (Authorized User) – licență nominală atribuită unui utilizator specific.</w:t>
      </w:r>
    </w:p>
    <w:p w14:paraId="69DE8D5C" w14:textId="6869FFE7" w:rsidR="00C70A09" w:rsidRPr="00464032" w:rsidRDefault="00C70A09" w:rsidP="00464032">
      <w:pPr>
        <w:pBdr>
          <w:top w:val="nil"/>
          <w:left w:val="nil"/>
          <w:bottom w:val="nil"/>
          <w:right w:val="nil"/>
          <w:between w:val="nil"/>
        </w:pBdr>
        <w:spacing w:after="0" w:line="240" w:lineRule="auto"/>
        <w:ind w:firstLine="0"/>
        <w:rPr>
          <w:rFonts w:ascii="Times New Roman" w:eastAsia="Times New Roman" w:hAnsi="Times New Roman" w:cs="Times New Roman"/>
        </w:rPr>
      </w:pPr>
      <w:r w:rsidRPr="00C70A09">
        <w:rPr>
          <w:rFonts w:ascii="Times New Roman" w:eastAsia="Times New Roman" w:hAnsi="Times New Roman" w:cs="Times New Roman"/>
        </w:rPr>
        <w:t>Versi</w:t>
      </w:r>
      <w:r>
        <w:rPr>
          <w:rFonts w:ascii="Times New Roman" w:eastAsia="Times New Roman" w:hAnsi="Times New Roman" w:cs="Times New Roman"/>
        </w:rPr>
        <w:t>une</w:t>
      </w:r>
      <w:r w:rsidRPr="00C70A09">
        <w:rPr>
          <w:rFonts w:ascii="Times New Roman" w:eastAsia="Times New Roman" w:hAnsi="Times New Roman" w:cs="Times New Roman"/>
        </w:rPr>
        <w:t xml:space="preserve">: v31 Academic Version </w:t>
      </w:r>
    </w:p>
    <w:p w14:paraId="0A2BA111" w14:textId="77777777" w:rsidR="00464032" w:rsidRPr="00464032" w:rsidRDefault="00464032" w:rsidP="00464032">
      <w:pPr>
        <w:pBdr>
          <w:top w:val="nil"/>
          <w:left w:val="nil"/>
          <w:bottom w:val="nil"/>
          <w:right w:val="nil"/>
          <w:between w:val="nil"/>
        </w:pBdr>
        <w:spacing w:after="0" w:line="240" w:lineRule="auto"/>
        <w:ind w:firstLine="0"/>
        <w:rPr>
          <w:rFonts w:ascii="Times New Roman" w:eastAsia="Times New Roman" w:hAnsi="Times New Roman" w:cs="Times New Roman"/>
        </w:rPr>
      </w:pPr>
      <w:r w:rsidRPr="00464032">
        <w:rPr>
          <w:rFonts w:ascii="Times New Roman" w:eastAsia="Times New Roman" w:hAnsi="Times New Roman" w:cs="Times New Roman"/>
        </w:rPr>
        <w:t>Perioada de utilizare: Licență pe termen nelimitat (perpetuă).</w:t>
      </w:r>
    </w:p>
    <w:p w14:paraId="46CEC7BE" w14:textId="47FA71B2" w:rsidR="00464032" w:rsidRDefault="00464032" w:rsidP="00464032">
      <w:pPr>
        <w:pBdr>
          <w:top w:val="nil"/>
          <w:left w:val="nil"/>
          <w:bottom w:val="nil"/>
          <w:right w:val="nil"/>
          <w:between w:val="nil"/>
        </w:pBdr>
        <w:spacing w:after="0" w:line="240" w:lineRule="auto"/>
        <w:ind w:firstLine="0"/>
        <w:rPr>
          <w:rFonts w:ascii="Times New Roman" w:eastAsia="Times New Roman" w:hAnsi="Times New Roman" w:cs="Times New Roman"/>
        </w:rPr>
      </w:pPr>
      <w:r w:rsidRPr="00464032">
        <w:rPr>
          <w:rFonts w:ascii="Times New Roman" w:eastAsia="Times New Roman" w:hAnsi="Times New Roman" w:cs="Times New Roman"/>
        </w:rPr>
        <w:t>Mentenanță și Suport: Includerea obligatorie a abonamentului de suport tehnic și acces la actualizări (software updates/upgrades) pentru o perioadă de minim 12 luni de la data activării.</w:t>
      </w:r>
    </w:p>
    <w:p w14:paraId="6DE88A36" w14:textId="77777777" w:rsidR="00464032" w:rsidRPr="00464032" w:rsidRDefault="00464032" w:rsidP="00464032">
      <w:pPr>
        <w:pBdr>
          <w:top w:val="nil"/>
          <w:left w:val="nil"/>
          <w:bottom w:val="nil"/>
          <w:right w:val="nil"/>
          <w:between w:val="nil"/>
        </w:pBdr>
        <w:spacing w:after="0" w:line="240" w:lineRule="auto"/>
        <w:ind w:firstLine="0"/>
        <w:rPr>
          <w:rFonts w:ascii="Times New Roman" w:eastAsia="Times New Roman" w:hAnsi="Times New Roman" w:cs="Times New Roman"/>
        </w:rPr>
      </w:pPr>
    </w:p>
    <w:p w14:paraId="05D19134" w14:textId="77777777" w:rsidR="00464032" w:rsidRPr="00464032" w:rsidRDefault="00464032" w:rsidP="00464032">
      <w:pPr>
        <w:spacing w:after="0"/>
        <w:ind w:firstLine="0"/>
        <w:rPr>
          <w:rFonts w:ascii="Times New Roman" w:eastAsia="Times New Roman" w:hAnsi="Times New Roman" w:cs="Times New Roman"/>
          <w:b/>
          <w:bCs/>
          <w:u w:val="single"/>
        </w:rPr>
      </w:pPr>
      <w:r w:rsidRPr="00464032">
        <w:rPr>
          <w:rFonts w:ascii="Times New Roman" w:eastAsia="Times New Roman" w:hAnsi="Times New Roman" w:cs="Times New Roman"/>
          <w:b/>
          <w:bCs/>
          <w:u w:val="single"/>
        </w:rPr>
        <w:t>3. Functionalități de bază obligatorii (Modul Base):</w:t>
      </w:r>
    </w:p>
    <w:p w14:paraId="53BC2ED0" w14:textId="77777777" w:rsidR="00464032" w:rsidRPr="00464032" w:rsidRDefault="00464032" w:rsidP="00AB3833">
      <w:pPr>
        <w:pBdr>
          <w:top w:val="nil"/>
          <w:left w:val="nil"/>
          <w:bottom w:val="nil"/>
          <w:right w:val="nil"/>
          <w:between w:val="nil"/>
        </w:pBdr>
        <w:spacing w:after="0" w:line="240" w:lineRule="auto"/>
        <w:ind w:firstLine="0"/>
        <w:jc w:val="both"/>
        <w:rPr>
          <w:rFonts w:ascii="Times New Roman" w:eastAsia="Times New Roman" w:hAnsi="Times New Roman" w:cs="Times New Roman"/>
        </w:rPr>
      </w:pPr>
      <w:r w:rsidRPr="00464032">
        <w:rPr>
          <w:rFonts w:ascii="Times New Roman" w:eastAsia="Times New Roman" w:hAnsi="Times New Roman" w:cs="Times New Roman"/>
        </w:rPr>
        <w:t>Managementul datelor: Facilități de import/export date (Excel, CSV, SQL, SAS, Stata), recodificare variabile, fuziune fișiere și managementul duplicatelor.</w:t>
      </w:r>
    </w:p>
    <w:p w14:paraId="755CC0DE" w14:textId="77777777" w:rsidR="00464032" w:rsidRPr="00464032" w:rsidRDefault="00464032" w:rsidP="00AB3833">
      <w:pPr>
        <w:pBdr>
          <w:top w:val="nil"/>
          <w:left w:val="nil"/>
          <w:bottom w:val="nil"/>
          <w:right w:val="nil"/>
          <w:between w:val="nil"/>
        </w:pBdr>
        <w:spacing w:after="0" w:line="240" w:lineRule="auto"/>
        <w:ind w:firstLine="0"/>
        <w:jc w:val="both"/>
        <w:rPr>
          <w:rFonts w:ascii="Times New Roman" w:eastAsia="Times New Roman" w:hAnsi="Times New Roman" w:cs="Times New Roman"/>
        </w:rPr>
      </w:pPr>
      <w:r w:rsidRPr="00464032">
        <w:rPr>
          <w:rFonts w:ascii="Times New Roman" w:eastAsia="Times New Roman" w:hAnsi="Times New Roman" w:cs="Times New Roman"/>
        </w:rPr>
        <w:t>Statistici Descriptive: Frecvențe, tabele de contingență (crosstabs), statistici de raportare (media, mediana, deviația standard).</w:t>
      </w:r>
    </w:p>
    <w:p w14:paraId="026006A7" w14:textId="77777777" w:rsidR="00464032" w:rsidRPr="00464032" w:rsidRDefault="00464032" w:rsidP="00AB3833">
      <w:pPr>
        <w:pBdr>
          <w:top w:val="nil"/>
          <w:left w:val="nil"/>
          <w:bottom w:val="nil"/>
          <w:right w:val="nil"/>
          <w:between w:val="nil"/>
        </w:pBdr>
        <w:spacing w:after="0" w:line="240" w:lineRule="auto"/>
        <w:ind w:firstLine="0"/>
        <w:jc w:val="both"/>
        <w:rPr>
          <w:rFonts w:ascii="Times New Roman" w:eastAsia="Times New Roman" w:hAnsi="Times New Roman" w:cs="Times New Roman"/>
        </w:rPr>
      </w:pPr>
      <w:r w:rsidRPr="00464032">
        <w:rPr>
          <w:rFonts w:ascii="Times New Roman" w:eastAsia="Times New Roman" w:hAnsi="Times New Roman" w:cs="Times New Roman"/>
        </w:rPr>
        <w:t>Analize Statistice: Regresie liniară, corelații (Pearson, Spearman), teste t (T-tests), ANOVA, teste non-parametrice.</w:t>
      </w:r>
    </w:p>
    <w:p w14:paraId="38EBEDD7" w14:textId="77777777" w:rsidR="00464032" w:rsidRPr="00464032" w:rsidRDefault="00464032" w:rsidP="00AB3833">
      <w:pPr>
        <w:pBdr>
          <w:top w:val="nil"/>
          <w:left w:val="nil"/>
          <w:bottom w:val="nil"/>
          <w:right w:val="nil"/>
          <w:between w:val="nil"/>
        </w:pBdr>
        <w:spacing w:after="0" w:line="240" w:lineRule="auto"/>
        <w:ind w:firstLine="0"/>
        <w:jc w:val="both"/>
        <w:rPr>
          <w:rFonts w:ascii="Times New Roman" w:eastAsia="Times New Roman" w:hAnsi="Times New Roman" w:cs="Times New Roman"/>
        </w:rPr>
      </w:pPr>
      <w:r w:rsidRPr="00464032">
        <w:rPr>
          <w:rFonts w:ascii="Times New Roman" w:eastAsia="Times New Roman" w:hAnsi="Times New Roman" w:cs="Times New Roman"/>
        </w:rPr>
        <w:t>Vizualizare: Generator de grafice avansate (histograme, diagrame scatter, boxplot) cu posibilitate de editare și export la rezoluție înaltă.</w:t>
      </w:r>
    </w:p>
    <w:p w14:paraId="4E101B49" w14:textId="5FA33E59" w:rsidR="00464032" w:rsidRDefault="00464032" w:rsidP="00AB3833">
      <w:pPr>
        <w:pBdr>
          <w:top w:val="nil"/>
          <w:left w:val="nil"/>
          <w:bottom w:val="nil"/>
          <w:right w:val="nil"/>
          <w:between w:val="nil"/>
        </w:pBdr>
        <w:spacing w:after="0" w:line="240" w:lineRule="auto"/>
        <w:ind w:firstLine="0"/>
        <w:jc w:val="both"/>
        <w:rPr>
          <w:rFonts w:ascii="Times New Roman" w:eastAsia="Times New Roman" w:hAnsi="Times New Roman" w:cs="Times New Roman"/>
        </w:rPr>
      </w:pPr>
      <w:r w:rsidRPr="00464032">
        <w:rPr>
          <w:rFonts w:ascii="Times New Roman" w:eastAsia="Times New Roman" w:hAnsi="Times New Roman" w:cs="Times New Roman"/>
        </w:rPr>
        <w:t>Automatizare: Suport pentru rularea comenzilor prin sintaxă (scripting) pentru replicabilitatea analizelor.</w:t>
      </w:r>
    </w:p>
    <w:p w14:paraId="149BCFF3" w14:textId="77777777" w:rsidR="000D47F4" w:rsidRPr="00464032" w:rsidRDefault="000D47F4" w:rsidP="00464032">
      <w:pPr>
        <w:pBdr>
          <w:top w:val="nil"/>
          <w:left w:val="nil"/>
          <w:bottom w:val="nil"/>
          <w:right w:val="nil"/>
          <w:between w:val="nil"/>
        </w:pBdr>
        <w:spacing w:after="0" w:line="240" w:lineRule="auto"/>
        <w:ind w:firstLine="0"/>
        <w:rPr>
          <w:rFonts w:ascii="Times New Roman" w:eastAsia="Times New Roman" w:hAnsi="Times New Roman" w:cs="Times New Roman"/>
        </w:rPr>
      </w:pPr>
    </w:p>
    <w:p w14:paraId="5AF3A99E" w14:textId="77777777" w:rsidR="00464032" w:rsidRPr="00464032" w:rsidRDefault="00464032" w:rsidP="00464032">
      <w:pPr>
        <w:spacing w:after="0"/>
        <w:ind w:firstLine="0"/>
        <w:rPr>
          <w:rFonts w:ascii="Times New Roman" w:eastAsia="Times New Roman" w:hAnsi="Times New Roman" w:cs="Times New Roman"/>
          <w:b/>
          <w:bCs/>
          <w:u w:val="single"/>
        </w:rPr>
      </w:pPr>
      <w:r w:rsidRPr="00464032">
        <w:rPr>
          <w:rFonts w:ascii="Times New Roman" w:eastAsia="Times New Roman" w:hAnsi="Times New Roman" w:cs="Times New Roman"/>
          <w:b/>
          <w:bCs/>
          <w:u w:val="single"/>
        </w:rPr>
        <w:t>4. Compatibilitate sistem de operare:</w:t>
      </w:r>
    </w:p>
    <w:p w14:paraId="50BEF408" w14:textId="77777777" w:rsidR="00464032" w:rsidRPr="00464032" w:rsidRDefault="00464032" w:rsidP="00464032">
      <w:pPr>
        <w:pBdr>
          <w:top w:val="nil"/>
          <w:left w:val="nil"/>
          <w:bottom w:val="nil"/>
          <w:right w:val="nil"/>
          <w:between w:val="nil"/>
        </w:pBdr>
        <w:spacing w:after="0" w:line="240" w:lineRule="auto"/>
        <w:ind w:firstLine="0"/>
        <w:rPr>
          <w:rFonts w:ascii="Times New Roman" w:eastAsia="Times New Roman" w:hAnsi="Times New Roman" w:cs="Times New Roman"/>
        </w:rPr>
      </w:pPr>
      <w:r w:rsidRPr="00464032">
        <w:rPr>
          <w:rFonts w:ascii="Times New Roman" w:eastAsia="Times New Roman" w:hAnsi="Times New Roman" w:cs="Times New Roman"/>
        </w:rPr>
        <w:t>Software-ul trebuie să ruleze nativ pe arhitecturi de minim 64-bit.</w:t>
      </w:r>
    </w:p>
    <w:p w14:paraId="48A4A462" w14:textId="77777777" w:rsidR="00464032" w:rsidRPr="00464032" w:rsidRDefault="00464032" w:rsidP="00464032">
      <w:pPr>
        <w:pBdr>
          <w:top w:val="nil"/>
          <w:left w:val="nil"/>
          <w:bottom w:val="nil"/>
          <w:right w:val="nil"/>
          <w:between w:val="nil"/>
        </w:pBdr>
        <w:spacing w:after="0" w:line="240" w:lineRule="auto"/>
        <w:ind w:firstLine="0"/>
        <w:rPr>
          <w:rFonts w:ascii="Times New Roman" w:eastAsia="Times New Roman" w:hAnsi="Times New Roman" w:cs="Times New Roman"/>
        </w:rPr>
      </w:pPr>
      <w:r w:rsidRPr="00464032">
        <w:rPr>
          <w:rFonts w:ascii="Times New Roman" w:eastAsia="Times New Roman" w:hAnsi="Times New Roman" w:cs="Times New Roman"/>
        </w:rPr>
        <w:t>Compatibilitate deplină cu versiunile actuale de Windows și macOS.</w:t>
      </w:r>
    </w:p>
    <w:p w14:paraId="5DD22430" w14:textId="77777777" w:rsidR="00464032" w:rsidRDefault="00464032" w:rsidP="00464032">
      <w:pPr>
        <w:pBdr>
          <w:top w:val="nil"/>
          <w:left w:val="nil"/>
          <w:bottom w:val="nil"/>
          <w:right w:val="nil"/>
          <w:between w:val="nil"/>
        </w:pBdr>
        <w:spacing w:after="0" w:line="240" w:lineRule="auto"/>
        <w:ind w:firstLine="0"/>
        <w:rPr>
          <w:rFonts w:ascii="Times New Roman" w:eastAsia="Times New Roman" w:hAnsi="Times New Roman" w:cs="Times New Roman"/>
        </w:rPr>
      </w:pPr>
    </w:p>
    <w:p w14:paraId="6F431665" w14:textId="3556CBB8" w:rsidR="00464032" w:rsidRPr="00464032" w:rsidRDefault="00464032" w:rsidP="00464032">
      <w:pPr>
        <w:spacing w:after="0"/>
        <w:ind w:firstLine="0"/>
        <w:rPr>
          <w:rFonts w:ascii="Times New Roman" w:eastAsia="Times New Roman" w:hAnsi="Times New Roman" w:cs="Times New Roman"/>
          <w:b/>
          <w:bCs/>
          <w:u w:val="single"/>
        </w:rPr>
      </w:pPr>
      <w:r w:rsidRPr="00464032">
        <w:rPr>
          <w:rFonts w:ascii="Times New Roman" w:eastAsia="Times New Roman" w:hAnsi="Times New Roman" w:cs="Times New Roman"/>
          <w:b/>
          <w:bCs/>
          <w:u w:val="single"/>
        </w:rPr>
        <w:t>5. Livrare și Activare:</w:t>
      </w:r>
    </w:p>
    <w:p w14:paraId="7BBF15E0" w14:textId="77777777" w:rsidR="00464032" w:rsidRPr="00464032" w:rsidRDefault="00464032" w:rsidP="00464032">
      <w:pPr>
        <w:pBdr>
          <w:top w:val="nil"/>
          <w:left w:val="nil"/>
          <w:bottom w:val="nil"/>
          <w:right w:val="nil"/>
          <w:between w:val="nil"/>
        </w:pBdr>
        <w:spacing w:after="0" w:line="240" w:lineRule="auto"/>
        <w:ind w:firstLine="0"/>
        <w:rPr>
          <w:rFonts w:ascii="Times New Roman" w:eastAsia="Times New Roman" w:hAnsi="Times New Roman" w:cs="Times New Roman"/>
        </w:rPr>
      </w:pPr>
      <w:r w:rsidRPr="00464032">
        <w:rPr>
          <w:rFonts w:ascii="Times New Roman" w:eastAsia="Times New Roman" w:hAnsi="Times New Roman" w:cs="Times New Roman"/>
        </w:rPr>
        <w:t>Livrare în format electronic (ESD - Electronic Software Delivery).</w:t>
      </w:r>
    </w:p>
    <w:p w14:paraId="0000005E" w14:textId="6CB735DF" w:rsidR="00D47DCE" w:rsidRDefault="00464032" w:rsidP="00464032">
      <w:pPr>
        <w:pBdr>
          <w:top w:val="nil"/>
          <w:left w:val="nil"/>
          <w:bottom w:val="nil"/>
          <w:right w:val="nil"/>
          <w:between w:val="nil"/>
        </w:pBdr>
        <w:spacing w:after="0" w:line="240" w:lineRule="auto"/>
        <w:ind w:firstLine="0"/>
        <w:rPr>
          <w:rFonts w:ascii="Times New Roman" w:eastAsia="Times New Roman" w:hAnsi="Times New Roman" w:cs="Times New Roman"/>
        </w:rPr>
      </w:pPr>
      <w:r w:rsidRPr="00464032">
        <w:rPr>
          <w:rFonts w:ascii="Times New Roman" w:eastAsia="Times New Roman" w:hAnsi="Times New Roman" w:cs="Times New Roman"/>
        </w:rPr>
        <w:t>Acces la portalul producătorului pentru descărcarea kit-ului de instalare și gestionarea licenței.</w:t>
      </w:r>
    </w:p>
    <w:p w14:paraId="670940AB" w14:textId="2AA76CE4" w:rsidR="00464032" w:rsidRDefault="00464032" w:rsidP="005836D7">
      <w:pPr>
        <w:spacing w:after="0" w:line="360" w:lineRule="auto"/>
        <w:ind w:firstLine="0"/>
        <w:rPr>
          <w:rFonts w:ascii="Times New Roman" w:eastAsia="Times New Roman" w:hAnsi="Times New Roman" w:cs="Times New Roman"/>
          <w:b/>
          <w:bCs/>
        </w:rPr>
      </w:pPr>
    </w:p>
    <w:p w14:paraId="20A121B4" w14:textId="4C54E2B1" w:rsidR="00464032" w:rsidRDefault="00464032" w:rsidP="00464032">
      <w:pPr>
        <w:spacing w:after="0"/>
        <w:ind w:firstLine="0"/>
        <w:rPr>
          <w:rFonts w:ascii="Times New Roman" w:eastAsia="Times New Roman" w:hAnsi="Times New Roman" w:cs="Times New Roman"/>
          <w:b/>
          <w:bCs/>
          <w:u w:val="single"/>
        </w:rPr>
      </w:pPr>
      <w:r>
        <w:rPr>
          <w:rFonts w:ascii="Times New Roman" w:eastAsia="Times New Roman" w:hAnsi="Times New Roman" w:cs="Times New Roman"/>
          <w:b/>
          <w:bCs/>
          <w:u w:val="single"/>
        </w:rPr>
        <w:t>6</w:t>
      </w:r>
      <w:r w:rsidRPr="00464032">
        <w:rPr>
          <w:rFonts w:ascii="Times New Roman" w:eastAsia="Times New Roman" w:hAnsi="Times New Roman" w:cs="Times New Roman"/>
          <w:b/>
          <w:bCs/>
          <w:u w:val="single"/>
        </w:rPr>
        <w:t xml:space="preserve">. </w:t>
      </w:r>
      <w:r>
        <w:rPr>
          <w:rFonts w:ascii="Times New Roman" w:eastAsia="Times New Roman" w:hAnsi="Times New Roman" w:cs="Times New Roman"/>
          <w:b/>
          <w:bCs/>
          <w:u w:val="single"/>
        </w:rPr>
        <w:t>Termen de livrare</w:t>
      </w:r>
      <w:r w:rsidRPr="00464032">
        <w:rPr>
          <w:rFonts w:ascii="Times New Roman" w:eastAsia="Times New Roman" w:hAnsi="Times New Roman" w:cs="Times New Roman"/>
          <w:b/>
          <w:bCs/>
          <w:u w:val="single"/>
        </w:rPr>
        <w:t>:</w:t>
      </w:r>
    </w:p>
    <w:p w14:paraId="6F89762B" w14:textId="3AB6BF04" w:rsidR="00464032" w:rsidRPr="00464032" w:rsidRDefault="00464032" w:rsidP="00464032">
      <w:pPr>
        <w:spacing w:after="0"/>
        <w:ind w:firstLine="0"/>
        <w:rPr>
          <w:rFonts w:ascii="Times New Roman" w:eastAsia="Times New Roman" w:hAnsi="Times New Roman" w:cs="Times New Roman"/>
          <w:bCs/>
        </w:rPr>
      </w:pPr>
      <w:r w:rsidRPr="00464032">
        <w:rPr>
          <w:rFonts w:ascii="Times New Roman" w:eastAsia="Times New Roman" w:hAnsi="Times New Roman" w:cs="Times New Roman"/>
          <w:bCs/>
        </w:rPr>
        <w:t>Max 10 zile lucrătoare de la data semnării contractului de ambele părți</w:t>
      </w:r>
    </w:p>
    <w:p w14:paraId="00000169" w14:textId="0FCAD1CD" w:rsidR="00D47DCE" w:rsidRDefault="00464032">
      <w:pPr>
        <w:ind w:hanging="2"/>
        <w:jc w:val="both"/>
        <w:rPr>
          <w:rFonts w:ascii="Times New Roman" w:eastAsia="Times New Roman" w:hAnsi="Times New Roman" w:cs="Times New Roman"/>
          <w:b/>
          <w:bCs/>
        </w:rPr>
      </w:pPr>
      <w:r>
        <w:rPr>
          <w:rFonts w:ascii="Times New Roman" w:eastAsia="Times New Roman" w:hAnsi="Times New Roman" w:cs="Times New Roman"/>
          <w:b/>
          <w:bCs/>
        </w:rPr>
        <w:lastRenderedPageBreak/>
        <w:t>I</w:t>
      </w:r>
      <w:r w:rsidR="007F0EB0">
        <w:rPr>
          <w:rFonts w:ascii="Times New Roman" w:eastAsia="Times New Roman" w:hAnsi="Times New Roman" w:cs="Times New Roman"/>
          <w:b/>
          <w:bCs/>
        </w:rPr>
        <w:t>V. Atribuțiile și responsabilitățile părților</w:t>
      </w:r>
    </w:p>
    <w:p w14:paraId="0000016A" w14:textId="7A7C36F8" w:rsidR="00D47DCE" w:rsidRDefault="00464032">
      <w:pPr>
        <w:ind w:hanging="2"/>
        <w:jc w:val="both"/>
        <w:rPr>
          <w:rFonts w:ascii="Times New Roman" w:eastAsia="Times New Roman" w:hAnsi="Times New Roman" w:cs="Times New Roman"/>
          <w:b/>
          <w:bCs/>
        </w:rPr>
      </w:pPr>
      <w:r>
        <w:rPr>
          <w:rFonts w:ascii="Times New Roman" w:eastAsia="Times New Roman" w:hAnsi="Times New Roman" w:cs="Times New Roman"/>
          <w:b/>
          <w:bCs/>
        </w:rPr>
        <w:t>I</w:t>
      </w:r>
      <w:r w:rsidR="007F0EB0">
        <w:rPr>
          <w:rFonts w:ascii="Times New Roman" w:eastAsia="Times New Roman" w:hAnsi="Times New Roman" w:cs="Times New Roman"/>
          <w:b/>
          <w:bCs/>
        </w:rPr>
        <w:t>V.1.Atribuțiile Furnizorului</w:t>
      </w:r>
    </w:p>
    <w:p w14:paraId="0000016B" w14:textId="7E632430"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 xml:space="preserve">a) furnizorul  are obligația de a garanta că produsele furnizate prin contract sunt noi, nefolosite, de ultimă generație şi încorporează </w:t>
      </w:r>
      <w:r w:rsidR="00AB3833">
        <w:rPr>
          <w:rFonts w:ascii="Times New Roman" w:eastAsia="Times New Roman" w:hAnsi="Times New Roman" w:cs="Times New Roman"/>
        </w:rPr>
        <w:t>toate versiunile recente</w:t>
      </w:r>
      <w:r>
        <w:rPr>
          <w:rFonts w:ascii="Times New Roman" w:eastAsia="Times New Roman" w:hAnsi="Times New Roman" w:cs="Times New Roman"/>
        </w:rPr>
        <w:t>.</w:t>
      </w:r>
    </w:p>
    <w:p w14:paraId="0000016C"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b) furnizorul are obligația de a se asigura că standardele de mediu sunt respectate.</w:t>
      </w:r>
    </w:p>
    <w:p w14:paraId="0000016D"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c) mobilizarea de resurse suficiente și cu expertiză adecvată pentru a asigura gestionarea contractului, astfel cum este solicitat la nivelul Caietului de Sarcini;</w:t>
      </w:r>
    </w:p>
    <w:p w14:paraId="0000016E"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d) îndeplinirea obligațiilor contractuale, cu respectarea bunelor practici din domeniu, a prevederilor legale și contractuale relevante, astfel încât să se asigure că obligațiile sunt îndeplinite la parametrii solicitați;</w:t>
      </w:r>
    </w:p>
    <w:p w14:paraId="0000016F"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e) asigurarea unui grad de flexibilitate în planificarea modalității de gestionare a contractului, pe toată durata de derulare a contractului;</w:t>
      </w:r>
    </w:p>
    <w:p w14:paraId="00000170"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f) transmiterea datelor de identificare și de contact ale personalului alocat pentru executarea</w:t>
      </w:r>
    </w:p>
    <w:p w14:paraId="00000171"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contractului;</w:t>
      </w:r>
    </w:p>
    <w:p w14:paraId="00000172"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g) colaborarea cu personalul autorității contractante alocat pentru verificarea produselor livrate și realizarea recepțiilor;</w:t>
      </w:r>
    </w:p>
    <w:p w14:paraId="00000173"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h) reducerea, în măsura posibilă, la minimum, a situațiilor de întârzieri în efectuarea livrărilor,</w:t>
      </w:r>
    </w:p>
    <w:p w14:paraId="00000174"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minimizând astfel impactul negativ asupra activității autorității contractante;</w:t>
      </w:r>
    </w:p>
    <w:p w14:paraId="00000175"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i) asigurarea că orice documente, documentații și/sau instrucțiuni furnizate către personalul autorității contractante sunt exacte și elaborate în conformitate cu bunele practici specifice în domeniu;</w:t>
      </w:r>
    </w:p>
    <w:p w14:paraId="00000176"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j) prezentarea rapoartelor solicitate de personalul autorității contractante, potrivit cerințelor de raportare stabilite prin Contract;</w:t>
      </w:r>
    </w:p>
    <w:p w14:paraId="00000177"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k) colaborarea cu personalul autorității contractante alocat pentru furnizarea produselor care fac obiectul contractului și pentru asigurarea serviciilor accesorii.</w:t>
      </w:r>
    </w:p>
    <w:p w14:paraId="00000178"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l) obligațiile principale ale ofertantului devenit Contractant se completează cu obligațiile prevăzute in condițiile contractuale.</w:t>
      </w:r>
    </w:p>
    <w:p w14:paraId="00000179" w14:textId="06A86A5A"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 xml:space="preserve">m) furnizorul va asigura servicii de instruire personal pentru toate componentele sistemului (hard si soft). </w:t>
      </w:r>
    </w:p>
    <w:p w14:paraId="0000017A" w14:textId="77777777" w:rsidR="00D47DCE" w:rsidRDefault="00D47DCE">
      <w:pPr>
        <w:spacing w:after="0"/>
        <w:ind w:hanging="2"/>
        <w:jc w:val="both"/>
        <w:rPr>
          <w:rFonts w:ascii="Times New Roman" w:eastAsia="Times New Roman" w:hAnsi="Times New Roman" w:cs="Times New Roman"/>
          <w:color w:val="00B050"/>
        </w:rPr>
      </w:pPr>
    </w:p>
    <w:p w14:paraId="0000017B" w14:textId="0A55D4BD" w:rsidR="00D47DCE" w:rsidRDefault="00464032">
      <w:pPr>
        <w:spacing w:after="0"/>
        <w:ind w:hanging="2"/>
        <w:jc w:val="both"/>
        <w:rPr>
          <w:rFonts w:ascii="Times New Roman" w:eastAsia="Times New Roman" w:hAnsi="Times New Roman" w:cs="Times New Roman"/>
          <w:b/>
          <w:bCs/>
        </w:rPr>
      </w:pPr>
      <w:r>
        <w:rPr>
          <w:rFonts w:ascii="Times New Roman" w:eastAsia="Times New Roman" w:hAnsi="Times New Roman" w:cs="Times New Roman"/>
          <w:b/>
          <w:bCs/>
        </w:rPr>
        <w:t>I</w:t>
      </w:r>
      <w:r w:rsidR="007F0EB0">
        <w:rPr>
          <w:rFonts w:ascii="Times New Roman" w:eastAsia="Times New Roman" w:hAnsi="Times New Roman" w:cs="Times New Roman"/>
          <w:b/>
          <w:bCs/>
        </w:rPr>
        <w:t>V.2.Atribuțiile Autorității Contractante</w:t>
      </w:r>
    </w:p>
    <w:p w14:paraId="0000017C"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a) desemnarea unei persoane sau a unei echipe pentru monitorizarea contractului;</w:t>
      </w:r>
    </w:p>
    <w:p w14:paraId="0000017D"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b) punerea la dispoziția Contractantului a tuturor informațiilor disponibile și necesare pentru derularea contractului în timpul stabilit și la nivelul de calitate și performanță prevăzut în Caietul de Sarcini;</w:t>
      </w:r>
    </w:p>
    <w:p w14:paraId="0000017E"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c) asigurarea accesului în spațiile în care urmează a se realiza livrarea, după caz instalarea produselor;</w:t>
      </w:r>
    </w:p>
    <w:p w14:paraId="0000017F"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d) mobilizarea tuturor resurselor care sunt în sarcina sa, pentru buna derulare a contractului;</w:t>
      </w:r>
    </w:p>
    <w:p w14:paraId="00000180"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e) colaborarea cu Contractantul pentru a identifica în timp util orice eventuale probleme care ar putea apărea pe parcursul derulării contractului;</w:t>
      </w:r>
    </w:p>
    <w:p w14:paraId="00000181"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f) asigurarea acurateței oricăror informații puse la dispoziția Contractantului pe durata derulării contractului;</w:t>
      </w:r>
    </w:p>
    <w:p w14:paraId="00000182"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g) monitorizarea îndeplinirii tuturor cerințelor din Caietul de Sarcini şi a oricăror elemente ale Propunerii Tehnice şi Financiare pe durata derulării contractului, efectuarea și păstrarea unei arhive cu înregistrări pentru documentarea nivelului de performanță a Contractantului;</w:t>
      </w:r>
    </w:p>
    <w:p w14:paraId="00000183"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h) notificarea Contractantului prin canalele de comunicație puse la dispoziție de acesta privind orice incidente sau disfuncționalități care intervin pe perioada de derulare a contractului;</w:t>
      </w:r>
    </w:p>
    <w:p w14:paraId="00000184"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lastRenderedPageBreak/>
        <w:t>i) verificarea tuturor documentelor asociate recepției produselor și serviciilor suport care fac obiectul contractului, respectiv care confirmă furnizarea produselor potrivit condițiilor de calitate stabilite în Caietul de sarcini.</w:t>
      </w:r>
    </w:p>
    <w:p w14:paraId="00000185" w14:textId="77777777" w:rsidR="00D47DCE" w:rsidRDefault="00D47DCE">
      <w:pPr>
        <w:spacing w:after="0"/>
        <w:ind w:hanging="2"/>
        <w:jc w:val="both"/>
        <w:rPr>
          <w:rFonts w:ascii="Times New Roman" w:eastAsia="Times New Roman" w:hAnsi="Times New Roman" w:cs="Times New Roman"/>
          <w:b/>
          <w:bCs/>
        </w:rPr>
      </w:pPr>
    </w:p>
    <w:p w14:paraId="00000186" w14:textId="19CF07E4" w:rsidR="00D47DCE" w:rsidRDefault="007F0EB0" w:rsidP="00AB3833">
      <w:pPr>
        <w:spacing w:after="0"/>
        <w:ind w:hanging="2"/>
        <w:jc w:val="both"/>
        <w:rPr>
          <w:rFonts w:ascii="Times New Roman" w:eastAsia="Times New Roman" w:hAnsi="Times New Roman" w:cs="Times New Roman"/>
          <w:b/>
          <w:bCs/>
        </w:rPr>
      </w:pPr>
      <w:r>
        <w:rPr>
          <w:rFonts w:ascii="Times New Roman" w:eastAsia="Times New Roman" w:hAnsi="Times New Roman" w:cs="Times New Roman"/>
          <w:b/>
          <w:bCs/>
        </w:rPr>
        <w:t>V.Documentații ce trebuie furnizate autoritații contractante în legătură cu produsul</w:t>
      </w:r>
    </w:p>
    <w:p w14:paraId="5545BF42" w14:textId="77777777" w:rsidR="00AB3833" w:rsidRPr="00AB3833" w:rsidRDefault="00AB3833" w:rsidP="00AB3833">
      <w:pPr>
        <w:spacing w:after="0"/>
        <w:ind w:hanging="2"/>
        <w:jc w:val="both"/>
        <w:rPr>
          <w:rFonts w:ascii="Times New Roman" w:eastAsia="Times New Roman" w:hAnsi="Times New Roman" w:cs="Times New Roman"/>
        </w:rPr>
      </w:pPr>
      <w:r w:rsidRPr="00AB3833">
        <w:rPr>
          <w:rFonts w:ascii="Times New Roman" w:eastAsia="Times New Roman" w:hAnsi="Times New Roman" w:cs="Times New Roman"/>
        </w:rPr>
        <w:t>Documentațiile obligatorii pe care Contractantul trebuie să le livreze Autorității contractante în cadrul contractului sunt:</w:t>
      </w:r>
    </w:p>
    <w:p w14:paraId="6FC7309F" w14:textId="77777777" w:rsidR="00AB3833" w:rsidRPr="00AB3833" w:rsidRDefault="00AB3833" w:rsidP="00AB3833">
      <w:pPr>
        <w:spacing w:after="0"/>
        <w:ind w:hanging="2"/>
        <w:jc w:val="both"/>
        <w:rPr>
          <w:rFonts w:ascii="Times New Roman" w:eastAsia="Times New Roman" w:hAnsi="Times New Roman" w:cs="Times New Roman"/>
        </w:rPr>
      </w:pPr>
      <w:r w:rsidRPr="00AB3833">
        <w:rPr>
          <w:rFonts w:ascii="Times New Roman" w:eastAsia="Times New Roman" w:hAnsi="Times New Roman" w:cs="Times New Roman"/>
        </w:rPr>
        <w:t>a) Declarația de conformitate care atestă conformitatea produsului/serviciului cu legislația aplicabilă, daca e cazul;</w:t>
      </w:r>
    </w:p>
    <w:p w14:paraId="47A1484F" w14:textId="77777777" w:rsidR="00AB3833" w:rsidRPr="00AB3833" w:rsidRDefault="00AB3833" w:rsidP="00AB3833">
      <w:pPr>
        <w:spacing w:after="0"/>
        <w:ind w:hanging="2"/>
        <w:jc w:val="both"/>
        <w:rPr>
          <w:rFonts w:ascii="Times New Roman" w:eastAsia="Times New Roman" w:hAnsi="Times New Roman" w:cs="Times New Roman"/>
        </w:rPr>
      </w:pPr>
      <w:r w:rsidRPr="00AB3833">
        <w:rPr>
          <w:rFonts w:ascii="Times New Roman" w:eastAsia="Times New Roman" w:hAnsi="Times New Roman" w:cs="Times New Roman"/>
        </w:rPr>
        <w:t>b) Garanția produselor emisă de furnizor / producător, daca e cazul;</w:t>
      </w:r>
    </w:p>
    <w:p w14:paraId="115FE4FB" w14:textId="77777777" w:rsidR="00AB3833" w:rsidRPr="00AB3833" w:rsidRDefault="00AB3833" w:rsidP="00AB3833">
      <w:pPr>
        <w:spacing w:after="0"/>
        <w:ind w:hanging="2"/>
        <w:jc w:val="both"/>
        <w:rPr>
          <w:rFonts w:ascii="Times New Roman" w:eastAsia="Times New Roman" w:hAnsi="Times New Roman" w:cs="Times New Roman"/>
        </w:rPr>
      </w:pPr>
      <w:r w:rsidRPr="00AB3833">
        <w:rPr>
          <w:rFonts w:ascii="Times New Roman" w:eastAsia="Times New Roman" w:hAnsi="Times New Roman" w:cs="Times New Roman"/>
        </w:rPr>
        <w:t>c) Manualele tehnice / de utilizare / de operare / de mentenanță a produselor;</w:t>
      </w:r>
    </w:p>
    <w:p w14:paraId="26E02257" w14:textId="77777777" w:rsidR="00AB3833" w:rsidRPr="00AB3833" w:rsidRDefault="00AB3833" w:rsidP="00AB3833">
      <w:pPr>
        <w:spacing w:after="0"/>
        <w:ind w:hanging="2"/>
        <w:jc w:val="both"/>
        <w:rPr>
          <w:rFonts w:ascii="Times New Roman" w:eastAsia="Times New Roman" w:hAnsi="Times New Roman" w:cs="Times New Roman"/>
        </w:rPr>
      </w:pPr>
      <w:r w:rsidRPr="00AB3833">
        <w:rPr>
          <w:rFonts w:ascii="Times New Roman" w:eastAsia="Times New Roman" w:hAnsi="Times New Roman" w:cs="Times New Roman"/>
        </w:rPr>
        <w:t>d) Dosarul / procesul verbal de instruire a personalului, daca e cazul;</w:t>
      </w:r>
    </w:p>
    <w:p w14:paraId="0000018F" w14:textId="7F921D12" w:rsidR="00D47DCE" w:rsidRDefault="00AB3833" w:rsidP="00AB3833">
      <w:pPr>
        <w:spacing w:after="0"/>
        <w:ind w:hanging="2"/>
        <w:jc w:val="both"/>
        <w:rPr>
          <w:rFonts w:ascii="Times New Roman" w:eastAsia="Times New Roman" w:hAnsi="Times New Roman" w:cs="Times New Roman"/>
        </w:rPr>
      </w:pPr>
      <w:r w:rsidRPr="00AB3833">
        <w:rPr>
          <w:rFonts w:ascii="Times New Roman" w:eastAsia="Times New Roman" w:hAnsi="Times New Roman" w:cs="Times New Roman"/>
        </w:rPr>
        <w:t>e) Documente/Manuale/Proceduri de configurare, daca e cazul.</w:t>
      </w:r>
    </w:p>
    <w:p w14:paraId="00000190" w14:textId="77777777" w:rsidR="00D47DCE" w:rsidRDefault="00D47DCE">
      <w:pPr>
        <w:spacing w:after="0"/>
        <w:ind w:hanging="2"/>
        <w:jc w:val="both"/>
        <w:rPr>
          <w:rFonts w:ascii="Times New Roman" w:eastAsia="Times New Roman" w:hAnsi="Times New Roman" w:cs="Times New Roman"/>
        </w:rPr>
      </w:pPr>
    </w:p>
    <w:p w14:paraId="00000191" w14:textId="366E7644" w:rsidR="00D47DCE" w:rsidRDefault="007F0EB0" w:rsidP="00AB3833">
      <w:pPr>
        <w:spacing w:after="0"/>
        <w:ind w:hanging="2"/>
        <w:jc w:val="both"/>
        <w:rPr>
          <w:rFonts w:ascii="Times New Roman" w:eastAsia="Times New Roman" w:hAnsi="Times New Roman" w:cs="Times New Roman"/>
          <w:b/>
          <w:bCs/>
        </w:rPr>
      </w:pPr>
      <w:r>
        <w:rPr>
          <w:rFonts w:ascii="Times New Roman" w:eastAsia="Times New Roman" w:hAnsi="Times New Roman" w:cs="Times New Roman"/>
          <w:b/>
          <w:bCs/>
        </w:rPr>
        <w:t>VI. Recepția produselor</w:t>
      </w:r>
    </w:p>
    <w:p w14:paraId="00000192" w14:textId="77777777" w:rsidR="00D47DCE" w:rsidRDefault="007F0EB0">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Recepția va consta în verificarea cantitativă şi calitativă a produselor contractate.Va fi efectuată la sediul autorității contractante, de către reprezentanții desemnați, împreună cu reprezentantul furnizorului şi va fi finalizată prin încheierea unui proces-verbal de recepție semnat de reprezentanții furnizorului şi cei ai achizitorului. </w:t>
      </w:r>
    </w:p>
    <w:p w14:paraId="00000193" w14:textId="77777777" w:rsidR="00D47DCE" w:rsidRDefault="007F0EB0">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Dacă vreunul din produse nu corespunde specificațiilor din oferta propusă, achizitorul are dreptul să îl respingă, iar furnizorul are obligația, fără a modifica prețul contractului: să înlocuiască produsele refuzate; să facă toate modificările necesare pentru ca produsele să corespundă specificațiilor tehnice. </w:t>
      </w:r>
    </w:p>
    <w:p w14:paraId="00000194" w14:textId="5978B444" w:rsidR="00D47DCE" w:rsidRDefault="007F0EB0">
      <w:pPr>
        <w:ind w:hanging="2"/>
        <w:jc w:val="both"/>
        <w:rPr>
          <w:rFonts w:ascii="Times New Roman" w:eastAsia="Times New Roman" w:hAnsi="Times New Roman" w:cs="Times New Roman"/>
        </w:rPr>
      </w:pPr>
      <w:r>
        <w:rPr>
          <w:rFonts w:ascii="Times New Roman" w:eastAsia="Times New Roman" w:hAnsi="Times New Roman" w:cs="Times New Roman"/>
          <w:color w:val="000000"/>
        </w:rPr>
        <w:t xml:space="preserve">Furnizorul are obligația ca în termen de </w:t>
      </w:r>
      <w:r w:rsidR="00AB3833">
        <w:rPr>
          <w:rFonts w:ascii="Times New Roman" w:eastAsia="Times New Roman" w:hAnsi="Times New Roman" w:cs="Times New Roman"/>
          <w:color w:val="000000"/>
        </w:rPr>
        <w:t>1</w:t>
      </w:r>
      <w:r>
        <w:rPr>
          <w:rFonts w:ascii="Times New Roman" w:eastAsia="Times New Roman" w:hAnsi="Times New Roman" w:cs="Times New Roman"/>
          <w:color w:val="000000"/>
        </w:rPr>
        <w:t>0 de zile</w:t>
      </w:r>
      <w:r w:rsidR="00AB3833">
        <w:rPr>
          <w:rFonts w:ascii="Times New Roman" w:eastAsia="Times New Roman" w:hAnsi="Times New Roman" w:cs="Times New Roman"/>
          <w:color w:val="000000"/>
        </w:rPr>
        <w:t xml:space="preserve"> lucrătoare</w:t>
      </w:r>
      <w:r>
        <w:rPr>
          <w:rFonts w:ascii="Times New Roman" w:eastAsia="Times New Roman" w:hAnsi="Times New Roman" w:cs="Times New Roman"/>
          <w:color w:val="000000"/>
        </w:rPr>
        <w:t>, să completeze mărfurile lipsă sau să înlocuiască produsele necorespunzătoare, cu suportarea tuturor cheltuielilor aferente. După soluționarea eventualelor neconformități se va încheia procesul verbal final de recepție cantitativă şi calitativă, semnat de reprezentanții furnizorului şi ai beneficiarului.</w:t>
      </w:r>
    </w:p>
    <w:p w14:paraId="00000195" w14:textId="7944B6DC" w:rsidR="00D47DCE" w:rsidRDefault="007F0EB0">
      <w:pPr>
        <w:ind w:hanging="2"/>
        <w:jc w:val="both"/>
        <w:rPr>
          <w:rFonts w:ascii="Times New Roman" w:eastAsia="Times New Roman" w:hAnsi="Times New Roman" w:cs="Times New Roman"/>
        </w:rPr>
      </w:pPr>
      <w:r>
        <w:rPr>
          <w:rFonts w:ascii="Times New Roman" w:eastAsia="Times New Roman" w:hAnsi="Times New Roman" w:cs="Times New Roman"/>
        </w:rPr>
        <w:t>Recepția se va realiza după instalare, punerea în funcțiune și testarea produselor și, după caz, după ce toate defectele au fost remediate.</w:t>
      </w:r>
    </w:p>
    <w:p w14:paraId="00000196" w14:textId="46BBF0A2" w:rsidR="00D47DCE" w:rsidRDefault="007F0EB0" w:rsidP="00AB3833">
      <w:pPr>
        <w:spacing w:after="0"/>
        <w:ind w:hanging="2"/>
        <w:jc w:val="both"/>
        <w:rPr>
          <w:rFonts w:ascii="Times New Roman" w:eastAsia="Times New Roman" w:hAnsi="Times New Roman" w:cs="Times New Roman"/>
          <w:b/>
          <w:bCs/>
        </w:rPr>
      </w:pPr>
      <w:r>
        <w:rPr>
          <w:rFonts w:ascii="Times New Roman" w:eastAsia="Times New Roman" w:hAnsi="Times New Roman" w:cs="Times New Roman"/>
          <w:b/>
          <w:bCs/>
        </w:rPr>
        <w:t>VII. Modalități de plată</w:t>
      </w:r>
    </w:p>
    <w:p w14:paraId="00000197" w14:textId="05AF805D" w:rsidR="00D47DCE" w:rsidRDefault="007F0EB0">
      <w:pPr>
        <w:ind w:hanging="2"/>
        <w:jc w:val="both"/>
        <w:rPr>
          <w:rFonts w:ascii="Times New Roman" w:eastAsia="Times New Roman" w:hAnsi="Times New Roman" w:cs="Times New Roman"/>
        </w:rPr>
      </w:pPr>
      <w:r>
        <w:rPr>
          <w:rFonts w:ascii="Times New Roman" w:eastAsia="Times New Roman" w:hAnsi="Times New Roman" w:cs="Times New Roman"/>
        </w:rPr>
        <w:t xml:space="preserve">Plata produselor se va face în termen de maxim </w:t>
      </w:r>
      <w:r w:rsidR="00464032">
        <w:rPr>
          <w:rFonts w:ascii="Times New Roman" w:eastAsia="Times New Roman" w:hAnsi="Times New Roman" w:cs="Times New Roman"/>
        </w:rPr>
        <w:t>3</w:t>
      </w:r>
      <w:r>
        <w:rPr>
          <w:rFonts w:ascii="Times New Roman" w:eastAsia="Times New Roman" w:hAnsi="Times New Roman" w:cs="Times New Roman"/>
        </w:rPr>
        <w:t>0 zile de la data creării facturii electronice în sistemul național RO e-Factura (încărcare şi vizibilitate), potrivit prevederilor OUG nr.120/2021 aprobată cu modificări prin Legea nr.139/2022 cu ordin de plată după recepția cantitativă şi calitativă a produselor, livrarea documentației şi instruirea personalului autorității contractante, daca este cazul. Plata facturilor acceptate se realizează in limita fondurilor alocate din PNRR si a modificărilor bugetare survenite in perioada executării contractului.</w:t>
      </w:r>
    </w:p>
    <w:p w14:paraId="00000198" w14:textId="6FA37A1F" w:rsidR="00D47DCE" w:rsidRDefault="00464032" w:rsidP="00AB3833">
      <w:pPr>
        <w:spacing w:after="0"/>
        <w:ind w:hanging="2"/>
        <w:jc w:val="both"/>
        <w:rPr>
          <w:rFonts w:ascii="Times New Roman" w:eastAsia="Times New Roman" w:hAnsi="Times New Roman" w:cs="Times New Roman"/>
          <w:b/>
          <w:bCs/>
        </w:rPr>
      </w:pPr>
      <w:r>
        <w:rPr>
          <w:rFonts w:ascii="Times New Roman" w:eastAsia="Times New Roman" w:hAnsi="Times New Roman" w:cs="Times New Roman"/>
          <w:b/>
          <w:bCs/>
        </w:rPr>
        <w:t>VIII</w:t>
      </w:r>
      <w:r w:rsidR="007F0EB0">
        <w:rPr>
          <w:rFonts w:ascii="Times New Roman" w:eastAsia="Times New Roman" w:hAnsi="Times New Roman" w:cs="Times New Roman"/>
          <w:b/>
          <w:bCs/>
        </w:rPr>
        <w:t>. Clauza suspensivă</w:t>
      </w:r>
    </w:p>
    <w:p w14:paraId="00000199" w14:textId="77777777" w:rsidR="00D47DCE" w:rsidRDefault="007F0EB0" w:rsidP="00AB3833">
      <w:pPr>
        <w:spacing w:after="0"/>
        <w:ind w:hanging="2"/>
        <w:jc w:val="both"/>
        <w:rPr>
          <w:rFonts w:ascii="Times New Roman" w:eastAsia="Times New Roman" w:hAnsi="Times New Roman" w:cs="Times New Roman"/>
        </w:rPr>
      </w:pPr>
      <w:r>
        <w:rPr>
          <w:rFonts w:ascii="Times New Roman" w:eastAsia="Times New Roman" w:hAnsi="Times New Roman" w:cs="Times New Roman"/>
        </w:rPr>
        <w:t>Procedura de atribuire a contractului de achiziție publică este inițiată sub incidența prezentei clauze suspensive, în sensul că încheierea contractului de achiziție publică este condiționată de alocarea creditelor bugetare cu această destinație, semnarea contractului făcându-se cu respectarea dispozițiilor referitoare la angajarea cheltuielilor din bugetele care intră sub incidența legislației privind finanțele publice.</w:t>
      </w:r>
    </w:p>
    <w:p w14:paraId="0000019A" w14:textId="77777777" w:rsidR="00D47DCE" w:rsidRDefault="007F0EB0">
      <w:pPr>
        <w:ind w:hanging="2"/>
        <w:jc w:val="both"/>
        <w:rPr>
          <w:rFonts w:ascii="Times New Roman" w:eastAsia="Times New Roman" w:hAnsi="Times New Roman" w:cs="Times New Roman"/>
        </w:rPr>
      </w:pPr>
      <w:r>
        <w:rPr>
          <w:rFonts w:ascii="Times New Roman" w:eastAsia="Times New Roman" w:hAnsi="Times New Roman" w:cs="Times New Roman"/>
        </w:rPr>
        <w:t xml:space="preserve">Având în vedere dispozițiile Legii 98/2016 privind achizițiile publice și H.G. nr. 395/2016, cu modificările și completările ulterioare, Autoritatea Contractantă precizează că va încheia contractul cu </w:t>
      </w:r>
      <w:r>
        <w:rPr>
          <w:rFonts w:ascii="Times New Roman" w:eastAsia="Times New Roman" w:hAnsi="Times New Roman" w:cs="Times New Roman"/>
        </w:rPr>
        <w:lastRenderedPageBreak/>
        <w:t>ofertantul declarat câștigător numai în măsura în care fondurile necesare achiziției vor fi asigurate prin alocarea creditelor bugetare cu această destinație.</w:t>
      </w:r>
    </w:p>
    <w:p w14:paraId="0000019B" w14:textId="77777777" w:rsidR="00D47DCE" w:rsidRDefault="007F0EB0">
      <w:pPr>
        <w:ind w:hanging="2"/>
        <w:jc w:val="both"/>
        <w:rPr>
          <w:rFonts w:ascii="Times New Roman" w:eastAsia="Times New Roman" w:hAnsi="Times New Roman" w:cs="Times New Roman"/>
        </w:rPr>
      </w:pPr>
      <w:r>
        <w:rPr>
          <w:rFonts w:ascii="Times New Roman" w:eastAsia="Times New Roman" w:hAnsi="Times New Roman" w:cs="Times New Roman"/>
        </w:rPr>
        <w:t>În cazul în care, indiferent de motive, creditele bugetare nu vor fi alocate, pe o perioada de 6 luni de la data aprobării raportului procedurii, procedura de atribuire se va anula de drept, în condițiile în care nu există o altă sursă de finanțare, în conformitate cu prevederile art.212 alin.(1) lit.c) teza 2 din Legea 98/2016 cu modificările și completările ulterioare, fiind imposibilă încheierea contractului de achiziție publică.</w:t>
      </w:r>
    </w:p>
    <w:p w14:paraId="0000019C" w14:textId="77777777" w:rsidR="00D47DCE" w:rsidRDefault="007F0EB0">
      <w:pPr>
        <w:ind w:hanging="2"/>
        <w:jc w:val="both"/>
        <w:rPr>
          <w:rFonts w:ascii="Times New Roman" w:eastAsia="Times New Roman" w:hAnsi="Times New Roman" w:cs="Times New Roman"/>
        </w:rPr>
      </w:pPr>
      <w:r>
        <w:rPr>
          <w:rFonts w:ascii="Times New Roman" w:eastAsia="Times New Roman" w:hAnsi="Times New Roman" w:cs="Times New Roman"/>
        </w:rPr>
        <w:t>Ofertanții din cadrul acestei proceduri înțeleg că Autoritatea Contractantă nu poate fi considerată răspunzătoare pentru vreun prejudiciu în cazul anulării procedurii de atribuire, indiferent de natura acestuia și indiferent dacă Autoritatea Contractantă a fost notificată asupra existenței unui asemenea prejudiciu.</w:t>
      </w:r>
    </w:p>
    <w:p w14:paraId="0000019D" w14:textId="77777777" w:rsidR="00D47DCE" w:rsidRDefault="007F0EB0">
      <w:pPr>
        <w:ind w:hanging="2"/>
        <w:jc w:val="both"/>
        <w:rPr>
          <w:rFonts w:ascii="Times New Roman" w:eastAsia="Times New Roman" w:hAnsi="Times New Roman" w:cs="Times New Roman"/>
        </w:rPr>
      </w:pPr>
      <w:r>
        <w:rPr>
          <w:rFonts w:ascii="Times New Roman" w:eastAsia="Times New Roman" w:hAnsi="Times New Roman" w:cs="Times New Roman"/>
        </w:rPr>
        <w:t>Ofertanții din cadrul acestei proceduri acceptă utilizarea condițiilor speciale de mai sus/clauzei suspensive, asumându-și întreaga răspundere în raport cu eventualele prejudicii pe care le-ar putea suferi în situația descrisă.</w:t>
      </w:r>
    </w:p>
    <w:p w14:paraId="0000019E" w14:textId="77777777" w:rsidR="00D47DCE" w:rsidRDefault="007F0EB0">
      <w:pPr>
        <w:ind w:hanging="2"/>
        <w:jc w:val="both"/>
        <w:rPr>
          <w:rFonts w:ascii="Times New Roman" w:eastAsia="Times New Roman" w:hAnsi="Times New Roman" w:cs="Times New Roman"/>
        </w:rPr>
      </w:pPr>
      <w:r>
        <w:rPr>
          <w:rFonts w:ascii="Times New Roman" w:eastAsia="Times New Roman" w:hAnsi="Times New Roman" w:cs="Times New Roman"/>
        </w:rPr>
        <w:t>Perioada maxima pentru care operează clauza suspensiva este de 6 luni, astfel încât, in cazul in care condiția semnării contractului de finanțare nu este îndeplinita, procedura de atribuire este anulata.</w:t>
      </w:r>
    </w:p>
    <w:p w14:paraId="0000019F" w14:textId="6CDA08E7" w:rsidR="00D47DCE" w:rsidRDefault="007F0EB0">
      <w:pPr>
        <w:ind w:hanging="2"/>
        <w:jc w:val="both"/>
        <w:rPr>
          <w:rFonts w:ascii="Times New Roman" w:eastAsia="Times New Roman" w:hAnsi="Times New Roman" w:cs="Times New Roman"/>
        </w:rPr>
      </w:pPr>
      <w:r>
        <w:rPr>
          <w:rFonts w:ascii="Times New Roman" w:eastAsia="Times New Roman" w:hAnsi="Times New Roman" w:cs="Times New Roman"/>
          <w:b/>
          <w:bCs/>
        </w:rPr>
        <w:t>Notă:</w:t>
      </w:r>
      <w:r>
        <w:rPr>
          <w:rFonts w:ascii="Times New Roman" w:eastAsia="Times New Roman" w:hAnsi="Times New Roman" w:cs="Times New Roman"/>
        </w:rPr>
        <w:t xml:space="preserve"> Ofertanții vor elabora oferta în conformitate cu prevederile din Fișa de date şi vor indica în cuprinsul acesteia care informații din propunerea tehnică şi/sau din propunerea financiară sunt confidențiale, clasificate sau sunt protejate de un drept de proprietate intelectuală.</w:t>
      </w:r>
    </w:p>
    <w:p w14:paraId="000001A0" w14:textId="4215BE80" w:rsidR="00D47DCE" w:rsidRDefault="00464032">
      <w:pPr>
        <w:pStyle w:val="Heading2"/>
        <w:spacing w:before="0"/>
        <w:ind w:hanging="2"/>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w:t>
      </w:r>
      <w:r w:rsidR="007F0EB0">
        <w:rPr>
          <w:rFonts w:ascii="Times New Roman" w:eastAsia="Times New Roman" w:hAnsi="Times New Roman" w:cs="Times New Roman"/>
          <w:color w:val="000000"/>
          <w:sz w:val="22"/>
          <w:szCs w:val="22"/>
        </w:rPr>
        <w:t>X. Criteriul de atribuire</w:t>
      </w:r>
    </w:p>
    <w:p w14:paraId="000001A1" w14:textId="2E5137DA"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Criteriul de atribuire este “</w:t>
      </w:r>
      <w:r w:rsidR="000D47F4">
        <w:rPr>
          <w:rFonts w:ascii="Times New Roman" w:eastAsia="Times New Roman" w:hAnsi="Times New Roman" w:cs="Times New Roman"/>
        </w:rPr>
        <w:t>prețul cel mai scăzut</w:t>
      </w:r>
      <w:r>
        <w:rPr>
          <w:rFonts w:ascii="Times New Roman" w:eastAsia="Times New Roman" w:hAnsi="Times New Roman" w:cs="Times New Roman"/>
        </w:rPr>
        <w:t>“.</w:t>
      </w:r>
    </w:p>
    <w:p w14:paraId="000001A2" w14:textId="5E35F4D8"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 xml:space="preserve">Nu se poate depăși valoarea estimată. </w:t>
      </w:r>
    </w:p>
    <w:p w14:paraId="000001A3" w14:textId="29BFE4CB"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Ofertele care depășesc valoarea estimată vor fi declarate inacceptabile (conform art.137, alin 2 lit e din HG 395/2016).</w:t>
      </w:r>
    </w:p>
    <w:p w14:paraId="000001A4"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Toate prețurile produselor vor fi exprimate în lei, fără TVA şi sunt ferme pe toată perioada contractului.</w:t>
      </w:r>
    </w:p>
    <w:p w14:paraId="000001A5" w14:textId="77777777" w:rsidR="00D47DCE" w:rsidRDefault="00D47DCE">
      <w:pPr>
        <w:spacing w:after="0"/>
        <w:ind w:hanging="2"/>
        <w:jc w:val="both"/>
        <w:rPr>
          <w:rFonts w:ascii="Times New Roman" w:eastAsia="Times New Roman" w:hAnsi="Times New Roman" w:cs="Times New Roman"/>
        </w:rPr>
      </w:pPr>
    </w:p>
    <w:p w14:paraId="000001A6" w14:textId="573A1981" w:rsidR="00D47DCE" w:rsidRDefault="007F0EB0" w:rsidP="00AB3833">
      <w:pPr>
        <w:spacing w:after="0"/>
        <w:ind w:hanging="2"/>
        <w:jc w:val="both"/>
        <w:rPr>
          <w:rFonts w:ascii="Times New Roman" w:eastAsia="Times New Roman" w:hAnsi="Times New Roman" w:cs="Times New Roman"/>
          <w:b/>
          <w:bCs/>
        </w:rPr>
      </w:pPr>
      <w:r>
        <w:rPr>
          <w:rFonts w:ascii="Times New Roman" w:eastAsia="Times New Roman" w:hAnsi="Times New Roman" w:cs="Times New Roman"/>
          <w:b/>
          <w:bCs/>
        </w:rPr>
        <w:t>X. Dispoziții finale</w:t>
      </w:r>
    </w:p>
    <w:p w14:paraId="000001A7"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Toate cerințele impuse în prezentul Caiet de Sarcini vor fi considerate minime și obligatorii. Astfel orice ofertă prezentată care se abate de la cerințele caietului de sarcini va fi luată în considerare în condițiile în care produsele descrise în oferta tehnică asigură un nivel calitativ superior celui solicitat. Orice ofertă care conține specificații inferioare celor din caietul de sarcini va fi considerată neconformă și va fi respinsă de autoritatea contractantă.</w:t>
      </w:r>
    </w:p>
    <w:p w14:paraId="000001A8"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Nerespectarea în totalitate a cerințelor tehnice prevăzute în Caietul de sarcini va conduce la declararea ofertei ca neconformă şi respingerea ofertantului.</w:t>
      </w:r>
    </w:p>
    <w:p w14:paraId="000001A9"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Produsele ofertate trebuie să se încadreze în dispozițiile din Legea 354 din 2022 și reglementările legale subsecvente.</w:t>
      </w:r>
    </w:p>
    <w:p w14:paraId="000001AA" w14:textId="77777777" w:rsidR="00D47DCE" w:rsidRDefault="00D47DCE">
      <w:pPr>
        <w:ind w:hanging="2"/>
        <w:rPr>
          <w:rFonts w:ascii="Times New Roman" w:eastAsia="Times New Roman" w:hAnsi="Times New Roman" w:cs="Times New Roman"/>
          <w:b/>
          <w:bCs/>
        </w:rPr>
      </w:pPr>
      <w:bookmarkStart w:id="0" w:name="_GoBack"/>
      <w:bookmarkEnd w:id="0"/>
    </w:p>
    <w:sectPr w:rsidR="00D47DCE">
      <w:headerReference w:type="even" r:id="rId9"/>
      <w:headerReference w:type="default" r:id="rId10"/>
      <w:footerReference w:type="even" r:id="rId11"/>
      <w:footerReference w:type="default" r:id="rId12"/>
      <w:headerReference w:type="first" r:id="rId13"/>
      <w:footerReference w:type="first" r:id="rId14"/>
      <w:pgSz w:w="11907" w:h="16839"/>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025D3C" w14:textId="77777777" w:rsidR="00947CD2" w:rsidRDefault="00947CD2">
      <w:pPr>
        <w:spacing w:after="0" w:line="240" w:lineRule="auto"/>
      </w:pPr>
      <w:r>
        <w:separator/>
      </w:r>
    </w:p>
  </w:endnote>
  <w:endnote w:type="continuationSeparator" w:id="0">
    <w:p w14:paraId="7049387E" w14:textId="77777777" w:rsidR="00947CD2" w:rsidRDefault="00947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embedRegular r:id="rId1" w:fontKey="{CBACFF51-04DF-44AB-A5FD-BC340120F09C}"/>
  </w:font>
  <w:font w:name="Calibri">
    <w:panose1 w:val="020F0502020204030204"/>
    <w:charset w:val="EE"/>
    <w:family w:val="swiss"/>
    <w:pitch w:val="variable"/>
    <w:sig w:usb0="E4002EFF" w:usb1="C000247B" w:usb2="00000009" w:usb3="00000000" w:csb0="000001FF" w:csb1="00000000"/>
    <w:embedRegular r:id="rId2" w:fontKey="{F9737F0C-5E27-4BB7-9A33-97E6B517A071}"/>
    <w:embedBold r:id="rId3" w:fontKey="{A448228B-5037-4EAC-BEA0-2F2112C10828}"/>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EE"/>
    <w:family w:val="roman"/>
    <w:pitch w:val="variable"/>
    <w:sig w:usb0="00000287" w:usb1="00000000" w:usb2="00000000" w:usb3="00000000" w:csb0="0000009F" w:csb1="00000000"/>
    <w:embedItalic r:id="rId4" w:fontKey="{9196F6E2-F617-4AC5-8896-C7E153183218}"/>
  </w:font>
  <w:font w:name="Segoe UI">
    <w:panose1 w:val="020B0502040204020203"/>
    <w:charset w:val="EE"/>
    <w:family w:val="swiss"/>
    <w:pitch w:val="variable"/>
    <w:sig w:usb0="E4002EFF" w:usb1="C000E47F" w:usb2="00000009" w:usb3="00000000" w:csb0="000001FF" w:csb1="00000000"/>
    <w:embedRegular r:id="rId5" w:fontKey="{2BAEBC52-2AFA-4E52-A1ED-285E4891BF78}"/>
  </w:font>
  <w:font w:name="Calibri Light">
    <w:panose1 w:val="020F0302020204030204"/>
    <w:charset w:val="EE"/>
    <w:family w:val="swiss"/>
    <w:pitch w:val="variable"/>
    <w:sig w:usb0="E4002EFF" w:usb1="C000247B" w:usb2="00000009" w:usb3="00000000" w:csb0="000001FF" w:csb1="00000000"/>
    <w:embedRegular r:id="rId6" w:fontKey="{031DCF44-97D9-40BE-9B68-1C9DDC811E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B5" w14:textId="77777777" w:rsidR="00D47DCE" w:rsidRDefault="00D47DCE">
    <w:pPr>
      <w:pBdr>
        <w:top w:val="nil"/>
        <w:left w:val="nil"/>
        <w:bottom w:val="nil"/>
        <w:right w:val="nil"/>
        <w:between w:val="nil"/>
      </w:pBdr>
      <w:tabs>
        <w:tab w:val="center" w:pos="4680"/>
        <w:tab w:val="right" w:pos="9360"/>
      </w:tabs>
      <w:spacing w:after="0" w:line="240" w:lineRule="auto"/>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B6" w14:textId="77777777" w:rsidR="00D47DCE" w:rsidRDefault="007F0EB0">
    <w:pPr>
      <w:pBdr>
        <w:top w:val="nil"/>
        <w:left w:val="nil"/>
        <w:bottom w:val="nil"/>
        <w:right w:val="nil"/>
        <w:between w:val="nil"/>
      </w:pBdr>
      <w:tabs>
        <w:tab w:val="center" w:pos="4680"/>
        <w:tab w:val="right" w:pos="9360"/>
      </w:tabs>
      <w:spacing w:after="0" w:line="240" w:lineRule="auto"/>
      <w:ind w:firstLine="0"/>
      <w:rPr>
        <w:color w:val="000000"/>
      </w:rPr>
    </w:pPr>
    <w:r>
      <w:rPr>
        <w:noProof/>
      </w:rPr>
      <w:drawing>
        <wp:anchor distT="0" distB="0" distL="114300" distR="114300" simplePos="0" relativeHeight="251660288" behindDoc="0" locked="0" layoutInCell="1" hidden="0" allowOverlap="1" wp14:anchorId="22ACECE2" wp14:editId="5F085332">
          <wp:simplePos x="0" y="0"/>
          <wp:positionH relativeFrom="column">
            <wp:posOffset>3683684</wp:posOffset>
          </wp:positionH>
          <wp:positionV relativeFrom="paragraph">
            <wp:posOffset>0</wp:posOffset>
          </wp:positionV>
          <wp:extent cx="2349500" cy="587375"/>
          <wp:effectExtent l="0" t="0" r="0" b="0"/>
          <wp:wrapSquare wrapText="bothSides" distT="0" distB="0" distL="114300" distR="114300"/>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349500" cy="587375"/>
                  </a:xfrm>
                  <a:prstGeom prst="rect">
                    <a:avLst/>
                  </a:prstGeom>
                  <a:ln/>
                </pic:spPr>
              </pic:pic>
            </a:graphicData>
          </a:graphic>
        </wp:anchor>
      </w:drawing>
    </w:r>
  </w:p>
  <w:p w14:paraId="000001B7" w14:textId="77777777" w:rsidR="00D47DCE" w:rsidRDefault="007F0EB0">
    <w:pPr>
      <w:pBdr>
        <w:top w:val="nil"/>
        <w:left w:val="nil"/>
        <w:bottom w:val="nil"/>
        <w:right w:val="nil"/>
        <w:between w:val="nil"/>
      </w:pBdr>
      <w:tabs>
        <w:tab w:val="center" w:pos="4680"/>
        <w:tab w:val="right" w:pos="9360"/>
      </w:tabs>
      <w:spacing w:after="0" w:line="240" w:lineRule="auto"/>
      <w:ind w:hanging="2"/>
      <w:rPr>
        <w:color w:val="000000"/>
      </w:rPr>
    </w:pPr>
    <w:r>
      <w:rPr>
        <w:color w:val="000000"/>
        <w:sz w:val="20"/>
        <w:szCs w:val="20"/>
      </w:rPr>
      <w:t xml:space="preserve"> „PNRR. Finanțat de Uniunea Europeană – UrmătoareaGenerațieUE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B8" w14:textId="77777777" w:rsidR="00D47DCE" w:rsidRDefault="00D47DCE">
    <w:pPr>
      <w:pBdr>
        <w:top w:val="nil"/>
        <w:left w:val="nil"/>
        <w:bottom w:val="nil"/>
        <w:right w:val="nil"/>
        <w:between w:val="nil"/>
      </w:pBdr>
      <w:tabs>
        <w:tab w:val="center" w:pos="4680"/>
        <w:tab w:val="right" w:pos="9360"/>
      </w:tabs>
      <w:spacing w:after="0" w:line="240" w:lineRule="auto"/>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3770BC" w14:textId="77777777" w:rsidR="00947CD2" w:rsidRDefault="00947CD2">
      <w:pPr>
        <w:spacing w:after="0" w:line="240" w:lineRule="auto"/>
      </w:pPr>
      <w:r>
        <w:separator/>
      </w:r>
    </w:p>
  </w:footnote>
  <w:footnote w:type="continuationSeparator" w:id="0">
    <w:p w14:paraId="2F5B88A0" w14:textId="77777777" w:rsidR="00947CD2" w:rsidRDefault="00947C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B2" w14:textId="77777777" w:rsidR="00D47DCE" w:rsidRDefault="00D47DCE">
    <w:pPr>
      <w:pBdr>
        <w:top w:val="nil"/>
        <w:left w:val="nil"/>
        <w:bottom w:val="nil"/>
        <w:right w:val="nil"/>
        <w:between w:val="nil"/>
      </w:pBdr>
      <w:tabs>
        <w:tab w:val="center" w:pos="4680"/>
        <w:tab w:val="right" w:pos="9360"/>
      </w:tabs>
      <w:spacing w:after="0" w:line="240" w:lineRule="auto"/>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B3" w14:textId="77777777" w:rsidR="00D47DCE" w:rsidRDefault="007F0EB0">
    <w:pPr>
      <w:pBdr>
        <w:top w:val="nil"/>
        <w:left w:val="nil"/>
        <w:bottom w:val="nil"/>
        <w:right w:val="nil"/>
        <w:between w:val="nil"/>
      </w:pBdr>
      <w:tabs>
        <w:tab w:val="center" w:pos="4680"/>
        <w:tab w:val="right" w:pos="9360"/>
      </w:tabs>
      <w:spacing w:after="0" w:line="240" w:lineRule="auto"/>
      <w:ind w:hanging="2"/>
      <w:rPr>
        <w:color w:val="000000"/>
      </w:rPr>
    </w:pPr>
    <w:r>
      <w:rPr>
        <w:noProof/>
        <w:color w:val="000000"/>
      </w:rPr>
      <w:drawing>
        <wp:inline distT="0" distB="0" distL="0" distR="0" wp14:anchorId="28D58CE9" wp14:editId="238B9087">
          <wp:extent cx="2473619" cy="542989"/>
          <wp:effectExtent l="0" t="0" r="0" b="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473619" cy="542989"/>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3C344244" wp14:editId="3BDEFF86">
          <wp:simplePos x="0" y="0"/>
          <wp:positionH relativeFrom="column">
            <wp:posOffset>3990193</wp:posOffset>
          </wp:positionH>
          <wp:positionV relativeFrom="paragraph">
            <wp:posOffset>14030</wp:posOffset>
          </wp:positionV>
          <wp:extent cx="2551176" cy="411480"/>
          <wp:effectExtent l="0" t="0" r="0" b="0"/>
          <wp:wrapSquare wrapText="bothSides" distT="0" distB="0" distL="114300" distR="114300"/>
          <wp:docPr id="25" name="image2.png" descr="https://mfe.gov.ro/wp-content/uploads/2022/03/c1525aa1432c509e77b263d9767ed4eb-1.png"/>
          <wp:cNvGraphicFramePr/>
          <a:graphic xmlns:a="http://schemas.openxmlformats.org/drawingml/2006/main">
            <a:graphicData uri="http://schemas.openxmlformats.org/drawingml/2006/picture">
              <pic:pic xmlns:pic="http://schemas.openxmlformats.org/drawingml/2006/picture">
                <pic:nvPicPr>
                  <pic:cNvPr id="0" name="image2.png" descr="https://mfe.gov.ro/wp-content/uploads/2022/03/c1525aa1432c509e77b263d9767ed4eb-1.png"/>
                  <pic:cNvPicPr preferRelativeResize="0"/>
                </pic:nvPicPr>
                <pic:blipFill>
                  <a:blip r:embed="rId2"/>
                  <a:srcRect/>
                  <a:stretch>
                    <a:fillRect/>
                  </a:stretch>
                </pic:blipFill>
                <pic:spPr>
                  <a:xfrm>
                    <a:off x="0" y="0"/>
                    <a:ext cx="2551176" cy="41148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4FD82D4" wp14:editId="3C910656">
          <wp:simplePos x="0" y="0"/>
          <wp:positionH relativeFrom="column">
            <wp:posOffset>-387348</wp:posOffset>
          </wp:positionH>
          <wp:positionV relativeFrom="paragraph">
            <wp:posOffset>26670</wp:posOffset>
          </wp:positionV>
          <wp:extent cx="1581785" cy="457200"/>
          <wp:effectExtent l="0" t="0" r="0" b="0"/>
          <wp:wrapSquare wrapText="bothSides" distT="0" distB="0" distL="114300" distR="11430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581785" cy="4572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B4" w14:textId="77777777" w:rsidR="00D47DCE" w:rsidRDefault="00D47DCE">
    <w:pPr>
      <w:pBdr>
        <w:top w:val="nil"/>
        <w:left w:val="nil"/>
        <w:bottom w:val="nil"/>
        <w:right w:val="nil"/>
        <w:between w:val="nil"/>
      </w:pBdr>
      <w:tabs>
        <w:tab w:val="center" w:pos="4680"/>
        <w:tab w:val="right" w:pos="9360"/>
      </w:tabs>
      <w:spacing w:after="0" w:line="240" w:lineRule="auto"/>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864BEE"/>
    <w:multiLevelType w:val="multilevel"/>
    <w:tmpl w:val="5658ED3A"/>
    <w:lvl w:ilvl="0">
      <w:numFmt w:val="bullet"/>
      <w:lvlText w:val="•"/>
      <w:lvlJc w:val="left"/>
      <w:pPr>
        <w:ind w:left="1080" w:hanging="360"/>
      </w:pPr>
      <w:rPr>
        <w:rFonts w:ascii="Times New Roman" w:eastAsia="Times New Roman" w:hAnsi="Times New Roman" w:cs="Times New Roman"/>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FD1A89"/>
    <w:multiLevelType w:val="multilevel"/>
    <w:tmpl w:val="3ED83A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5D22388"/>
    <w:multiLevelType w:val="multilevel"/>
    <w:tmpl w:val="C56C62D4"/>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3" w15:restartNumberingAfterBreak="0">
    <w:nsid w:val="28D663F2"/>
    <w:multiLevelType w:val="multilevel"/>
    <w:tmpl w:val="18CEFBDA"/>
    <w:lvl w:ilvl="0">
      <w:numFmt w:val="bullet"/>
      <w:lvlText w:val="•"/>
      <w:lvlJc w:val="left"/>
      <w:pPr>
        <w:ind w:left="1080" w:hanging="360"/>
      </w:pPr>
      <w:rPr>
        <w:rFonts w:ascii="Times New Roman" w:eastAsia="Times New Roman" w:hAnsi="Times New Roman" w:cs="Times New Roman"/>
        <w:sz w:val="24"/>
        <w:szCs w:val="24"/>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51003C26"/>
    <w:multiLevelType w:val="multilevel"/>
    <w:tmpl w:val="8E44576C"/>
    <w:lvl w:ilvl="0">
      <w:numFmt w:val="bullet"/>
      <w:lvlText w:val="•"/>
      <w:lvlJc w:val="left"/>
      <w:pPr>
        <w:ind w:left="1080" w:hanging="360"/>
      </w:pPr>
      <w:rPr>
        <w:rFonts w:ascii="Times New Roman" w:eastAsia="Times New Roman" w:hAnsi="Times New Roman" w:cs="Times New Roman"/>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B201150"/>
    <w:multiLevelType w:val="multilevel"/>
    <w:tmpl w:val="C77695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F4326CB"/>
    <w:multiLevelType w:val="multilevel"/>
    <w:tmpl w:val="C39E01CC"/>
    <w:lvl w:ilvl="0">
      <w:start w:val="1"/>
      <w:numFmt w:val="upperRoman"/>
      <w:lvlText w:val="%1."/>
      <w:lvlJc w:val="left"/>
      <w:pPr>
        <w:ind w:left="1428" w:hanging="719"/>
      </w:pPr>
      <w:rPr>
        <w:b/>
        <w:bCs/>
        <w:vertAlign w:val="baseline"/>
      </w:rPr>
    </w:lvl>
    <w:lvl w:ilvl="1">
      <w:start w:val="1"/>
      <w:numFmt w:val="decimal"/>
      <w:lvlText w:val="%1.%2."/>
      <w:lvlJc w:val="left"/>
      <w:pPr>
        <w:ind w:left="1428" w:hanging="360"/>
      </w:pPr>
      <w:rPr>
        <w:b/>
        <w:bCs/>
        <w:vertAlign w:val="baseline"/>
      </w:rPr>
    </w:lvl>
    <w:lvl w:ilvl="2">
      <w:start w:val="1"/>
      <w:numFmt w:val="decimal"/>
      <w:lvlText w:val="%1.%2.%3."/>
      <w:lvlJc w:val="left"/>
      <w:pPr>
        <w:ind w:left="2148" w:hanging="720"/>
      </w:pPr>
      <w:rPr>
        <w:vertAlign w:val="baseline"/>
      </w:rPr>
    </w:lvl>
    <w:lvl w:ilvl="3">
      <w:start w:val="1"/>
      <w:numFmt w:val="decimal"/>
      <w:lvlText w:val="%1.%2.%3.%4."/>
      <w:lvlJc w:val="left"/>
      <w:pPr>
        <w:ind w:left="2508" w:hanging="720"/>
      </w:pPr>
      <w:rPr>
        <w:vertAlign w:val="baseline"/>
      </w:rPr>
    </w:lvl>
    <w:lvl w:ilvl="4">
      <w:start w:val="1"/>
      <w:numFmt w:val="decimal"/>
      <w:lvlText w:val="%1.%2.%3.%4.%5."/>
      <w:lvlJc w:val="left"/>
      <w:pPr>
        <w:ind w:left="3228" w:hanging="1080"/>
      </w:pPr>
      <w:rPr>
        <w:vertAlign w:val="baseline"/>
      </w:rPr>
    </w:lvl>
    <w:lvl w:ilvl="5">
      <w:start w:val="1"/>
      <w:numFmt w:val="decimal"/>
      <w:lvlText w:val="%1.%2.%3.%4.%5.%6."/>
      <w:lvlJc w:val="left"/>
      <w:pPr>
        <w:ind w:left="3588" w:hanging="1080"/>
      </w:pPr>
      <w:rPr>
        <w:vertAlign w:val="baseline"/>
      </w:rPr>
    </w:lvl>
    <w:lvl w:ilvl="6">
      <w:start w:val="1"/>
      <w:numFmt w:val="decimal"/>
      <w:lvlText w:val="%1.%2.%3.%4.%5.%6.%7."/>
      <w:lvlJc w:val="left"/>
      <w:pPr>
        <w:ind w:left="4308" w:hanging="1440"/>
      </w:pPr>
      <w:rPr>
        <w:vertAlign w:val="baseline"/>
      </w:rPr>
    </w:lvl>
    <w:lvl w:ilvl="7">
      <w:start w:val="1"/>
      <w:numFmt w:val="decimal"/>
      <w:lvlText w:val="%1.%2.%3.%4.%5.%6.%7.%8."/>
      <w:lvlJc w:val="left"/>
      <w:pPr>
        <w:ind w:left="4668" w:hanging="1440"/>
      </w:pPr>
      <w:rPr>
        <w:vertAlign w:val="baseline"/>
      </w:rPr>
    </w:lvl>
    <w:lvl w:ilvl="8">
      <w:start w:val="1"/>
      <w:numFmt w:val="decimal"/>
      <w:lvlText w:val="%1.%2.%3.%4.%5.%6.%7.%8.%9."/>
      <w:lvlJc w:val="left"/>
      <w:pPr>
        <w:ind w:left="5388" w:hanging="1800"/>
      </w:pPr>
      <w:rPr>
        <w:vertAlign w:val="baseline"/>
      </w:rPr>
    </w:lvl>
  </w:abstractNum>
  <w:num w:numId="1">
    <w:abstractNumId w:val="2"/>
  </w:num>
  <w:num w:numId="2">
    <w:abstractNumId w:val="5"/>
  </w:num>
  <w:num w:numId="3">
    <w:abstractNumId w:val="6"/>
  </w:num>
  <w:num w:numId="4">
    <w:abstractNumId w:val="1"/>
  </w:num>
  <w:num w:numId="5">
    <w:abstractNumId w:val="3"/>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DCE"/>
    <w:rsid w:val="00033C87"/>
    <w:rsid w:val="00063FBD"/>
    <w:rsid w:val="000D47F4"/>
    <w:rsid w:val="001053AC"/>
    <w:rsid w:val="00116937"/>
    <w:rsid w:val="00177247"/>
    <w:rsid w:val="001A439C"/>
    <w:rsid w:val="001B17FF"/>
    <w:rsid w:val="002F11DB"/>
    <w:rsid w:val="003F3FAD"/>
    <w:rsid w:val="00446C09"/>
    <w:rsid w:val="00464032"/>
    <w:rsid w:val="0050067D"/>
    <w:rsid w:val="0052090F"/>
    <w:rsid w:val="005836D7"/>
    <w:rsid w:val="007F0EB0"/>
    <w:rsid w:val="008B1F57"/>
    <w:rsid w:val="008D153B"/>
    <w:rsid w:val="00947CD2"/>
    <w:rsid w:val="00957888"/>
    <w:rsid w:val="00AB3833"/>
    <w:rsid w:val="00B626EB"/>
    <w:rsid w:val="00C27359"/>
    <w:rsid w:val="00C70A09"/>
    <w:rsid w:val="00CB7BB3"/>
    <w:rsid w:val="00D27F4A"/>
    <w:rsid w:val="00D47DCE"/>
    <w:rsid w:val="00D90598"/>
    <w:rsid w:val="00EB0568"/>
    <w:rsid w:val="00F07189"/>
    <w:rsid w:val="00F6555A"/>
    <w:rsid w:val="00FC2A2B"/>
    <w:rsid w:val="00FE30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60829"/>
  <w15:docId w15:val="{DBDACAF9-B043-4E8D-BF21-35F610FE8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200" w:line="276" w:lineRule="auto"/>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CC7DD5"/>
    <w:pPr>
      <w:ind w:left="720"/>
      <w:contextualSpacing/>
    </w:pPr>
  </w:style>
  <w:style w:type="paragraph" w:styleId="NoSpacing">
    <w:name w:val="No Spacing"/>
    <w:uiPriority w:val="1"/>
    <w:qFormat/>
    <w:rsid w:val="00CC7DD5"/>
    <w:pPr>
      <w:suppressAutoHyphens/>
      <w:spacing w:after="0" w:line="240" w:lineRule="auto"/>
      <w:ind w:leftChars="-1" w:left="-1" w:hangingChars="1"/>
      <w:textDirection w:val="btLr"/>
      <w:textAlignment w:val="top"/>
      <w:outlineLvl w:val="0"/>
    </w:pPr>
    <w:rPr>
      <w:rFonts w:eastAsia="MS Mincho"/>
      <w:position w:val="-1"/>
    </w:r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3111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11D4"/>
    <w:rPr>
      <w:rFonts w:eastAsia="MS Mincho"/>
      <w:position w:val="-1"/>
    </w:rPr>
  </w:style>
  <w:style w:type="paragraph" w:styleId="Footer">
    <w:name w:val="footer"/>
    <w:basedOn w:val="Normal"/>
    <w:link w:val="FooterChar"/>
    <w:uiPriority w:val="99"/>
    <w:unhideWhenUsed/>
    <w:rsid w:val="003111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11D4"/>
    <w:rPr>
      <w:rFonts w:eastAsia="MS Mincho"/>
      <w:position w:val="-1"/>
    </w:rPr>
  </w:style>
  <w:style w:type="table" w:styleId="TableGrid">
    <w:name w:val="Table Grid"/>
    <w:basedOn w:val="TableNormal"/>
    <w:uiPriority w:val="39"/>
    <w:rsid w:val="00C95C2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63F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3FB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B3833"/>
    <w:rPr>
      <w:b/>
      <w:bCs/>
    </w:rPr>
  </w:style>
  <w:style w:type="character" w:customStyle="1" w:styleId="CommentSubjectChar">
    <w:name w:val="Comment Subject Char"/>
    <w:basedOn w:val="CommentTextChar"/>
    <w:link w:val="CommentSubject"/>
    <w:uiPriority w:val="99"/>
    <w:semiHidden/>
    <w:rsid w:val="00AB383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e-licitatie.ro"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sUSuoOIDcjaO9QpzXTQpups4Fw==">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5</Pages>
  <Words>2206</Words>
  <Characters>12578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Simion Lucian</dc:creator>
  <cp:lastModifiedBy>User</cp:lastModifiedBy>
  <cp:revision>12</cp:revision>
  <dcterms:created xsi:type="dcterms:W3CDTF">2026-02-14T14:18:00Z</dcterms:created>
  <dcterms:modified xsi:type="dcterms:W3CDTF">2026-03-01T19:31:00Z</dcterms:modified>
</cp:coreProperties>
</file>