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59F1" w14:textId="77777777" w:rsidR="00B83C59" w:rsidRDefault="00B83C59" w:rsidP="006E666F">
      <w:pPr>
        <w:spacing w:before="120" w:after="120" w:line="276" w:lineRule="auto"/>
        <w:rPr>
          <w:rFonts w:ascii="Trebuchet MS" w:hAnsi="Trebuchet MS" w:cs="Times New Roman"/>
          <w:b/>
        </w:rPr>
      </w:pPr>
    </w:p>
    <w:p w14:paraId="6786B8EF" w14:textId="23EB149B" w:rsidR="00E86E36" w:rsidRPr="00860B4C" w:rsidRDefault="00E86E36" w:rsidP="00E86E36">
      <w:pPr>
        <w:spacing w:before="120" w:after="120" w:line="276" w:lineRule="auto"/>
        <w:ind w:left="1"/>
        <w:jc w:val="center"/>
        <w:rPr>
          <w:rFonts w:ascii="Trebuchet MS" w:hAnsi="Trebuchet MS" w:cs="Times New Roman"/>
          <w:b/>
        </w:rPr>
      </w:pPr>
      <w:r w:rsidRPr="00860B4C">
        <w:rPr>
          <w:rFonts w:ascii="Trebuchet MS" w:hAnsi="Trebuchet MS" w:cs="Times New Roman"/>
          <w:b/>
        </w:rPr>
        <w:t xml:space="preserve">Secțiunea I Instrucțiuni </w:t>
      </w:r>
      <w:r w:rsidR="00F31F29" w:rsidRPr="00860B4C">
        <w:rPr>
          <w:rFonts w:ascii="Trebuchet MS" w:hAnsi="Trebuchet MS" w:cs="Times New Roman"/>
          <w:b/>
        </w:rPr>
        <w:t xml:space="preserve">către </w:t>
      </w:r>
      <w:r w:rsidRPr="00860B4C">
        <w:rPr>
          <w:rFonts w:ascii="Trebuchet MS" w:hAnsi="Trebuchet MS" w:cs="Times New Roman"/>
          <w:b/>
        </w:rPr>
        <w:t xml:space="preserve">ofertanți </w:t>
      </w:r>
    </w:p>
    <w:p w14:paraId="367192B3" w14:textId="77777777" w:rsidR="00E86E36" w:rsidRPr="00860B4C" w:rsidRDefault="00E86E36" w:rsidP="00E86E36">
      <w:pPr>
        <w:spacing w:before="120" w:after="120" w:line="276" w:lineRule="auto"/>
        <w:ind w:left="1"/>
        <w:jc w:val="both"/>
        <w:rPr>
          <w:rFonts w:ascii="Trebuchet MS" w:hAnsi="Trebuchet MS" w:cs="Times New Roman"/>
        </w:rPr>
      </w:pPr>
    </w:p>
    <w:p w14:paraId="51C4AC22" w14:textId="21668F0A" w:rsidR="008A62C8" w:rsidRPr="003456EE" w:rsidRDefault="00974D00" w:rsidP="008A62C8">
      <w:pPr>
        <w:spacing w:after="0" w:line="360" w:lineRule="exact"/>
        <w:jc w:val="both"/>
        <w:rPr>
          <w:rFonts w:ascii="Trebuchet MS" w:eastAsia="Calibri" w:hAnsi="Trebuchet MS" w:cs="Calibri"/>
          <w:b/>
          <w:i/>
        </w:rPr>
      </w:pPr>
      <w:r w:rsidRPr="00974D00">
        <w:rPr>
          <w:rFonts w:ascii="Trebuchet MS" w:eastAsia="Calibri" w:hAnsi="Trebuchet MS" w:cs="Calibri"/>
          <w:b/>
          <w:i/>
        </w:rPr>
        <w:t>Prezentul document are rolul de a completa informațiile aferente documentului „Instrucțiuni pentru ofertanți (Fișa de date)”, configurat în SEAP, care nu au putut fi introduse integral din cauza unor limitări tehnice ale platformei (spațiu insuficient pentru completare).</w:t>
      </w:r>
    </w:p>
    <w:p w14:paraId="010C87BF" w14:textId="77777777" w:rsidR="008A62C8" w:rsidRPr="003456EE" w:rsidRDefault="008A62C8" w:rsidP="008A62C8">
      <w:pPr>
        <w:spacing w:after="0" w:line="360" w:lineRule="exact"/>
        <w:jc w:val="both"/>
        <w:rPr>
          <w:rFonts w:ascii="Trebuchet MS" w:eastAsia="Calibri" w:hAnsi="Trebuchet MS" w:cs="Calibri"/>
          <w:b/>
          <w:i/>
        </w:rPr>
      </w:pPr>
      <w:r w:rsidRPr="003456EE">
        <w:rPr>
          <w:rFonts w:ascii="Trebuchet MS" w:eastAsia="Calibri" w:hAnsi="Trebuchet MS" w:cs="Calibri"/>
          <w:b/>
          <w:i/>
        </w:rPr>
        <w:t xml:space="preserve">Informațiile sunt grupate în funcție de structura secțiunilor Anunțului de participare din SEAP. </w:t>
      </w:r>
    </w:p>
    <w:p w14:paraId="3D20FC42" w14:textId="77777777" w:rsidR="005C609C" w:rsidRPr="00860B4C" w:rsidRDefault="005C609C">
      <w:pPr>
        <w:rPr>
          <w:rFonts w:ascii="Trebuchet MS" w:hAnsi="Trebuchet MS" w:cs="Times New Roman"/>
          <w:b/>
        </w:rPr>
      </w:pPr>
      <w:r w:rsidRPr="00860B4C">
        <w:rPr>
          <w:rFonts w:ascii="Trebuchet MS" w:hAnsi="Trebuchet MS" w:cs="Times New Roman"/>
          <w:b/>
        </w:rPr>
        <w:br w:type="page"/>
      </w:r>
    </w:p>
    <w:tbl>
      <w:tblPr>
        <w:tblStyle w:val="TableGrid"/>
        <w:tblW w:w="0" w:type="auto"/>
        <w:tblLook w:val="04A0" w:firstRow="1" w:lastRow="0" w:firstColumn="1" w:lastColumn="0" w:noHBand="0" w:noVBand="1"/>
      </w:tblPr>
      <w:tblGrid>
        <w:gridCol w:w="9628"/>
      </w:tblGrid>
      <w:tr w:rsidR="00BD3792" w:rsidRPr="00860B4C" w14:paraId="5E849763" w14:textId="77777777" w:rsidTr="00021A37">
        <w:tc>
          <w:tcPr>
            <w:tcW w:w="9628" w:type="dxa"/>
          </w:tcPr>
          <w:p w14:paraId="570DB5B9" w14:textId="7AA5084B" w:rsidR="00BD3792" w:rsidRPr="00860B4C" w:rsidRDefault="00F36E2C" w:rsidP="00BD3792">
            <w:pPr>
              <w:spacing w:before="120" w:after="120"/>
              <w:jc w:val="both"/>
              <w:rPr>
                <w:rFonts w:ascii="Trebuchet MS" w:hAnsi="Trebuchet MS" w:cs="Times New Roman"/>
                <w:b/>
              </w:rPr>
            </w:pPr>
            <w:r w:rsidRPr="00860B4C">
              <w:rPr>
                <w:rFonts w:ascii="Trebuchet MS" w:hAnsi="Trebuchet MS" w:cs="Times New Roman"/>
                <w:b/>
              </w:rPr>
              <w:lastRenderedPageBreak/>
              <w:t>III.1.</w:t>
            </w:r>
            <w:r w:rsidR="00DF6E40">
              <w:rPr>
                <w:rFonts w:ascii="Trebuchet MS" w:hAnsi="Trebuchet MS" w:cs="Times New Roman"/>
                <w:b/>
              </w:rPr>
              <w:t>6</w:t>
            </w:r>
            <w:r w:rsidRPr="00860B4C">
              <w:rPr>
                <w:rFonts w:ascii="Trebuchet MS" w:hAnsi="Trebuchet MS" w:cs="Times New Roman"/>
                <w:b/>
              </w:rPr>
              <w:t>) Depozite valorice si garanții solicitate:</w:t>
            </w:r>
          </w:p>
          <w:p w14:paraId="44015E76" w14:textId="59ED720B" w:rsidR="00BD3792" w:rsidRDefault="007F3CA1" w:rsidP="00021A37">
            <w:pPr>
              <w:spacing w:before="120" w:after="120"/>
              <w:jc w:val="both"/>
              <w:rPr>
                <w:rFonts w:ascii="Trebuchet MS" w:hAnsi="Trebuchet MS" w:cs="Times New Roman"/>
                <w:b/>
              </w:rPr>
            </w:pPr>
            <w:r w:rsidRPr="00860B4C">
              <w:rPr>
                <w:rFonts w:ascii="Trebuchet MS" w:hAnsi="Trebuchet MS" w:cs="Times New Roman"/>
                <w:b/>
              </w:rPr>
              <w:t>III.1.</w:t>
            </w:r>
            <w:r w:rsidR="00DF6E40">
              <w:rPr>
                <w:rFonts w:ascii="Trebuchet MS" w:hAnsi="Trebuchet MS" w:cs="Times New Roman"/>
                <w:b/>
              </w:rPr>
              <w:t>6</w:t>
            </w:r>
            <w:r w:rsidRPr="00860B4C">
              <w:rPr>
                <w:rFonts w:ascii="Trebuchet MS" w:hAnsi="Trebuchet MS" w:cs="Times New Roman"/>
                <w:b/>
              </w:rPr>
              <w:t>.a) Garanție de participare:</w:t>
            </w:r>
          </w:p>
          <w:p w14:paraId="05D49A24" w14:textId="373D5F60" w:rsidR="00FD7423" w:rsidRPr="00FD7423" w:rsidRDefault="00FD7423" w:rsidP="009A6667">
            <w:pPr>
              <w:tabs>
                <w:tab w:val="left" w:pos="8728"/>
              </w:tabs>
              <w:spacing w:before="120" w:after="120"/>
              <w:jc w:val="both"/>
              <w:rPr>
                <w:rFonts w:ascii="Trebuchet MS" w:hAnsi="Trebuchet MS" w:cs="Times New Roman"/>
                <w:bCs/>
              </w:rPr>
            </w:pPr>
            <w:r w:rsidRPr="00FD7423">
              <w:rPr>
                <w:rFonts w:ascii="Trebuchet MS" w:hAnsi="Trebuchet MS" w:cs="Times New Roman"/>
                <w:bCs/>
              </w:rPr>
              <w:t xml:space="preserve">Ofertantul trebuie să prezinte împreună cu oferta o garanție de participare </w:t>
            </w:r>
            <w:r w:rsidRPr="001248EC">
              <w:rPr>
                <w:rFonts w:ascii="Trebuchet MS" w:hAnsi="Trebuchet MS" w:cs="Times New Roman"/>
                <w:b/>
              </w:rPr>
              <w:t xml:space="preserve">în sumă </w:t>
            </w:r>
            <w:r w:rsidR="009A6667">
              <w:rPr>
                <w:rFonts w:ascii="Trebuchet MS" w:hAnsi="Trebuchet MS" w:cs="Times New Roman"/>
                <w:b/>
              </w:rPr>
              <w:t xml:space="preserve">12.500 </w:t>
            </w:r>
            <w:r w:rsidR="001248EC">
              <w:rPr>
                <w:rFonts w:ascii="Trebuchet MS" w:hAnsi="Trebuchet MS" w:cs="Times New Roman"/>
                <w:b/>
              </w:rPr>
              <w:t xml:space="preserve"> </w:t>
            </w:r>
            <w:r w:rsidRPr="001248EC">
              <w:rPr>
                <w:rFonts w:ascii="Trebuchet MS" w:hAnsi="Trebuchet MS" w:cs="Times New Roman"/>
                <w:b/>
              </w:rPr>
              <w:t>de lei</w:t>
            </w:r>
            <w:r w:rsidRPr="00FD7423">
              <w:rPr>
                <w:rFonts w:ascii="Trebuchet MS" w:hAnsi="Trebuchet MS" w:cs="Times New Roman"/>
                <w:bCs/>
              </w:rPr>
              <w:t xml:space="preserve">, în conformitate cu prevederile art. 154, alin. 2 din Legea 98/2016 privind achizițiile publice cu modificările și completările ulterioare, care va fi valabilă cel puțin cu perioada minimă de valabilitate a ofertei, respectiv pentru o perioadă de </w:t>
            </w:r>
            <w:r w:rsidR="0006724B">
              <w:rPr>
                <w:rFonts w:ascii="Trebuchet MS" w:hAnsi="Trebuchet MS" w:cs="Times New Roman"/>
                <w:bCs/>
              </w:rPr>
              <w:t>90</w:t>
            </w:r>
            <w:r w:rsidRPr="00823017">
              <w:rPr>
                <w:rFonts w:ascii="Trebuchet MS" w:hAnsi="Trebuchet MS" w:cs="Times New Roman"/>
                <w:bCs/>
              </w:rPr>
              <w:t xml:space="preserve"> de zile calculate</w:t>
            </w:r>
            <w:r w:rsidRPr="00FD7423">
              <w:rPr>
                <w:rFonts w:ascii="Trebuchet MS" w:hAnsi="Trebuchet MS" w:cs="Times New Roman"/>
                <w:bCs/>
              </w:rPr>
              <w:t xml:space="preserve"> de la termenul limită stabilit pentru depunerea ofertelor. Se poate depune in lei sau echivalent în orice altă valută, calculat pe baza curs BNR pentru RON/EUR sau RON/valuta aleasă pentru constituirea</w:t>
            </w:r>
            <w:r w:rsidR="006B01DE">
              <w:rPr>
                <w:rFonts w:ascii="Trebuchet MS" w:hAnsi="Trebuchet MS" w:cs="Times New Roman"/>
                <w:bCs/>
              </w:rPr>
              <w:t xml:space="preserve"> garanției de participare</w:t>
            </w:r>
            <w:r w:rsidRPr="00FD7423">
              <w:rPr>
                <w:rFonts w:ascii="Trebuchet MS" w:hAnsi="Trebuchet MS" w:cs="Times New Roman"/>
                <w:bCs/>
              </w:rPr>
              <w:t xml:space="preserve">, valabil în data </w:t>
            </w:r>
            <w:proofErr w:type="spellStart"/>
            <w:r w:rsidRPr="00FD7423">
              <w:rPr>
                <w:rFonts w:ascii="Trebuchet MS" w:hAnsi="Trebuchet MS" w:cs="Times New Roman"/>
                <w:bCs/>
              </w:rPr>
              <w:t>publicarii</w:t>
            </w:r>
            <w:proofErr w:type="spellEnd"/>
            <w:r w:rsidRPr="00FD7423">
              <w:rPr>
                <w:rFonts w:ascii="Trebuchet MS" w:hAnsi="Trebuchet MS" w:cs="Times New Roman"/>
                <w:bCs/>
              </w:rPr>
              <w:t xml:space="preserve"> în SEAP a </w:t>
            </w:r>
            <w:proofErr w:type="spellStart"/>
            <w:r w:rsidRPr="00FD7423">
              <w:rPr>
                <w:rFonts w:ascii="Trebuchet MS" w:hAnsi="Trebuchet MS" w:cs="Times New Roman"/>
                <w:bCs/>
              </w:rPr>
              <w:t>anuntului</w:t>
            </w:r>
            <w:proofErr w:type="spellEnd"/>
            <w:r w:rsidRPr="00FD7423">
              <w:rPr>
                <w:rFonts w:ascii="Trebuchet MS" w:hAnsi="Trebuchet MS" w:cs="Times New Roman"/>
                <w:bCs/>
              </w:rPr>
              <w:t xml:space="preserve"> de participare (site-ul oficial www.bnr.ro).</w:t>
            </w:r>
          </w:p>
          <w:p w14:paraId="482A0263" w14:textId="77777777" w:rsidR="00FD7423" w:rsidRPr="00FD7423" w:rsidRDefault="00FD7423" w:rsidP="00FD7423">
            <w:pPr>
              <w:spacing w:before="120" w:after="120"/>
              <w:jc w:val="both"/>
              <w:rPr>
                <w:rFonts w:ascii="Trebuchet MS" w:hAnsi="Trebuchet MS" w:cs="Times New Roman"/>
                <w:bCs/>
              </w:rPr>
            </w:pPr>
            <w:proofErr w:type="spellStart"/>
            <w:r w:rsidRPr="00FD7423">
              <w:rPr>
                <w:rFonts w:ascii="Trebuchet MS" w:hAnsi="Trebuchet MS" w:cs="Times New Roman"/>
                <w:bCs/>
              </w:rPr>
              <w:t>Garantia</w:t>
            </w:r>
            <w:proofErr w:type="spellEnd"/>
            <w:r w:rsidRPr="00FD7423">
              <w:rPr>
                <w:rFonts w:ascii="Trebuchet MS" w:hAnsi="Trebuchet MS" w:cs="Times New Roman"/>
                <w:bCs/>
              </w:rPr>
              <w:t xml:space="preserve"> de participare va fi constituită în conformitate cu prevederile art.154 din Legea 98/2016, privind achizițiile publice, cu modificările și completările ulterioare coroborat cu prevederile art. 36 din HG nr. 395/2016, modificată și completată ulterior.</w:t>
            </w:r>
          </w:p>
          <w:p w14:paraId="0EAA695C" w14:textId="433A7254" w:rsid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Autoritatea contractantă </w:t>
            </w:r>
            <w:proofErr w:type="spellStart"/>
            <w:r w:rsidRPr="00FD7423">
              <w:rPr>
                <w:rFonts w:ascii="Trebuchet MS" w:hAnsi="Trebuchet MS" w:cs="Times New Roman"/>
                <w:bCs/>
              </w:rPr>
              <w:t>îşi</w:t>
            </w:r>
            <w:proofErr w:type="spellEnd"/>
            <w:r w:rsidRPr="00FD7423">
              <w:rPr>
                <w:rFonts w:ascii="Trebuchet MS" w:hAnsi="Trebuchet MS" w:cs="Times New Roman"/>
                <w:bCs/>
              </w:rPr>
              <w:t xml:space="preserve"> rezervă dreptul de a respinge orice ofertă în </w:t>
            </w:r>
            <w:proofErr w:type="spellStart"/>
            <w:r w:rsidRPr="00FD7423">
              <w:rPr>
                <w:rFonts w:ascii="Trebuchet MS" w:hAnsi="Trebuchet MS" w:cs="Times New Roman"/>
                <w:bCs/>
              </w:rPr>
              <w:t>condiţiile</w:t>
            </w:r>
            <w:proofErr w:type="spellEnd"/>
            <w:r w:rsidRPr="00FD7423">
              <w:rPr>
                <w:rFonts w:ascii="Trebuchet MS" w:hAnsi="Trebuchet MS" w:cs="Times New Roman"/>
                <w:bCs/>
              </w:rPr>
              <w:t xml:space="preserve"> art. 64 alin. (3) din H.G. nr. 395/2016,</w:t>
            </w:r>
            <w:r w:rsidR="003F69D4">
              <w:rPr>
                <w:rFonts w:ascii="Trebuchet MS" w:hAnsi="Trebuchet MS" w:cs="Times New Roman"/>
                <w:bCs/>
              </w:rPr>
              <w:t xml:space="preserve"> </w:t>
            </w:r>
            <w:r w:rsidRPr="00FD7423">
              <w:rPr>
                <w:rFonts w:ascii="Trebuchet MS" w:hAnsi="Trebuchet MS" w:cs="Times New Roman"/>
                <w:bCs/>
              </w:rPr>
              <w:t>cu modif</w:t>
            </w:r>
            <w:r w:rsidR="003F69D4">
              <w:rPr>
                <w:rFonts w:ascii="Trebuchet MS" w:hAnsi="Trebuchet MS" w:cs="Times New Roman"/>
                <w:bCs/>
              </w:rPr>
              <w:t>icările</w:t>
            </w:r>
            <w:r w:rsidRPr="00FD7423">
              <w:rPr>
                <w:rFonts w:ascii="Trebuchet MS" w:hAnsi="Trebuchet MS" w:cs="Times New Roman"/>
                <w:bCs/>
              </w:rPr>
              <w:t xml:space="preserve">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completările ult</w:t>
            </w:r>
            <w:r w:rsidR="003F69D4">
              <w:rPr>
                <w:rFonts w:ascii="Trebuchet MS" w:hAnsi="Trebuchet MS" w:cs="Times New Roman"/>
                <w:bCs/>
              </w:rPr>
              <w:t>erioare</w:t>
            </w:r>
            <w:r w:rsidRPr="00FD7423">
              <w:rPr>
                <w:rFonts w:ascii="Trebuchet MS" w:hAnsi="Trebuchet MS" w:cs="Times New Roman"/>
                <w:bCs/>
              </w:rPr>
              <w:t>,</w:t>
            </w:r>
            <w:r w:rsidR="003F69D4">
              <w:rPr>
                <w:rFonts w:ascii="Trebuchet MS" w:hAnsi="Trebuchet MS" w:cs="Times New Roman"/>
                <w:bCs/>
              </w:rPr>
              <w:t xml:space="preserve"> </w:t>
            </w:r>
            <w:r w:rsidRPr="00FD7423">
              <w:rPr>
                <w:rFonts w:ascii="Trebuchet MS" w:hAnsi="Trebuchet MS" w:cs="Times New Roman"/>
                <w:bCs/>
              </w:rPr>
              <w:t>respectiv cele ale art. 132 alin. (3) din același act normativ.</w:t>
            </w:r>
          </w:p>
          <w:p w14:paraId="5729B243" w14:textId="77777777" w:rsidR="004E1CB6" w:rsidRPr="004E1CB6" w:rsidRDefault="004E1CB6" w:rsidP="004E1CB6">
            <w:pPr>
              <w:spacing w:line="276" w:lineRule="auto"/>
              <w:jc w:val="both"/>
              <w:rPr>
                <w:rFonts w:ascii="Trebuchet MS" w:eastAsia="Calibri" w:hAnsi="Trebuchet MS" w:cs="Times New Roman"/>
                <w:iCs/>
                <w:noProof/>
                <w:color w:val="000000" w:themeColor="text1"/>
              </w:rPr>
            </w:pPr>
            <w:r w:rsidRPr="004E1CB6">
              <w:rPr>
                <w:rFonts w:ascii="Trebuchet MS" w:eastAsia="Calibri" w:hAnsi="Trebuchet MS" w:cs="Times New Roman"/>
                <w:iCs/>
                <w:noProof/>
                <w:color w:val="000000" w:themeColor="text1"/>
              </w:rPr>
              <w:t>Garanţia de participare trebuie să fie irevocabilă, necondiţionată şi se constituie prin:</w:t>
            </w:r>
          </w:p>
          <w:p w14:paraId="75A8A3C1" w14:textId="77777777" w:rsidR="004E1CB6" w:rsidRPr="004E1CB6" w:rsidRDefault="004E1CB6" w:rsidP="004E1CB6">
            <w:pPr>
              <w:spacing w:line="276" w:lineRule="auto"/>
              <w:jc w:val="both"/>
              <w:rPr>
                <w:rFonts w:ascii="Trebuchet MS" w:eastAsia="Calibri" w:hAnsi="Trebuchet MS" w:cs="Times New Roman"/>
                <w:iCs/>
                <w:noProof/>
                <w:color w:val="000000" w:themeColor="text1"/>
              </w:rPr>
            </w:pPr>
            <w:r w:rsidRPr="004E1CB6">
              <w:rPr>
                <w:rFonts w:ascii="Trebuchet MS" w:eastAsia="Calibri" w:hAnsi="Trebuchet MS" w:cs="Times New Roman"/>
                <w:iCs/>
                <w:noProof/>
                <w:color w:val="000000" w:themeColor="text1"/>
              </w:rPr>
              <w:t>    a) virament bancar;</w:t>
            </w:r>
          </w:p>
          <w:p w14:paraId="619F2723"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b) instrumente de garantare emise în condiţiile legii astfel:</w:t>
            </w:r>
          </w:p>
          <w:p w14:paraId="31AD45A7"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(i) scrisori de garanţie emise de instituţii de credit bancare din România sau din alt stat;</w:t>
            </w:r>
          </w:p>
          <w:p w14:paraId="5F55ECA3"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E64024D"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(iii) asigurări de garanţii emise:</w:t>
            </w:r>
          </w:p>
          <w:p w14:paraId="5DB9430D"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 fie de societăţi de asigurare care deţin autorizaţii de funcţionare emise în România sau într-un alt stat membru al Uniunii Europene şi/sau care sunt înscrise în registrele publicate pe site-ul Autorităţii de Supraveghere Financiară, după caz;</w:t>
            </w:r>
          </w:p>
          <w:p w14:paraId="274E25F6"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 fie de societăţi de asigurare din state terţe prin sucursale autorizate în România de către Autoritatea de Supraveghere Financiară;</w:t>
            </w:r>
          </w:p>
          <w:p w14:paraId="7C1318D8" w14:textId="77777777" w:rsidR="004E1CB6" w:rsidRPr="004E1CB6" w:rsidRDefault="004E1CB6" w:rsidP="004E1CB6">
            <w:pPr>
              <w:spacing w:line="276" w:lineRule="auto"/>
              <w:jc w:val="both"/>
              <w:rPr>
                <w:rFonts w:ascii="Trebuchet MS" w:eastAsia="Calibri" w:hAnsi="Trebuchet MS" w:cs="Times New Roman"/>
                <w:i/>
                <w:noProof/>
              </w:rPr>
            </w:pPr>
            <w:r w:rsidRPr="004E1CB6">
              <w:rPr>
                <w:rFonts w:ascii="Trebuchet MS" w:eastAsia="Calibri" w:hAnsi="Trebuchet MS" w:cs="Times New Roman"/>
                <w:i/>
                <w:noProof/>
              </w:rPr>
              <w:t>    c) depunerea la casierie a unor sume în numerar dacă valoarea este mai mică de 5.000 lei;</w:t>
            </w:r>
          </w:p>
          <w:p w14:paraId="3A989649" w14:textId="5E890835"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În </w:t>
            </w:r>
            <w:proofErr w:type="spellStart"/>
            <w:r w:rsidRPr="00FD7423">
              <w:rPr>
                <w:rFonts w:ascii="Trebuchet MS" w:hAnsi="Trebuchet MS" w:cs="Times New Roman"/>
                <w:bCs/>
              </w:rPr>
              <w:t>situaţia</w:t>
            </w:r>
            <w:proofErr w:type="spellEnd"/>
            <w:r w:rsidRPr="00FD7423">
              <w:rPr>
                <w:rFonts w:ascii="Trebuchet MS" w:hAnsi="Trebuchet MS" w:cs="Times New Roman"/>
                <w:bCs/>
              </w:rPr>
              <w:t xml:space="preserve"> în care</w:t>
            </w:r>
            <w:r w:rsidR="00FE0624">
              <w:rPr>
                <w:rFonts w:ascii="Trebuchet MS" w:hAnsi="Trebuchet MS" w:cs="Times New Roman"/>
                <w:bCs/>
              </w:rPr>
              <w:t xml:space="preserve"> garanția de participare</w:t>
            </w:r>
            <w:r w:rsidRPr="00FD7423">
              <w:rPr>
                <w:rFonts w:ascii="Trebuchet MS" w:hAnsi="Trebuchet MS" w:cs="Times New Roman"/>
                <w:bCs/>
              </w:rPr>
              <w:t xml:space="preserve"> se constituie prin </w:t>
            </w:r>
            <w:proofErr w:type="spellStart"/>
            <w:r w:rsidRPr="00FD7423">
              <w:rPr>
                <w:rFonts w:ascii="Trebuchet MS" w:hAnsi="Trebuchet MS" w:cs="Times New Roman"/>
                <w:bCs/>
              </w:rPr>
              <w:t>Poliţă</w:t>
            </w:r>
            <w:proofErr w:type="spellEnd"/>
            <w:r w:rsidRPr="00FD7423">
              <w:rPr>
                <w:rFonts w:ascii="Trebuchet MS" w:hAnsi="Trebuchet MS" w:cs="Times New Roman"/>
                <w:bCs/>
              </w:rPr>
              <w:t xml:space="preserve"> de asigurare aceasta va fi </w:t>
            </w:r>
            <w:proofErr w:type="spellStart"/>
            <w:r w:rsidRPr="00FD7423">
              <w:rPr>
                <w:rFonts w:ascii="Trebuchet MS" w:hAnsi="Trebuchet MS" w:cs="Times New Roman"/>
                <w:bCs/>
              </w:rPr>
              <w:t>însoţită</w:t>
            </w:r>
            <w:proofErr w:type="spellEnd"/>
            <w:r w:rsidRPr="00FD7423">
              <w:rPr>
                <w:rFonts w:ascii="Trebuchet MS" w:hAnsi="Trebuchet MS" w:cs="Times New Roman"/>
                <w:bCs/>
              </w:rPr>
              <w:t xml:space="preserve"> în mod obligatoriu de dovada efectuării </w:t>
            </w:r>
            <w:proofErr w:type="spellStart"/>
            <w:r w:rsidRPr="00FD7423">
              <w:rPr>
                <w:rFonts w:ascii="Trebuchet MS" w:hAnsi="Trebuchet MS" w:cs="Times New Roman"/>
                <w:bCs/>
              </w:rPr>
              <w:t>plăţii</w:t>
            </w:r>
            <w:proofErr w:type="spellEnd"/>
            <w:r w:rsidRPr="00FD7423">
              <w:rPr>
                <w:rFonts w:ascii="Trebuchet MS" w:hAnsi="Trebuchet MS" w:cs="Times New Roman"/>
                <w:bCs/>
              </w:rPr>
              <w:t xml:space="preserve"> primei de asigurare aferente.</w:t>
            </w:r>
          </w:p>
          <w:p w14:paraId="0ACA3A47" w14:textId="65DE5E8C"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În cazul unei asocieri,</w:t>
            </w:r>
            <w:r w:rsidR="00FE0624">
              <w:rPr>
                <w:rFonts w:ascii="Trebuchet MS" w:hAnsi="Trebuchet MS" w:cs="Times New Roman"/>
                <w:bCs/>
              </w:rPr>
              <w:t xml:space="preserve"> garanția de participare</w:t>
            </w:r>
            <w:r w:rsidRPr="00FD7423">
              <w:rPr>
                <w:rFonts w:ascii="Trebuchet MS" w:hAnsi="Trebuchet MS" w:cs="Times New Roman"/>
                <w:bCs/>
              </w:rPr>
              <w:t xml:space="preserve"> va fi constituită în numele asocierii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va acoperi în mod solidar pe </w:t>
            </w:r>
            <w:proofErr w:type="spellStart"/>
            <w:r w:rsidRPr="00FD7423">
              <w:rPr>
                <w:rFonts w:ascii="Trebuchet MS" w:hAnsi="Trebuchet MS" w:cs="Times New Roman"/>
                <w:bCs/>
              </w:rPr>
              <w:t>toţi</w:t>
            </w:r>
            <w:proofErr w:type="spellEnd"/>
            <w:r w:rsidRPr="00FD7423">
              <w:rPr>
                <w:rFonts w:ascii="Trebuchet MS" w:hAnsi="Trebuchet MS" w:cs="Times New Roman"/>
                <w:bCs/>
              </w:rPr>
              <w:t xml:space="preserve"> membrii acesteia.</w:t>
            </w:r>
            <w:r w:rsidR="00FE0624">
              <w:rPr>
                <w:rFonts w:ascii="Trebuchet MS" w:hAnsi="Trebuchet MS" w:cs="Times New Roman"/>
                <w:bCs/>
              </w:rPr>
              <w:t xml:space="preserve"> Garanția de participare</w:t>
            </w:r>
            <w:r w:rsidRPr="00FD7423">
              <w:rPr>
                <w:rFonts w:ascii="Trebuchet MS" w:hAnsi="Trebuchet MS" w:cs="Times New Roman"/>
                <w:bCs/>
              </w:rPr>
              <w:t xml:space="preserve"> emisă în altă limba decât română va fi </w:t>
            </w:r>
            <w:proofErr w:type="spellStart"/>
            <w:r w:rsidRPr="00FD7423">
              <w:rPr>
                <w:rFonts w:ascii="Trebuchet MS" w:hAnsi="Trebuchet MS" w:cs="Times New Roman"/>
                <w:bCs/>
              </w:rPr>
              <w:t>însoţită</w:t>
            </w:r>
            <w:proofErr w:type="spellEnd"/>
            <w:r w:rsidRPr="00FD7423">
              <w:rPr>
                <w:rFonts w:ascii="Trebuchet MS" w:hAnsi="Trebuchet MS" w:cs="Times New Roman"/>
                <w:bCs/>
              </w:rPr>
              <w:t xml:space="preserve"> în mod obligatoriu de traducerea autorizată în limba română</w:t>
            </w:r>
          </w:p>
          <w:p w14:paraId="0B2A5B69"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-Instrumentul de garantare se transmite în SEAP împreună cu oferta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celelalte documente ale acesteia, cel mai târziu la data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ora-limită de depunere a ofertelor. Garanția de participare trebuie să fie irevocabilă, </w:t>
            </w:r>
            <w:proofErr w:type="spellStart"/>
            <w:r w:rsidRPr="00FD7423">
              <w:rPr>
                <w:rFonts w:ascii="Trebuchet MS" w:hAnsi="Trebuchet MS" w:cs="Times New Roman"/>
                <w:bCs/>
              </w:rPr>
              <w:t>necondiţionată</w:t>
            </w:r>
            <w:proofErr w:type="spellEnd"/>
            <w:r w:rsidRPr="00FD7423">
              <w:rPr>
                <w:rFonts w:ascii="Trebuchet MS" w:hAnsi="Trebuchet MS" w:cs="Times New Roman"/>
                <w:bCs/>
              </w:rPr>
              <w:t xml:space="preserve"> </w:t>
            </w:r>
            <w:proofErr w:type="spellStart"/>
            <w:r w:rsidRPr="00FD7423">
              <w:rPr>
                <w:rFonts w:ascii="Trebuchet MS" w:hAnsi="Trebuchet MS" w:cs="Times New Roman"/>
                <w:bCs/>
              </w:rPr>
              <w:t>şi</w:t>
            </w:r>
            <w:proofErr w:type="spellEnd"/>
            <w:r w:rsidRPr="00FD7423">
              <w:rPr>
                <w:rFonts w:ascii="Trebuchet MS" w:hAnsi="Trebuchet MS" w:cs="Times New Roman"/>
                <w:bCs/>
              </w:rPr>
              <w:t xml:space="preserve"> se constituie în conformitate cu art. 154 alin 4 din Legea 98/2016.</w:t>
            </w:r>
          </w:p>
          <w:p w14:paraId="730185A9"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În cazul viramentului bancar, plata se va realiza în contul MJ: RO 22 TREZ 7005 005 XXX 000 156 deschis la A.T.C.P.M.B., cu condiția confirmării acestuia de către banca emitentă cel mai târziu la data și ora limită stabilite pentru depunerea ofertelor.</w:t>
            </w:r>
          </w:p>
          <w:p w14:paraId="1C719F48"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Documentul de plată va fi încărcat în SEAP, semnat cu semnătură electronică, până la data limită de depunere a ofertelor. </w:t>
            </w:r>
          </w:p>
          <w:p w14:paraId="4DF83C6F"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lastRenderedPageBreak/>
              <w:t>După această dată, daca va fi cazul,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 conform art. 123 alin. (2) din HG 395/2016.</w:t>
            </w:r>
          </w:p>
          <w:p w14:paraId="47335FC4" w14:textId="77777777" w:rsidR="00FD7423" w:rsidRPr="00FD7423" w:rsidRDefault="00FD7423" w:rsidP="00FD7423">
            <w:pPr>
              <w:spacing w:before="120" w:after="120"/>
              <w:jc w:val="both"/>
              <w:rPr>
                <w:rFonts w:ascii="Trebuchet MS" w:hAnsi="Trebuchet MS" w:cs="Times New Roman"/>
                <w:bCs/>
              </w:rPr>
            </w:pPr>
            <w:r w:rsidRPr="00FD7423">
              <w:rPr>
                <w:rFonts w:ascii="Trebuchet MS" w:hAnsi="Trebuchet MS" w:cs="Times New Roman"/>
                <w:bCs/>
              </w:rPr>
              <w:t xml:space="preserve">Autoritatea contractantă are </w:t>
            </w:r>
            <w:proofErr w:type="spellStart"/>
            <w:r w:rsidRPr="00FD7423">
              <w:rPr>
                <w:rFonts w:ascii="Trebuchet MS" w:hAnsi="Trebuchet MS" w:cs="Times New Roman"/>
                <w:bCs/>
              </w:rPr>
              <w:t>obligaţia</w:t>
            </w:r>
            <w:proofErr w:type="spellEnd"/>
            <w:r w:rsidRPr="00FD7423">
              <w:rPr>
                <w:rFonts w:ascii="Trebuchet MS" w:hAnsi="Trebuchet MS" w:cs="Times New Roman"/>
                <w:bCs/>
              </w:rPr>
              <w:t xml:space="preserve"> de a </w:t>
            </w:r>
            <w:proofErr w:type="spellStart"/>
            <w:r w:rsidRPr="00FD7423">
              <w:rPr>
                <w:rFonts w:ascii="Trebuchet MS" w:hAnsi="Trebuchet MS" w:cs="Times New Roman"/>
                <w:bCs/>
              </w:rPr>
              <w:t>reţine</w:t>
            </w:r>
            <w:proofErr w:type="spellEnd"/>
            <w:r w:rsidRPr="00FD7423">
              <w:rPr>
                <w:rFonts w:ascii="Trebuchet MS" w:hAnsi="Trebuchet MS" w:cs="Times New Roman"/>
                <w:bCs/>
              </w:rPr>
              <w:t xml:space="preserve"> </w:t>
            </w:r>
            <w:proofErr w:type="spellStart"/>
            <w:r w:rsidRPr="00FD7423">
              <w:rPr>
                <w:rFonts w:ascii="Trebuchet MS" w:hAnsi="Trebuchet MS" w:cs="Times New Roman"/>
                <w:bCs/>
              </w:rPr>
              <w:t>garanţia</w:t>
            </w:r>
            <w:proofErr w:type="spellEnd"/>
            <w:r w:rsidRPr="00FD7423">
              <w:rPr>
                <w:rFonts w:ascii="Trebuchet MS" w:hAnsi="Trebuchet MS" w:cs="Times New Roman"/>
                <w:bCs/>
              </w:rPr>
              <w:t xml:space="preserve"> de participare în condițiile prevăzute la art. 37 din HG nr. 395/2016.</w:t>
            </w:r>
          </w:p>
          <w:p w14:paraId="60B36DB5" w14:textId="19822A14" w:rsidR="00C63A83" w:rsidRPr="008D59BA" w:rsidRDefault="00FD7423" w:rsidP="009165F1">
            <w:pPr>
              <w:spacing w:before="120" w:after="120"/>
              <w:jc w:val="both"/>
              <w:rPr>
                <w:rFonts w:ascii="Trebuchet MS" w:hAnsi="Trebuchet MS" w:cs="Times New Roman"/>
                <w:bCs/>
              </w:rPr>
            </w:pPr>
            <w:r w:rsidRPr="00FD7423">
              <w:rPr>
                <w:rFonts w:ascii="Trebuchet MS" w:hAnsi="Trebuchet MS" w:cs="Times New Roman"/>
                <w:bCs/>
              </w:rPr>
              <w:t xml:space="preserve">Garanția de participare se restituie </w:t>
            </w:r>
            <w:r w:rsidRPr="00257993">
              <w:rPr>
                <w:rFonts w:ascii="Trebuchet MS" w:hAnsi="Trebuchet MS" w:cs="Times New Roman"/>
                <w:bCs/>
              </w:rPr>
              <w:t>în conformitate cu art. 154^1 din Legea 98/2016.</w:t>
            </w:r>
          </w:p>
        </w:tc>
      </w:tr>
    </w:tbl>
    <w:p w14:paraId="47F162C6" w14:textId="77777777" w:rsidR="00E86E36" w:rsidRPr="00860B4C" w:rsidRDefault="00E86E36" w:rsidP="00E86E36">
      <w:pPr>
        <w:spacing w:before="120" w:after="120" w:line="276" w:lineRule="auto"/>
        <w:jc w:val="both"/>
        <w:rPr>
          <w:rFonts w:ascii="Trebuchet MS" w:hAnsi="Trebuchet MS" w:cs="Times New Roman"/>
          <w:b/>
        </w:rPr>
      </w:pPr>
      <w:r w:rsidRPr="00860B4C">
        <w:rPr>
          <w:rFonts w:ascii="Trebuchet MS" w:hAnsi="Trebuchet MS" w:cs="Times New Roman"/>
          <w:b/>
        </w:rPr>
        <w:lastRenderedPageBreak/>
        <w:t>VI.3) Informații suplimentare</w:t>
      </w:r>
    </w:p>
    <w:tbl>
      <w:tblPr>
        <w:tblStyle w:val="TableGrid"/>
        <w:tblW w:w="0" w:type="auto"/>
        <w:tblLook w:val="04A0" w:firstRow="1" w:lastRow="0" w:firstColumn="1" w:lastColumn="0" w:noHBand="0" w:noVBand="1"/>
      </w:tblPr>
      <w:tblGrid>
        <w:gridCol w:w="9628"/>
      </w:tblGrid>
      <w:tr w:rsidR="00E86E36" w:rsidRPr="00860B4C" w14:paraId="0B43912C" w14:textId="77777777" w:rsidTr="00021A37">
        <w:tc>
          <w:tcPr>
            <w:tcW w:w="10194" w:type="dxa"/>
          </w:tcPr>
          <w:p w14:paraId="649D0409"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Cerința privind beneficiarii reali se solicită în conformitate cu </w:t>
            </w:r>
            <w:bookmarkStart w:id="0" w:name="_Hlk157611583"/>
            <w:r w:rsidRPr="00375FC9">
              <w:rPr>
                <w:rFonts w:ascii="Trebuchet MS" w:hAnsi="Trebuchet MS" w:cs="Times New Roman"/>
                <w:bCs/>
                <w:color w:val="000000" w:themeColor="text1"/>
              </w:rPr>
              <w:t xml:space="preserve">prevederile art. 53 și art. 167 alin. (1^1) din Legea nr. 98/2016 </w:t>
            </w:r>
            <w:bookmarkEnd w:id="0"/>
            <w:r w:rsidRPr="00375FC9">
              <w:rPr>
                <w:rFonts w:ascii="Trebuchet MS" w:hAnsi="Trebuchet MS" w:cs="Times New Roman"/>
                <w:bCs/>
                <w:color w:val="000000" w:themeColor="text1"/>
              </w:rPr>
              <w:t>și în conformitate cu prevederile legislației europene și naționale incidente, respectiv Directiva (UE) 2015/849 a Parlamentului European și a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 Consiliului și a Directivei 2006/70/CE a Comisiei și Legea nr.129/11 iulie 2019 pentru prevenirea și combaterea spălării banilor și finanțării terorismului, cu modificările și completările ulterioare (în special prevederile art. 56 și 57).</w:t>
            </w:r>
          </w:p>
          <w:p w14:paraId="76B0CA3F"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Potențialii ofertanți, rezidenți în țările Comunității Europene și țările Spațiului Economic European (EEA), pot consulta site-ul web al Comisiei Europene - DG Creștere economică disponibil la adresa : https://ec.europa.eu/markt/ecertis/searchDocument.ro pentru a identifica și compara documentele echivalente (dacă sunt disponibile) solicitate de către Autoritatea Contractantă în documentația de atribuire.</w:t>
            </w:r>
          </w:p>
          <w:p w14:paraId="774BD230"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
                <w:bCs/>
                <w:color w:val="000000" w:themeColor="text1"/>
                <w:u w:val="single"/>
              </w:rPr>
              <w:t>DUAE se va completa direct in SEAP</w:t>
            </w:r>
            <w:r w:rsidRPr="00375FC9">
              <w:rPr>
                <w:rFonts w:ascii="Trebuchet MS" w:hAnsi="Trebuchet MS" w:cs="Times New Roman"/>
                <w:bCs/>
                <w:color w:val="000000" w:themeColor="text1"/>
              </w:rPr>
              <w:t xml:space="preserve"> de către fiecare ofertant/ membru al asocierii/ terț susținător/ subcontractant, in secțiunea dedicata din SEAP. In cazul depunerii unei oferte in asociere sau a unei oferte care primește susținerea unui/ unor terț/ terți, ori in care exista subcontractanți, ofertanții vor depune in SEAP pana la data limita stabilita pentru depunerea ofertelor câte un DUAE completat pentru fiecare dintre parți, respectiv asociat/ terț/ subcontractant.</w:t>
            </w:r>
          </w:p>
          <w:p w14:paraId="32CB6CA8" w14:textId="022B1D9B"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Deoarece procedura aleasa este </w:t>
            </w:r>
            <w:r w:rsidR="0037715E">
              <w:rPr>
                <w:rFonts w:ascii="Trebuchet MS" w:hAnsi="Trebuchet MS" w:cs="Times New Roman"/>
                <w:bCs/>
                <w:color w:val="000000" w:themeColor="text1"/>
              </w:rPr>
              <w:t>procedura simplificată</w:t>
            </w:r>
            <w:r w:rsidRPr="00375FC9">
              <w:rPr>
                <w:rFonts w:ascii="Trebuchet MS" w:hAnsi="Trebuchet MS" w:cs="Times New Roman"/>
                <w:bCs/>
                <w:color w:val="000000" w:themeColor="text1"/>
              </w:rPr>
              <w:t xml:space="preserve"> organizata integral prin mijloace electronice, eventualele clarificări se vor posta numai in SEAP la "Întrebări", iar răspunsurile la clarificările solicitate vor fi transmise de Autoritatea Contractanta numai prin intermediul SEAP. Riscurile neaccesării clarificărilor postate, revin operatorului economic.</w:t>
            </w:r>
          </w:p>
          <w:p w14:paraId="41142E31" w14:textId="77777777" w:rsidR="00375FC9" w:rsidRPr="00375FC9" w:rsidRDefault="00375FC9" w:rsidP="00375FC9">
            <w:pPr>
              <w:spacing w:before="120" w:after="120" w:line="259" w:lineRule="auto"/>
              <w:jc w:val="both"/>
              <w:rPr>
                <w:rFonts w:ascii="Trebuchet MS" w:hAnsi="Trebuchet MS" w:cs="Times New Roman"/>
                <w:b/>
                <w:bCs/>
                <w:color w:val="000000" w:themeColor="text1"/>
              </w:rPr>
            </w:pPr>
            <w:r w:rsidRPr="00375FC9">
              <w:rPr>
                <w:rFonts w:ascii="Trebuchet MS" w:hAnsi="Trebuchet MS" w:cs="Times New Roman"/>
                <w:b/>
                <w:bCs/>
                <w:color w:val="000000" w:themeColor="text1"/>
              </w:rPr>
              <w:t>Documentele justificative actualizate solicitate:</w:t>
            </w:r>
          </w:p>
          <w:p w14:paraId="3E3CDA61" w14:textId="77777777" w:rsidR="00375FC9" w:rsidRPr="00375FC9" w:rsidRDefault="00375FC9" w:rsidP="00375FC9">
            <w:pPr>
              <w:spacing w:before="120" w:after="120" w:line="259" w:lineRule="auto"/>
              <w:jc w:val="both"/>
              <w:rPr>
                <w:rFonts w:ascii="Trebuchet MS" w:hAnsi="Trebuchet MS" w:cs="Times New Roman"/>
                <w:b/>
                <w:bCs/>
                <w:color w:val="000000" w:themeColor="text1"/>
              </w:rPr>
            </w:pPr>
            <w:r w:rsidRPr="00375FC9">
              <w:rPr>
                <w:rFonts w:ascii="Trebuchet MS" w:hAnsi="Trebuchet MS" w:cs="Times New Roman"/>
                <w:b/>
                <w:bCs/>
                <w:color w:val="000000" w:themeColor="text1"/>
              </w:rPr>
              <w:t>Informațiile privind beneficiarii reali trebuie să fie reale/actuale la data prezentării.</w:t>
            </w:r>
          </w:p>
          <w:p w14:paraId="3F928724"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
                <w:bCs/>
                <w:color w:val="000000" w:themeColor="text1"/>
              </w:rPr>
              <w:t xml:space="preserve">- </w:t>
            </w:r>
            <w:r w:rsidRPr="00375FC9">
              <w:rPr>
                <w:rFonts w:ascii="Trebuchet MS" w:hAnsi="Trebuchet MS" w:cs="Times New Roman"/>
                <w:bCs/>
                <w:color w:val="000000" w:themeColor="text1"/>
              </w:rPr>
              <w:t>Declarație pe propria răspundere în conformitate cu prevederile art. 326 din Codul Penal privind falsul în declarații cu privire la beneficiarii reali însoțită de dovada furnizării informațiilor la ONRC/autoritățile competente din țara de origine.</w:t>
            </w:r>
          </w:p>
          <w:p w14:paraId="735749FD"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Declarația pe propria răspundere cu privire la beneficiarii reali trebuie să conțină datele acelor persoane fizice (cel puțin numele, prenumele și data nașterii), în conformitate cu prevederile Legii nr. 129/11 iulie 2019 pentru prevenirea și combaterea spălării banilor și finanțării terorismului cu modificările și completările ulterioare și se depune de reprezentantul legal al operatorului economic sub sancțiunile prevăzute de art. 326 din Legea nr. 286/2009 privind Codul penal, cu modificările și completările ulterioare.</w:t>
            </w:r>
          </w:p>
          <w:p w14:paraId="76BE6DE9"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lastRenderedPageBreak/>
              <w:t>- În cazul în care ofertantul declarat câștigător are în structura acționariatului entități juridice străine, declarația privind beneficiarii reali trebuie să conțină datele persoanelor fizice participante în acționariatul acestora (cel puțin numele, prenumele și data nașterii);</w:t>
            </w:r>
          </w:p>
          <w:p w14:paraId="028B7F5B"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Operatorul economic va comunica și datele de identificare a deținătorilor/beneficiarilor reali ai acțiunilor la purtător, în situația în care forma de organizare a operatorului economic ofertant/candidat, terț susținător sau subcontractant la procedură este de societate pe acțiuni, cu capital social reprezentat prin acțiuni la purtător;</w:t>
            </w:r>
          </w:p>
          <w:p w14:paraId="3CA17557"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Dacă în țara de origine sau în țara în care este stabilit ofertantul unic/ ofertantul asociat/ subcontractantului/ terțul susținător, nu există obligativitatea furnizării informațiilor privind beneficiarii reali către autoritățile competente, ofertantul unic/ ofertantul asociat/ subcontractantului/ terțul susținător, va prezenta fie o declarație pe propria răspundere în conformitate cu prevederile art. 326 din Codul Penal privind falsul în declarații care să conțină datele acelor persoane fizice (cel puțin numele, prenumele și data nașterii), fie,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p>
          <w:p w14:paraId="191F55B0" w14:textId="77777777" w:rsidR="00375FC9" w:rsidRPr="00375FC9" w:rsidRDefault="00375FC9" w:rsidP="00375FC9">
            <w:pPr>
              <w:spacing w:before="120" w:after="120" w:line="259" w:lineRule="auto"/>
              <w:jc w:val="both"/>
              <w:rPr>
                <w:rFonts w:ascii="Trebuchet MS" w:hAnsi="Trebuchet MS" w:cs="Times New Roman"/>
                <w:bCs/>
              </w:rPr>
            </w:pPr>
            <w:r w:rsidRPr="00375FC9">
              <w:rPr>
                <w:rFonts w:ascii="Trebuchet MS" w:hAnsi="Trebuchet MS" w:cs="Times New Roman"/>
                <w:bCs/>
              </w:rPr>
              <w:t>Se va completa DUAE de către operatorii economici participanți la procedura de atribuire (se va bifa DA/NU „</w:t>
            </w:r>
            <w:proofErr w:type="spellStart"/>
            <w:r w:rsidRPr="00375FC9">
              <w:rPr>
                <w:rFonts w:ascii="Trebuchet MS" w:hAnsi="Trebuchet MS" w:cs="Times New Roman"/>
                <w:i/>
                <w:iCs/>
              </w:rPr>
              <w:t>Indicatie</w:t>
            </w:r>
            <w:proofErr w:type="spellEnd"/>
            <w:r w:rsidRPr="00375FC9">
              <w:rPr>
                <w:rFonts w:ascii="Trebuchet MS" w:hAnsi="Trebuchet MS" w:cs="Times New Roman"/>
                <w:i/>
                <w:iCs/>
              </w:rPr>
              <w:t xml:space="preserve"> globală pentru toate criteriile de </w:t>
            </w:r>
            <w:proofErr w:type="spellStart"/>
            <w:r w:rsidRPr="00375FC9">
              <w:rPr>
                <w:rFonts w:ascii="Trebuchet MS" w:hAnsi="Trebuchet MS" w:cs="Times New Roman"/>
                <w:i/>
                <w:iCs/>
              </w:rPr>
              <w:t>selectie</w:t>
            </w:r>
            <w:proofErr w:type="spellEnd"/>
            <w:r w:rsidRPr="00375FC9">
              <w:rPr>
                <w:rFonts w:ascii="Trebuchet MS" w:hAnsi="Trebuchet MS" w:cs="Times New Roman"/>
                <w:i/>
                <w:iCs/>
              </w:rPr>
              <w:t>” („Acesta îndeplinește toate criteriile de selecție impuse indicate în anunțul relevant sau în documentele achiziției indicate în anunț”).</w:t>
            </w:r>
            <w:r w:rsidRPr="00375FC9">
              <w:rPr>
                <w:rFonts w:ascii="Trebuchet MS" w:hAnsi="Trebuchet MS" w:cs="Times New Roman"/>
                <w:bCs/>
              </w:rPr>
              <w:t xml:space="preserve"> </w:t>
            </w:r>
          </w:p>
          <w:p w14:paraId="62270B90" w14:textId="77777777" w:rsidR="00375FC9" w:rsidRPr="00375FC9" w:rsidRDefault="00375FC9" w:rsidP="00375FC9">
            <w:pPr>
              <w:spacing w:before="120" w:after="120" w:line="259" w:lineRule="auto"/>
              <w:jc w:val="both"/>
              <w:rPr>
                <w:rFonts w:ascii="Trebuchet MS" w:hAnsi="Trebuchet MS" w:cs="Times New Roman"/>
                <w:b/>
                <w:bCs/>
                <w:color w:val="000000" w:themeColor="text1"/>
              </w:rPr>
            </w:pPr>
            <w:r w:rsidRPr="00375FC9">
              <w:rPr>
                <w:rFonts w:ascii="Trebuchet MS" w:hAnsi="Trebuchet MS" w:cs="Times New Roman"/>
                <w:bCs/>
              </w:rPr>
              <w:t>Documentele justificative</w:t>
            </w:r>
            <w:r w:rsidRPr="00375FC9">
              <w:t xml:space="preserve"> </w:t>
            </w:r>
            <w:r w:rsidRPr="00375FC9">
              <w:rPr>
                <w:rFonts w:ascii="Trebuchet MS" w:hAnsi="Trebuchet MS" w:cs="Times New Roman"/>
                <w:bCs/>
              </w:rPr>
              <w:t xml:space="preserve">actualizate care probează îndeplinirea celor asumate prin completarea DUAE, respectiv declarațiile privind beneficiarii reali, urmează să fie prezentate, la solicitarea Autorității/entității contractante, doar de către </w:t>
            </w:r>
            <w:r w:rsidRPr="00375FC9">
              <w:rPr>
                <w:rFonts w:ascii="Trebuchet MS" w:hAnsi="Trebuchet MS" w:cs="Times New Roman"/>
                <w:i/>
                <w:iCs/>
              </w:rPr>
              <w:t>ofertantul clasat pe primul loc  în clasamentul întocmit după aplicarea criteriului de atribuire.</w:t>
            </w:r>
          </w:p>
          <w:p w14:paraId="0EF39039" w14:textId="77777777" w:rsidR="00375FC9" w:rsidRPr="00375FC9" w:rsidRDefault="00375FC9" w:rsidP="00375FC9">
            <w:pPr>
              <w:spacing w:before="120" w:after="120" w:line="259" w:lineRule="auto"/>
              <w:jc w:val="both"/>
              <w:rPr>
                <w:rFonts w:ascii="Trebuchet MS" w:hAnsi="Trebuchet MS" w:cs="Times New Roman"/>
                <w:bCs/>
                <w:color w:val="000000" w:themeColor="text1"/>
                <w:highlight w:val="yellow"/>
              </w:rPr>
            </w:pPr>
            <w:proofErr w:type="spellStart"/>
            <w:r w:rsidRPr="00375FC9">
              <w:rPr>
                <w:rFonts w:ascii="Trebuchet MS" w:hAnsi="Trebuchet MS" w:cs="Times New Roman"/>
                <w:bCs/>
                <w:color w:val="000000" w:themeColor="text1"/>
              </w:rPr>
              <w:t>Informaţiile</w:t>
            </w:r>
            <w:proofErr w:type="spellEnd"/>
            <w:r w:rsidRPr="00375FC9">
              <w:rPr>
                <w:rFonts w:ascii="Trebuchet MS" w:hAnsi="Trebuchet MS" w:cs="Times New Roman"/>
                <w:bCs/>
                <w:color w:val="000000" w:themeColor="text1"/>
              </w:rPr>
              <w:t xml:space="preserve"> indicate de operatorii economici în propunerea tehnică, elemente din propunerea financiară </w:t>
            </w:r>
            <w:proofErr w:type="spellStart"/>
            <w:r w:rsidRPr="00375FC9">
              <w:rPr>
                <w:rFonts w:ascii="Trebuchet MS" w:hAnsi="Trebuchet MS" w:cs="Times New Roman"/>
                <w:bCs/>
                <w:color w:val="000000" w:themeColor="text1"/>
              </w:rPr>
              <w:t>şi</w:t>
            </w:r>
            <w:proofErr w:type="spellEnd"/>
            <w:r w:rsidRPr="00375FC9">
              <w:rPr>
                <w:rFonts w:ascii="Trebuchet MS" w:hAnsi="Trebuchet MS" w:cs="Times New Roman"/>
                <w:bCs/>
                <w:color w:val="000000" w:themeColor="text1"/>
              </w:rPr>
              <w:t xml:space="preserve">/sau fundamentări/justificări de </w:t>
            </w:r>
            <w:proofErr w:type="spellStart"/>
            <w:r w:rsidRPr="00375FC9">
              <w:rPr>
                <w:rFonts w:ascii="Trebuchet MS" w:hAnsi="Trebuchet MS" w:cs="Times New Roman"/>
                <w:bCs/>
                <w:color w:val="000000" w:themeColor="text1"/>
              </w:rPr>
              <w:t>preţ</w:t>
            </w:r>
            <w:proofErr w:type="spellEnd"/>
            <w:r w:rsidRPr="00375FC9">
              <w:rPr>
                <w:rFonts w:ascii="Trebuchet MS" w:hAnsi="Trebuchet MS" w:cs="Times New Roman"/>
                <w:bCs/>
                <w:color w:val="000000" w:themeColor="text1"/>
              </w:rPr>
              <w:t xml:space="preserve">/cost ca fiind </w:t>
            </w:r>
            <w:proofErr w:type="spellStart"/>
            <w:r w:rsidRPr="00375FC9">
              <w:rPr>
                <w:rFonts w:ascii="Trebuchet MS" w:hAnsi="Trebuchet MS" w:cs="Times New Roman"/>
                <w:bCs/>
                <w:color w:val="000000" w:themeColor="text1"/>
              </w:rPr>
              <w:t>confidenţiale</w:t>
            </w:r>
            <w:proofErr w:type="spellEnd"/>
            <w:r w:rsidRPr="00375FC9">
              <w:rPr>
                <w:rFonts w:ascii="Trebuchet MS" w:hAnsi="Trebuchet MS" w:cs="Times New Roman"/>
                <w:bCs/>
                <w:color w:val="000000" w:themeColor="text1"/>
              </w:rPr>
              <w:t xml:space="preserve"> trebuie să fie </w:t>
            </w:r>
            <w:proofErr w:type="spellStart"/>
            <w:r w:rsidRPr="00375FC9">
              <w:rPr>
                <w:rFonts w:ascii="Trebuchet MS" w:hAnsi="Trebuchet MS" w:cs="Times New Roman"/>
                <w:bCs/>
                <w:color w:val="000000" w:themeColor="text1"/>
              </w:rPr>
              <w:t>însoţite</w:t>
            </w:r>
            <w:proofErr w:type="spellEnd"/>
            <w:r w:rsidRPr="00375FC9">
              <w:rPr>
                <w:rFonts w:ascii="Trebuchet MS" w:hAnsi="Trebuchet MS" w:cs="Times New Roman"/>
                <w:bCs/>
                <w:color w:val="000000" w:themeColor="text1"/>
              </w:rPr>
              <w:t xml:space="preserve"> de dovada care le conferă caracterul de </w:t>
            </w:r>
            <w:proofErr w:type="spellStart"/>
            <w:r w:rsidRPr="00375FC9">
              <w:rPr>
                <w:rFonts w:ascii="Trebuchet MS" w:hAnsi="Trebuchet MS" w:cs="Times New Roman"/>
                <w:bCs/>
                <w:color w:val="000000" w:themeColor="text1"/>
              </w:rPr>
              <w:t>confidenţialitate</w:t>
            </w:r>
            <w:proofErr w:type="spellEnd"/>
            <w:r w:rsidRPr="00375FC9">
              <w:rPr>
                <w:rFonts w:ascii="Trebuchet MS" w:hAnsi="Trebuchet MS" w:cs="Times New Roman"/>
                <w:bCs/>
                <w:color w:val="000000" w:themeColor="text1"/>
              </w:rPr>
              <w:t xml:space="preserve">, dovadă ce devine anexă la ofertă, în caz contrar autoritatea contractantă nefiind obligată de a nu dezvălui aceste </w:t>
            </w:r>
            <w:proofErr w:type="spellStart"/>
            <w:r w:rsidRPr="00375FC9">
              <w:rPr>
                <w:rFonts w:ascii="Trebuchet MS" w:hAnsi="Trebuchet MS" w:cs="Times New Roman"/>
                <w:bCs/>
                <w:color w:val="000000" w:themeColor="text1"/>
              </w:rPr>
              <w:t>informaţiile</w:t>
            </w:r>
            <w:proofErr w:type="spellEnd"/>
            <w:r w:rsidRPr="00375FC9">
              <w:rPr>
                <w:rFonts w:ascii="Trebuchet MS" w:hAnsi="Trebuchet MS" w:cs="Times New Roman"/>
                <w:bCs/>
                <w:color w:val="000000" w:themeColor="text1"/>
              </w:rPr>
              <w:t xml:space="preserve">. Caracterul </w:t>
            </w:r>
            <w:proofErr w:type="spellStart"/>
            <w:r w:rsidRPr="00375FC9">
              <w:rPr>
                <w:rFonts w:ascii="Trebuchet MS" w:hAnsi="Trebuchet MS" w:cs="Times New Roman"/>
                <w:bCs/>
                <w:color w:val="000000" w:themeColor="text1"/>
              </w:rPr>
              <w:t>confidenţial</w:t>
            </w:r>
            <w:proofErr w:type="spellEnd"/>
            <w:r w:rsidRPr="00375FC9">
              <w:rPr>
                <w:rFonts w:ascii="Trebuchet MS" w:hAnsi="Trebuchet MS" w:cs="Times New Roman"/>
                <w:bCs/>
                <w:color w:val="000000" w:themeColor="text1"/>
              </w:rPr>
              <w:t xml:space="preserve"> se aplică doar asupra datelor/</w:t>
            </w:r>
            <w:proofErr w:type="spellStart"/>
            <w:r w:rsidRPr="00375FC9">
              <w:rPr>
                <w:rFonts w:ascii="Trebuchet MS" w:hAnsi="Trebuchet MS" w:cs="Times New Roman"/>
                <w:bCs/>
                <w:color w:val="000000" w:themeColor="text1"/>
              </w:rPr>
              <w:t>informaţiilor</w:t>
            </w:r>
            <w:proofErr w:type="spellEnd"/>
            <w:r w:rsidRPr="00375FC9">
              <w:rPr>
                <w:rFonts w:ascii="Trebuchet MS" w:hAnsi="Trebuchet MS" w:cs="Times New Roman"/>
                <w:bCs/>
                <w:color w:val="000000" w:themeColor="text1"/>
              </w:rPr>
              <w:t xml:space="preserve"> indicate </w:t>
            </w:r>
            <w:proofErr w:type="spellStart"/>
            <w:r w:rsidRPr="00375FC9">
              <w:rPr>
                <w:rFonts w:ascii="Trebuchet MS" w:hAnsi="Trebuchet MS" w:cs="Times New Roman"/>
                <w:bCs/>
                <w:color w:val="000000" w:themeColor="text1"/>
              </w:rPr>
              <w:t>şi</w:t>
            </w:r>
            <w:proofErr w:type="spellEnd"/>
            <w:r w:rsidRPr="00375FC9">
              <w:rPr>
                <w:rFonts w:ascii="Trebuchet MS" w:hAnsi="Trebuchet MS" w:cs="Times New Roman"/>
                <w:bCs/>
                <w:color w:val="000000" w:themeColor="text1"/>
              </w:rPr>
              <w:t xml:space="preserve"> dovedite ca fiind date cu caracter personal, secrete tehnice sau comerciale sau sunt protejate de un drept de proprietate intelectuală.</w:t>
            </w:r>
            <w:r w:rsidRPr="00375FC9">
              <w:rPr>
                <w:rFonts w:ascii="Trebuchet MS" w:hAnsi="Trebuchet MS" w:cs="Times New Roman"/>
                <w:bCs/>
                <w:color w:val="000000" w:themeColor="text1"/>
                <w:highlight w:val="yellow"/>
              </w:rPr>
              <w:t xml:space="preserve"> </w:t>
            </w:r>
          </w:p>
          <w:p w14:paraId="30F08651"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Autoritatea Contractantă are dreptul să solicite în original orice document cu regim special a cărui valabilitate este </w:t>
            </w:r>
            <w:proofErr w:type="spellStart"/>
            <w:r w:rsidRPr="00375FC9">
              <w:rPr>
                <w:rFonts w:ascii="Trebuchet MS" w:hAnsi="Trebuchet MS" w:cs="Times New Roman"/>
                <w:bCs/>
                <w:color w:val="000000" w:themeColor="text1"/>
              </w:rPr>
              <w:t>condiţionată</w:t>
            </w:r>
            <w:proofErr w:type="spellEnd"/>
            <w:r w:rsidRPr="00375FC9">
              <w:rPr>
                <w:rFonts w:ascii="Trebuchet MS" w:hAnsi="Trebuchet MS" w:cs="Times New Roman"/>
                <w:bCs/>
                <w:color w:val="000000" w:themeColor="text1"/>
              </w:rPr>
              <w:t xml:space="preserve"> de prezentarea în această formă. </w:t>
            </w:r>
          </w:p>
          <w:p w14:paraId="165DA054"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Documentelor transmise prin mijloace electronice le sunt aplicabile prevederile legale referitoare la semnătura electronică (Legea nr. 455/2001, cu modificările și completările ulterioare). Toate documentele aferente procedurii de achiziție se transmit prin intermediul </w:t>
            </w:r>
            <w:proofErr w:type="spellStart"/>
            <w:r w:rsidRPr="00375FC9">
              <w:rPr>
                <w:rFonts w:ascii="Trebuchet MS" w:hAnsi="Trebuchet MS" w:cs="Times New Roman"/>
                <w:bCs/>
                <w:color w:val="000000" w:themeColor="text1"/>
              </w:rPr>
              <w:t>SEAP,în</w:t>
            </w:r>
            <w:proofErr w:type="spellEnd"/>
            <w:r w:rsidRPr="00375FC9">
              <w:rPr>
                <w:rFonts w:ascii="Trebuchet MS" w:hAnsi="Trebuchet MS" w:cs="Times New Roman"/>
                <w:bCs/>
                <w:color w:val="000000" w:themeColor="text1"/>
              </w:rPr>
              <w:t xml:space="preserve"> mod obligatoriu semnate cu semnătură electronică extinsă, bazată pe un certificat calificat, eliberat de un furnizor de serv de certificare acreditat, fiind considerate documente originale.</w:t>
            </w:r>
          </w:p>
          <w:p w14:paraId="20DC7442" w14:textId="77777777" w:rsidR="00375FC9" w:rsidRPr="00375FC9" w:rsidRDefault="00375FC9" w:rsidP="00375FC9">
            <w:pPr>
              <w:spacing w:before="120" w:after="120" w:line="259" w:lineRule="auto"/>
              <w:jc w:val="both"/>
              <w:rPr>
                <w:rFonts w:ascii="Trebuchet MS" w:hAnsi="Trebuchet MS" w:cs="Times New Roman"/>
                <w:bCs/>
                <w:color w:val="000000" w:themeColor="text1"/>
              </w:rPr>
            </w:pPr>
            <w:r w:rsidRPr="00375FC9">
              <w:rPr>
                <w:rFonts w:ascii="Trebuchet MS" w:hAnsi="Trebuchet MS" w:cs="Times New Roman"/>
                <w:bCs/>
                <w:color w:val="000000" w:themeColor="text1"/>
              </w:rPr>
              <w:t xml:space="preserve">Conform art. 193 din Legea nr. 98/2016, cu modificările și completările ulterioare, se va prezenta DUAE completat la </w:t>
            </w:r>
            <w:proofErr w:type="spellStart"/>
            <w:r w:rsidRPr="00375FC9">
              <w:rPr>
                <w:rFonts w:ascii="Trebuchet MS" w:hAnsi="Trebuchet MS" w:cs="Times New Roman"/>
                <w:bCs/>
                <w:color w:val="000000" w:themeColor="text1"/>
              </w:rPr>
              <w:t>sectiunea</w:t>
            </w:r>
            <w:proofErr w:type="spellEnd"/>
            <w:r w:rsidRPr="00375FC9">
              <w:rPr>
                <w:rFonts w:ascii="Trebuchet MS" w:hAnsi="Trebuchet MS" w:cs="Times New Roman"/>
                <w:bCs/>
                <w:color w:val="000000" w:themeColor="text1"/>
              </w:rPr>
              <w:t xml:space="preserve"> A „</w:t>
            </w:r>
            <w:proofErr w:type="spellStart"/>
            <w:r w:rsidRPr="00375FC9">
              <w:rPr>
                <w:rFonts w:ascii="Trebuchet MS" w:hAnsi="Trebuchet MS" w:cs="Times New Roman"/>
                <w:bCs/>
                <w:color w:val="000000" w:themeColor="text1"/>
              </w:rPr>
              <w:t>Indicatie</w:t>
            </w:r>
            <w:proofErr w:type="spellEnd"/>
            <w:r w:rsidRPr="00375FC9">
              <w:rPr>
                <w:rFonts w:ascii="Trebuchet MS" w:hAnsi="Trebuchet MS" w:cs="Times New Roman"/>
                <w:bCs/>
                <w:color w:val="000000" w:themeColor="text1"/>
              </w:rPr>
              <w:t xml:space="preserve"> globala pentru toate criteriile de </w:t>
            </w:r>
            <w:proofErr w:type="spellStart"/>
            <w:r w:rsidRPr="00375FC9">
              <w:rPr>
                <w:rFonts w:ascii="Trebuchet MS" w:hAnsi="Trebuchet MS" w:cs="Times New Roman"/>
                <w:bCs/>
                <w:color w:val="000000" w:themeColor="text1"/>
              </w:rPr>
              <w:t>selectie</w:t>
            </w:r>
            <w:proofErr w:type="spellEnd"/>
            <w:r w:rsidRPr="00375FC9">
              <w:rPr>
                <w:rFonts w:ascii="Trebuchet MS" w:hAnsi="Trebuchet MS" w:cs="Times New Roman"/>
                <w:bCs/>
                <w:color w:val="000000" w:themeColor="text1"/>
              </w:rPr>
              <w:t>". La completarea in DUAE, operatorul economic va selecta: • ”CRITERII DE SELECȚIE” • secțiunea A ”</w:t>
            </w:r>
            <w:proofErr w:type="spellStart"/>
            <w:r w:rsidRPr="00375FC9">
              <w:rPr>
                <w:rFonts w:ascii="Trebuchet MS" w:hAnsi="Trebuchet MS" w:cs="Times New Roman"/>
                <w:bCs/>
                <w:color w:val="000000" w:themeColor="text1"/>
              </w:rPr>
              <w:t>Indicatie</w:t>
            </w:r>
            <w:proofErr w:type="spellEnd"/>
            <w:r w:rsidRPr="00375FC9">
              <w:rPr>
                <w:rFonts w:ascii="Trebuchet MS" w:hAnsi="Trebuchet MS" w:cs="Times New Roman"/>
                <w:bCs/>
                <w:color w:val="000000" w:themeColor="text1"/>
              </w:rPr>
              <w:t xml:space="preserve"> globală pentru toate criteriile de </w:t>
            </w:r>
            <w:proofErr w:type="spellStart"/>
            <w:r w:rsidRPr="00375FC9">
              <w:rPr>
                <w:rFonts w:ascii="Trebuchet MS" w:hAnsi="Trebuchet MS" w:cs="Times New Roman"/>
                <w:bCs/>
                <w:color w:val="000000" w:themeColor="text1"/>
              </w:rPr>
              <w:t>selectie</w:t>
            </w:r>
            <w:proofErr w:type="spellEnd"/>
            <w:r w:rsidRPr="00375FC9">
              <w:rPr>
                <w:rFonts w:ascii="Trebuchet MS" w:hAnsi="Trebuchet MS" w:cs="Times New Roman"/>
                <w:bCs/>
                <w:color w:val="000000" w:themeColor="text1"/>
              </w:rPr>
              <w:t>” (”Acesta îndeplinește toate criteriile de selecție impuse indicate în anunțul relevant sau în documentele achiziției indicate în anunț”).</w:t>
            </w:r>
          </w:p>
          <w:p w14:paraId="4464D53A" w14:textId="77777777" w:rsidR="00375FC9" w:rsidRPr="002C14F6" w:rsidRDefault="00375FC9" w:rsidP="00375FC9">
            <w:pPr>
              <w:spacing w:before="120" w:after="120" w:line="259" w:lineRule="auto"/>
              <w:jc w:val="both"/>
              <w:rPr>
                <w:rFonts w:ascii="Trebuchet MS" w:hAnsi="Trebuchet MS" w:cs="Times New Roman"/>
                <w:b/>
                <w:bCs/>
                <w:iCs/>
                <w:u w:val="single"/>
              </w:rPr>
            </w:pPr>
            <w:r w:rsidRPr="002C14F6">
              <w:rPr>
                <w:rFonts w:ascii="Trebuchet MS" w:hAnsi="Trebuchet MS" w:cs="Times New Roman"/>
                <w:b/>
                <w:bCs/>
                <w:iCs/>
                <w:u w:val="single"/>
              </w:rPr>
              <w:t xml:space="preserve">Instrucțiuni privind notificarea rezultatului procedurii </w:t>
            </w:r>
          </w:p>
          <w:p w14:paraId="6B54F652" w14:textId="77777777" w:rsidR="00375FC9" w:rsidRPr="00375FC9" w:rsidRDefault="00375FC9" w:rsidP="00375FC9">
            <w:pPr>
              <w:spacing w:before="120" w:after="120" w:line="259" w:lineRule="auto"/>
              <w:jc w:val="both"/>
              <w:rPr>
                <w:rFonts w:ascii="Trebuchet MS" w:hAnsi="Trebuchet MS" w:cs="Times New Roman"/>
                <w:iCs/>
              </w:rPr>
            </w:pPr>
            <w:r w:rsidRPr="00375FC9">
              <w:rPr>
                <w:rFonts w:ascii="Trebuchet MS" w:hAnsi="Trebuchet MS" w:cs="Times New Roman"/>
                <w:iCs/>
              </w:rPr>
              <w:lastRenderedPageBreak/>
              <w:t>Autoritatea contractantă va informa operatorii economici implicați în procedura de atribuire despre deciziile referitoare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357AA957" w14:textId="77777777" w:rsidR="00375FC9" w:rsidRPr="00375FC9" w:rsidRDefault="00375FC9" w:rsidP="00375FC9">
            <w:pPr>
              <w:spacing w:before="120" w:after="120" w:line="259" w:lineRule="auto"/>
              <w:jc w:val="both"/>
              <w:rPr>
                <w:rFonts w:ascii="Trebuchet MS" w:hAnsi="Trebuchet MS" w:cs="Times New Roman"/>
                <w:iCs/>
              </w:rPr>
            </w:pPr>
            <w:r w:rsidRPr="00375FC9">
              <w:rPr>
                <w:rFonts w:ascii="Trebuchet MS" w:hAnsi="Trebuchet MS" w:cs="Times New Roman"/>
                <w:iCs/>
              </w:rPr>
              <w:t>În cadrul comunicării, autoritatea contractantă va informa ofertantul/ofertanții câștigător/câștigători cu privire la acceptarea ofertei/ofertelor prezentate, în conformitate cu art. 214 alin. (1) din Legea nr. 98/2016.</w:t>
            </w:r>
          </w:p>
          <w:p w14:paraId="3DBF4AB1" w14:textId="11A884F0" w:rsidR="00375FC9" w:rsidRDefault="00375FC9" w:rsidP="00375FC9">
            <w:pPr>
              <w:spacing w:before="120" w:after="120" w:line="259" w:lineRule="auto"/>
              <w:jc w:val="both"/>
              <w:rPr>
                <w:rFonts w:ascii="Trebuchet MS" w:hAnsi="Trebuchet MS" w:cs="Times New Roman"/>
                <w:iCs/>
              </w:rPr>
            </w:pPr>
            <w:r w:rsidRPr="00375FC9">
              <w:rPr>
                <w:rFonts w:ascii="Trebuchet MS" w:hAnsi="Trebuchet MS" w:cs="Times New Roman"/>
                <w:iCs/>
              </w:rPr>
              <w:t>Autoritatea/entitatea contractantă va informa ofertanții/candidații care au fost respinși sau a căror ofertă nu a fost declarată câștigătoare asupra motivelor care au stat la baza deciziei respective, în conformitate cu art. 215 alin. (1) și (2) din Legea nr. 98/2016.</w:t>
            </w:r>
          </w:p>
          <w:p w14:paraId="37E7AF62" w14:textId="77777777" w:rsidR="00710E8F" w:rsidRPr="00710E8F" w:rsidRDefault="00710E8F" w:rsidP="00710E8F">
            <w:pPr>
              <w:spacing w:line="360" w:lineRule="auto"/>
              <w:contextualSpacing/>
              <w:jc w:val="both"/>
              <w:rPr>
                <w:rFonts w:ascii="Trebuchet MS" w:eastAsia="Calibri" w:hAnsi="Trebuchet MS" w:cs="Times New Roman"/>
                <w:noProof/>
                <w:u w:val="single"/>
              </w:rPr>
            </w:pPr>
            <w:r w:rsidRPr="00710E8F">
              <w:rPr>
                <w:rFonts w:ascii="Trebuchet MS" w:eastAsia="Calibri" w:hAnsi="Trebuchet MS" w:cs="Times New Roman"/>
                <w:b/>
                <w:noProof/>
                <w:u w:val="single"/>
              </w:rPr>
              <w:t>INSTRUCȚIUNI PRIVIND EVALUAREA OFERTELOR</w:t>
            </w:r>
          </w:p>
          <w:p w14:paraId="266A3707" w14:textId="77777777" w:rsidR="00710E8F" w:rsidRPr="00710E8F" w:rsidRDefault="00710E8F" w:rsidP="00710E8F">
            <w:pPr>
              <w:numPr>
                <w:ilvl w:val="0"/>
                <w:numId w:val="22"/>
              </w:numPr>
              <w:spacing w:line="276" w:lineRule="auto"/>
              <w:ind w:left="0" w:firstLine="0"/>
              <w:contextualSpacing/>
              <w:jc w:val="both"/>
              <w:rPr>
                <w:rFonts w:ascii="Trebuchet MS" w:eastAsia="Times New Roman" w:hAnsi="Trebuchet MS" w:cs="Times New Roman"/>
                <w:b/>
                <w:noProof/>
                <w:lang w:eastAsia="ro-RO"/>
              </w:rPr>
            </w:pPr>
            <w:r w:rsidRPr="00710E8F">
              <w:rPr>
                <w:rFonts w:ascii="Trebuchet MS" w:eastAsia="Times New Roman" w:hAnsi="Trebuchet MS" w:cs="Times New Roman"/>
                <w:b/>
                <w:noProof/>
                <w:lang w:eastAsia="ro-RO"/>
              </w:rPr>
              <w:t>Evaluarea Propunerilor Tehnice</w:t>
            </w:r>
          </w:p>
          <w:p w14:paraId="53CDCDFA"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Pe parcursul evaluării, Comisia de evaluare va verifica dacă Propunerea Tehnică:</w:t>
            </w:r>
          </w:p>
          <w:p w14:paraId="1963BFC5" w14:textId="77777777" w:rsidR="00710E8F" w:rsidRPr="00710E8F" w:rsidRDefault="00710E8F" w:rsidP="00710E8F">
            <w:pPr>
              <w:numPr>
                <w:ilvl w:val="0"/>
                <w:numId w:val="23"/>
              </w:numPr>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se referă la întregul obiect al contractului pentru fiecare lot în parte. Nu se accepta Propuneri Tehnice care se referă numai la o parte din obiectul contractului ;</w:t>
            </w:r>
          </w:p>
          <w:p w14:paraId="22C0BB24" w14:textId="77777777" w:rsidR="00710E8F" w:rsidRPr="00710E8F" w:rsidRDefault="00710E8F" w:rsidP="00710E8F">
            <w:pPr>
              <w:numPr>
                <w:ilvl w:val="0"/>
                <w:numId w:val="23"/>
              </w:numPr>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demonstrează îndeplinirea tuturor cerințelor minime din Caietul de sarcini. </w:t>
            </w:r>
          </w:p>
          <w:p w14:paraId="56D80DFF" w14:textId="77777777" w:rsidR="00710E8F" w:rsidRPr="00710E8F" w:rsidRDefault="00710E8F" w:rsidP="00710E8F">
            <w:pPr>
              <w:spacing w:line="276" w:lineRule="auto"/>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Dacă este cazul, Autoritatea/entitatea contractantă transmite Ofertanților prin intermediul SEAP clarificări cu privire la Propunerile Tehnice în vederea finalizării evaluării acestora.</w:t>
            </w:r>
          </w:p>
          <w:p w14:paraId="399DD923"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Ofertanții transmit răspunsul prin intermediul SEAP, după cum este descris la secțiunea Clarificări solicitate de Autoritatea/entitatea contractantă Ofertanților.</w:t>
            </w:r>
          </w:p>
          <w:p w14:paraId="779FE3F6"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La finalul evaluării Propunerilor Tehnice Autoritatea/entitatea contractantă introduce în SEAP numele Ofertanților ale căror oferte sunt admisibile precum și ale Ofertanților ale căror oferte au fost declarate inacceptabile sau neconforme.</w:t>
            </w:r>
          </w:p>
          <w:p w14:paraId="4BF942D0" w14:textId="77777777" w:rsidR="00710E8F" w:rsidRPr="00710E8F" w:rsidRDefault="00710E8F" w:rsidP="00710E8F">
            <w:pPr>
              <w:spacing w:line="276" w:lineRule="auto"/>
              <w:jc w:val="both"/>
              <w:rPr>
                <w:rFonts w:ascii="Trebuchet MS" w:eastAsia="Times New Roman" w:hAnsi="Trebuchet MS" w:cs="Times New Roman"/>
                <w:b/>
                <w:noProof/>
                <w:lang w:eastAsia="ro-RO"/>
              </w:rPr>
            </w:pPr>
          </w:p>
          <w:p w14:paraId="3484F583" w14:textId="77777777" w:rsidR="00710E8F" w:rsidRPr="00710E8F" w:rsidRDefault="00710E8F" w:rsidP="00710E8F">
            <w:pPr>
              <w:numPr>
                <w:ilvl w:val="0"/>
                <w:numId w:val="22"/>
              </w:numPr>
              <w:spacing w:line="360" w:lineRule="auto"/>
              <w:ind w:left="288" w:right="288" w:firstLine="0"/>
              <w:contextualSpacing/>
              <w:jc w:val="both"/>
              <w:rPr>
                <w:rFonts w:ascii="Trebuchet MS" w:eastAsia="Times New Roman" w:hAnsi="Trebuchet MS" w:cs="Times New Roman"/>
                <w:b/>
                <w:noProof/>
                <w:lang w:eastAsia="ro-RO"/>
              </w:rPr>
            </w:pPr>
            <w:r w:rsidRPr="00710E8F">
              <w:rPr>
                <w:rFonts w:ascii="Trebuchet MS" w:eastAsia="Times New Roman" w:hAnsi="Trebuchet MS" w:cs="Times New Roman"/>
                <w:b/>
                <w:noProof/>
                <w:lang w:eastAsia="ro-RO"/>
              </w:rPr>
              <w:t>Evaluarea Propunerilor Financiare</w:t>
            </w:r>
          </w:p>
          <w:p w14:paraId="6BCB7529" w14:textId="0904DBBE"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După evaluarea  Propunerilor Tehnice în SEAP și stabilirea ofertelor conforme, comisia de evaluare decriptează Propunerile Financiare.</w:t>
            </w:r>
          </w:p>
          <w:p w14:paraId="775A862D"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Pe parcursul evaluării, Comisia de evaluare va verifica dacă Propunerea Financiară:</w:t>
            </w:r>
          </w:p>
          <w:p w14:paraId="66DA55EB" w14:textId="77777777" w:rsidR="00710E8F" w:rsidRPr="00710E8F" w:rsidRDefault="00710E8F" w:rsidP="00710E8F">
            <w:pPr>
              <w:numPr>
                <w:ilvl w:val="0"/>
                <w:numId w:val="24"/>
              </w:numPr>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se referă la întregul obiect al contractului pentru fiecare lot în parte. Nu se acceptă Propuneri Financiare care se referă numai la o parte din obiectul contractului;</w:t>
            </w:r>
          </w:p>
          <w:p w14:paraId="611F1606" w14:textId="77777777" w:rsidR="00710E8F" w:rsidRPr="00710E8F" w:rsidRDefault="00710E8F" w:rsidP="00710E8F">
            <w:pPr>
              <w:numPr>
                <w:ilvl w:val="0"/>
                <w:numId w:val="24"/>
              </w:numPr>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este corelată cu informațiile incluse în Propunerea Tehnică. Toate cerințele descrise în Propunerea Tehnică trebuie acoperite prin prețuri în Propunerea Financiară.  </w:t>
            </w:r>
          </w:p>
          <w:p w14:paraId="009CD57A"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Activitățile descrise în Propunerea Tehnică, dar pentru care nu sunt incluse preturi, vor fi considerate ca fiind incluse în prețul cerințelor prezentate de către Ofertant în Propunerea Tehnică. </w:t>
            </w:r>
          </w:p>
          <w:p w14:paraId="1BB64F03"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Pentru aceste cerințe Autoritatea/entitatea contractantă va plăti doar prețul stabilit în Propunerea Financiară și nimic în plus, chiar dacă acestea sunt realizate în timpul executării contractului.</w:t>
            </w:r>
          </w:p>
          <w:p w14:paraId="3C01E794"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Autoritatea/entitatea contractantă poate solicita clarificări/completări ale informațiilor prezentate de Ofertanți cu privire la Propunerile Financiare.</w:t>
            </w:r>
          </w:p>
          <w:p w14:paraId="301DF4AB"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Solicitarea de clarificări se realizează prin intermediul SEAP.</w:t>
            </w:r>
          </w:p>
          <w:p w14:paraId="08400277"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Ofertanții transmit răspunsul prin intermediul SEAP, după cum este descris mai jos la secțiunea Clarificări solicitate de Autoritatea/entitatea contractantă Ofertanților.</w:t>
            </w:r>
          </w:p>
          <w:p w14:paraId="1AAB4781" w14:textId="77777777" w:rsidR="00710E8F" w:rsidRPr="00710E8F" w:rsidRDefault="00710E8F" w:rsidP="00710E8F">
            <w:pPr>
              <w:spacing w:line="360" w:lineRule="auto"/>
              <w:ind w:right="288"/>
              <w:jc w:val="both"/>
              <w:rPr>
                <w:rFonts w:ascii="Trebuchet MS" w:eastAsia="Times New Roman" w:hAnsi="Trebuchet MS" w:cs="Times New Roman"/>
                <w:noProof/>
                <w:lang w:eastAsia="ro-RO"/>
              </w:rPr>
            </w:pPr>
          </w:p>
          <w:p w14:paraId="37E2E326" w14:textId="77777777" w:rsidR="00710E8F" w:rsidRPr="00710E8F" w:rsidRDefault="00710E8F" w:rsidP="00710E8F">
            <w:pPr>
              <w:numPr>
                <w:ilvl w:val="0"/>
                <w:numId w:val="22"/>
              </w:numPr>
              <w:spacing w:line="360" w:lineRule="auto"/>
              <w:ind w:left="0" w:firstLine="0"/>
              <w:contextualSpacing/>
              <w:jc w:val="both"/>
              <w:rPr>
                <w:rFonts w:ascii="Trebuchet MS" w:eastAsia="Times New Roman" w:hAnsi="Trebuchet MS" w:cs="Times New Roman"/>
                <w:b/>
                <w:noProof/>
                <w:lang w:eastAsia="ro-RO"/>
              </w:rPr>
            </w:pPr>
            <w:r w:rsidRPr="00710E8F">
              <w:rPr>
                <w:rFonts w:ascii="Trebuchet MS" w:eastAsia="Times New Roman" w:hAnsi="Trebuchet MS" w:cs="Times New Roman"/>
                <w:b/>
                <w:noProof/>
                <w:lang w:eastAsia="ro-RO"/>
              </w:rPr>
              <w:lastRenderedPageBreak/>
              <w:t>Clarificări solicitate de Autoritatea/entitatea contractantă Ofertanților</w:t>
            </w:r>
          </w:p>
          <w:p w14:paraId="163106FE"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Ca regulă generală, pe parcursul evaluării Autoritatea poate transmite Ofertanților solicitări de clarificări utilizând funcționalitățile platformei SEAP. </w:t>
            </w:r>
          </w:p>
          <w:p w14:paraId="71E5FE1C"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Răspunsul Ofertantului trebuie sa fie încărcat în SEAP în format electronic în aceeași secțiune, înainte de termenul-limită stabilit de Autoritatea, semnat cu semnătură electronica extinsa, bazată pe un certificat calificat, emis de un furnizor acreditat de servicii de certificare pentru o persoana autorizata in mod corespunzător sa semneze in numele Ofertantului.</w:t>
            </w:r>
          </w:p>
          <w:p w14:paraId="1F526F16" w14:textId="77777777" w:rsidR="00710E8F" w:rsidRPr="00710E8F" w:rsidRDefault="00710E8F" w:rsidP="00710E8F">
            <w:pPr>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În cazul în care Autoritatea/entitatea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387C5CA9" w14:textId="77777777" w:rsidR="00710E8F" w:rsidRPr="00710E8F" w:rsidRDefault="00710E8F" w:rsidP="00710E8F">
            <w:pPr>
              <w:spacing w:line="276" w:lineRule="auto"/>
              <w:ind w:right="288"/>
              <w:jc w:val="both"/>
              <w:rPr>
                <w:rFonts w:ascii="Trebuchet MS" w:eastAsia="Times New Roman" w:hAnsi="Trebuchet MS" w:cs="Times New Roman"/>
                <w:noProof/>
                <w:lang w:eastAsia="ro-RO"/>
              </w:rPr>
            </w:pPr>
            <w:r w:rsidRPr="00710E8F">
              <w:rPr>
                <w:rFonts w:ascii="Trebuchet MS" w:eastAsia="Times New Roman" w:hAnsi="Trebuchet MS" w:cs="Times New Roman"/>
                <w:b/>
                <w:noProof/>
                <w:lang w:eastAsia="ro-RO"/>
              </w:rPr>
              <w:t xml:space="preserve">Oferta </w:t>
            </w:r>
            <w:r w:rsidRPr="00710E8F">
              <w:rPr>
                <w:rFonts w:ascii="Trebuchet MS" w:eastAsia="Times New Roman" w:hAnsi="Trebuchet MS" w:cs="Times New Roman"/>
                <w:b/>
                <w:noProof/>
                <w:u w:val="single"/>
                <w:lang w:eastAsia="ro-RO"/>
              </w:rPr>
              <w:t>admisibilă</w:t>
            </w:r>
            <w:r w:rsidRPr="00710E8F">
              <w:rPr>
                <w:rFonts w:ascii="Trebuchet MS" w:eastAsia="Times New Roman" w:hAnsi="Trebuchet MS" w:cs="Times New Roman"/>
                <w:noProof/>
                <w:lang w:eastAsia="ro-RO"/>
              </w:rPr>
              <w:t xml:space="preserve"> - Oferta admisibilă este oferta care nu este inacceptabilă, neconformă sau neadecvată.</w:t>
            </w:r>
          </w:p>
          <w:p w14:paraId="15FB85AE" w14:textId="77777777" w:rsidR="00710E8F" w:rsidRPr="00710E8F" w:rsidRDefault="00710E8F" w:rsidP="00710E8F">
            <w:pPr>
              <w:spacing w:line="276" w:lineRule="auto"/>
              <w:ind w:right="288"/>
              <w:jc w:val="both"/>
              <w:rPr>
                <w:rFonts w:ascii="Trebuchet MS" w:eastAsia="Times New Roman" w:hAnsi="Trebuchet MS" w:cs="Times New Roman"/>
                <w:noProof/>
                <w:lang w:eastAsia="ro-RO"/>
              </w:rPr>
            </w:pPr>
            <w:bookmarkStart w:id="1" w:name="_Toc493789217"/>
            <w:bookmarkStart w:id="2" w:name="_Toc493782176"/>
            <w:r w:rsidRPr="00710E8F">
              <w:rPr>
                <w:rFonts w:ascii="Trebuchet MS" w:eastAsia="Times New Roman" w:hAnsi="Trebuchet MS" w:cs="Times New Roman"/>
                <w:b/>
                <w:noProof/>
                <w:lang w:eastAsia="ro-RO"/>
              </w:rPr>
              <w:t xml:space="preserve">Situații ce determină respingerea </w:t>
            </w:r>
            <w:bookmarkEnd w:id="1"/>
            <w:bookmarkEnd w:id="2"/>
            <w:r w:rsidRPr="00710E8F">
              <w:rPr>
                <w:rFonts w:ascii="Trebuchet MS" w:eastAsia="Times New Roman" w:hAnsi="Trebuchet MS" w:cs="Times New Roman"/>
                <w:b/>
                <w:noProof/>
                <w:lang w:eastAsia="ro-RO"/>
              </w:rPr>
              <w:t>Ofertei</w:t>
            </w:r>
            <w:r w:rsidRPr="00710E8F">
              <w:rPr>
                <w:rFonts w:ascii="Trebuchet MS" w:eastAsia="Times New Roman" w:hAnsi="Trebuchet MS" w:cs="Times New Roman"/>
                <w:noProof/>
                <w:lang w:eastAsia="ro-RO"/>
              </w:rPr>
              <w:t xml:space="preserve"> - Oferta poate fi respinsă ca inacceptabilă, neconformă sau neadecvată în situațiile descrise mai jos.</w:t>
            </w:r>
          </w:p>
          <w:p w14:paraId="6D442638" w14:textId="77777777" w:rsidR="00710E8F" w:rsidRPr="00710E8F" w:rsidRDefault="00710E8F" w:rsidP="00710E8F">
            <w:pPr>
              <w:spacing w:line="276" w:lineRule="auto"/>
              <w:ind w:right="288"/>
              <w:jc w:val="both"/>
              <w:rPr>
                <w:rFonts w:ascii="Trebuchet MS" w:eastAsia="Times New Roman" w:hAnsi="Trebuchet MS" w:cs="Times New Roman"/>
                <w:bCs/>
                <w:noProof/>
                <w:lang w:eastAsia="ro-RO"/>
              </w:rPr>
            </w:pPr>
            <w:r w:rsidRPr="00710E8F">
              <w:rPr>
                <w:rFonts w:ascii="Trebuchet MS" w:eastAsia="Times New Roman" w:hAnsi="Trebuchet MS" w:cs="Times New Roman"/>
                <w:noProof/>
                <w:lang w:eastAsia="ro-RO"/>
              </w:rPr>
              <w:t xml:space="preserve">Oferta poate fi considerată </w:t>
            </w:r>
            <w:r w:rsidRPr="00710E8F">
              <w:rPr>
                <w:rFonts w:ascii="Trebuchet MS" w:eastAsia="Times New Roman" w:hAnsi="Trebuchet MS" w:cs="Times New Roman"/>
                <w:b/>
                <w:noProof/>
                <w:lang w:eastAsia="ro-RO"/>
              </w:rPr>
              <w:t>inacceptabilă</w:t>
            </w:r>
            <w:r w:rsidRPr="00710E8F">
              <w:rPr>
                <w:rFonts w:ascii="Trebuchet MS" w:eastAsia="Times New Roman" w:hAnsi="Trebuchet MS" w:cs="Times New Roman"/>
                <w:noProof/>
                <w:lang w:eastAsia="ro-RO"/>
              </w:rPr>
              <w:t xml:space="preserve"> în următoarele situații:</w:t>
            </w:r>
          </w:p>
          <w:p w14:paraId="6A7B3385"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a fost depusă de un ofertant care nu îndeplineşte unul sau mai multe dintre criteriile de calificare stabilite în documentaţia de atribuire sau nu a completat DUAE în conformitate cu cerinţele stabilite de autoritatea contractantă;</w:t>
            </w:r>
          </w:p>
          <w:p w14:paraId="137454DA"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 constituie o alternativă la prevederile caietului de sarcini alternativa care nu poate fi luată în considerare deoarece în anunţul de participare nu este precizată în mod explicit posibilitatea depunerii unor oferte alternative;</w:t>
            </w:r>
          </w:p>
          <w:p w14:paraId="70E7F95F"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 nu asigură respectarea reglementărilor obligatorii referitoare la condiţiile specifice de muncă şi de protecţie a muncii, atunci când aceasta cerinţa este formulată în condiţiile art. 51 alin. (2) din Legea 98/2016;</w:t>
            </w:r>
          </w:p>
          <w:p w14:paraId="0E56AAF9"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 preţul, fără TVA, inclus în propunerea financiară depăşeşte valoarea estimată comunicată prin anunţul de participare şi nu există posibilitatea disponibilizării de fonduri suplimentare pentru îndeplinirea contractului de achiziţie publică respectiv;</w:t>
            </w:r>
          </w:p>
          <w:p w14:paraId="2DE9D6DE"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 preţul, fără TVA, inclus în propunerea financiară depăşeşte valoarea estimată comunicată prin anunţul de participare şi, deşi există posibilitatea disponibilizării de fonduri suplimentare pentru îndeplinirea contractului de achiziţie publică respectiv, se constată că acceptarea unei astfel de oferte ar conduce la modificarea substanţială în sensul depăşirii procentelor de la art. 221 alin. (1) lit. f) pct. ii) din Lege;</w:t>
            </w:r>
          </w:p>
          <w:p w14:paraId="7EE4D644"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ofertantul refuză să prelungească perioada de valabilitate a ofertei şi a garanţiei de participare;</w:t>
            </w:r>
          </w:p>
          <w:p w14:paraId="2BFCE3D1"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şi documentele care o însoţesc nu sunt semnate cu semnătură electronică extinsă, bazată pe un certificat calificat, eliberat de un furnizor de servicii de certificare acreditat;</w:t>
            </w:r>
          </w:p>
          <w:p w14:paraId="1FBC9F2C" w14:textId="77777777" w:rsidR="00710E8F" w:rsidRPr="00710E8F" w:rsidRDefault="00710E8F" w:rsidP="00710E8F">
            <w:pPr>
              <w:numPr>
                <w:ilvl w:val="0"/>
                <w:numId w:val="20"/>
              </w:numPr>
              <w:spacing w:line="276" w:lineRule="auto"/>
              <w:ind w:left="0" w:right="288"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în cazul în care unei oferte îi lipseşte una din cele două componente, aşa cum sunt precizate la art. 3 alin. (1) lit. hh) din Legea 98/2016;</w:t>
            </w:r>
          </w:p>
          <w:p w14:paraId="22331116" w14:textId="77777777" w:rsidR="00710E8F" w:rsidRPr="00710E8F" w:rsidRDefault="00710E8F" w:rsidP="00710E8F">
            <w:pPr>
              <w:spacing w:line="360" w:lineRule="auto"/>
              <w:ind w:right="288"/>
              <w:jc w:val="both"/>
              <w:rPr>
                <w:rFonts w:ascii="Trebuchet MS" w:eastAsia="Times New Roman" w:hAnsi="Trebuchet MS" w:cs="Times New Roman"/>
                <w:noProof/>
                <w:lang w:eastAsia="ro-RO"/>
              </w:rPr>
            </w:pPr>
          </w:p>
          <w:p w14:paraId="1C233204" w14:textId="77777777" w:rsidR="00710E8F" w:rsidRPr="00710E8F" w:rsidRDefault="00710E8F" w:rsidP="00710E8F">
            <w:pPr>
              <w:spacing w:line="360" w:lineRule="auto"/>
              <w:ind w:right="288"/>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Oferta poate fi considerată </w:t>
            </w:r>
            <w:r w:rsidRPr="00710E8F">
              <w:rPr>
                <w:rFonts w:ascii="Trebuchet MS" w:eastAsia="Times New Roman" w:hAnsi="Trebuchet MS" w:cs="Times New Roman"/>
                <w:b/>
                <w:noProof/>
                <w:lang w:eastAsia="ro-RO"/>
              </w:rPr>
              <w:t>neconformă</w:t>
            </w:r>
            <w:r w:rsidRPr="00710E8F">
              <w:rPr>
                <w:rFonts w:ascii="Trebuchet MS" w:eastAsia="Times New Roman" w:hAnsi="Trebuchet MS" w:cs="Times New Roman"/>
                <w:noProof/>
                <w:lang w:eastAsia="ro-RO"/>
              </w:rPr>
              <w:t xml:space="preserve"> în următoarele situații:</w:t>
            </w:r>
          </w:p>
          <w:p w14:paraId="0D427FB3" w14:textId="77777777" w:rsidR="00710E8F" w:rsidRPr="00710E8F" w:rsidRDefault="00710E8F" w:rsidP="00710E8F">
            <w:pPr>
              <w:numPr>
                <w:ilvl w:val="0"/>
                <w:numId w:val="20"/>
              </w:numPr>
              <w:shd w:val="clear" w:color="auto" w:fill="FFFFFF"/>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nu satisface în mod corespunzător cerinţele caietului de sarcini;</w:t>
            </w:r>
          </w:p>
          <w:p w14:paraId="4B29AB00"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xml:space="preserve">-            conţine propuneri de modificare a clauzelor contractuale pe care le-a stabilit autoritatea contractantă în cadrul documentaţiei de atribuire, care sunt în mod evident dezavantajoase </w:t>
            </w:r>
            <w:r w:rsidRPr="00710E8F">
              <w:rPr>
                <w:rFonts w:ascii="Trebuchet MS" w:eastAsia="Times New Roman" w:hAnsi="Trebuchet MS" w:cs="Times New Roman"/>
                <w:noProof/>
                <w:lang w:eastAsia="ro-RO"/>
              </w:rPr>
              <w:lastRenderedPageBreak/>
              <w:t>pentru aceasta din urmă, iar ofertantul, deşi a fost informat cu privire la respectiva situaţie, nu acceptă renunţarea la clauzele respective.</w:t>
            </w:r>
          </w:p>
          <w:p w14:paraId="189208F4"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conţine în cadrul propunerii financiare preţuri care nu sunt rezultatul liberei concurenţe şi care nu pot fi justificate;</w:t>
            </w:r>
          </w:p>
          <w:p w14:paraId="356E25F9"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        propunerea financiară nu este corelată cu elementele propunerii tehnice ceea ce ar putea conduce la executarea defectuoasă a contractului, sau constituie o abatere de la legislaţia incidentă, alta decât cea în domeniul achiziţiilor publice;</w:t>
            </w:r>
          </w:p>
          <w:p w14:paraId="4DBB6B65" w14:textId="77777777" w:rsidR="00710E8F" w:rsidRPr="00710E8F" w:rsidRDefault="00710E8F" w:rsidP="00710E8F">
            <w:pPr>
              <w:numPr>
                <w:ilvl w:val="0"/>
                <w:numId w:val="20"/>
              </w:numPr>
              <w:shd w:val="clear" w:color="auto" w:fill="FFFFFF"/>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este depusă cu nerespectarea prevederilor art. 60 alin. (1) lit. d) şi e) din Legea 98/2016, raportat la data-limită stabilită pentru depunerea cererilor de participare/ofertelor şi/sau oricând pe parcursul evaluării acestora;</w:t>
            </w:r>
          </w:p>
          <w:p w14:paraId="2A13D790" w14:textId="77777777" w:rsidR="00710E8F" w:rsidRPr="00710E8F" w:rsidRDefault="00710E8F" w:rsidP="00710E8F">
            <w:pPr>
              <w:numPr>
                <w:ilvl w:val="0"/>
                <w:numId w:val="20"/>
              </w:numPr>
              <w:shd w:val="clear" w:color="auto" w:fill="FFFFFF"/>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în urma verificărilor prevăzute la art. 210 din Legea 98/2016 se constată că propunerea financiară are un preţ sau conţine costuri neobişnuit de scăzute în raport cu lucrările, produsele sau serviciile, astfel încât nu se poate asigura îndeplinirea contractului la parametrii cantitativi şi calitativi solicitaţi prin caietul de sarcini.</w:t>
            </w:r>
          </w:p>
          <w:p w14:paraId="564168EE" w14:textId="77777777" w:rsidR="00710E8F" w:rsidRPr="00710E8F" w:rsidRDefault="00710E8F" w:rsidP="00710E8F">
            <w:pPr>
              <w:numPr>
                <w:ilvl w:val="0"/>
                <w:numId w:val="20"/>
              </w:numPr>
              <w:shd w:val="clear" w:color="auto" w:fill="FFFFFF"/>
              <w:spacing w:line="276" w:lineRule="auto"/>
              <w:ind w:left="0" w:firstLine="0"/>
              <w:contextualSpacing/>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Ofertele care nu au fost respinse de comisia de evaluare în urma verificării şi evaluării reprezintă oferte admisibile.</w:t>
            </w:r>
          </w:p>
          <w:p w14:paraId="26636674"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admisibilă este oferta care nu este inacceptabilă, neconformă sau neadecvată.</w:t>
            </w:r>
          </w:p>
          <w:p w14:paraId="4E5E2A82"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este considerată inacceptabilă dacă nu îndeplineşte condiţiile de formă aferente elaborării şi prezentării acesteia, a fost prezentată de către un ofertant care nu are calificările necesare sau al cărei preţ depăşeşte valoarea estimată, astfel cum a fost stabilită şi documentată înainte de iniţierea procedurii de atribuire, iar această valoare nu poate fi suplimentată.</w:t>
            </w:r>
          </w:p>
          <w:p w14:paraId="0D91AA2D"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este considerată neconformă dacă nu respectă cerinţele prezentate în documentele achiziţiei, a fost primită cu întârziere, prezintă indicii de înţelegeri anticoncurenţiale sau corupţie sau a fost considerată de autoritatea contractantă ca fiind neobişnuit de scăzută.</w:t>
            </w:r>
          </w:p>
          <w:p w14:paraId="283A37DF"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Oferta este considerată neadecvată dacă este lipsită de relevanţă faţă de obiectul contractului, neputând în mod evident satisface, fără modificări substanţiale, necesităţile şi cerinţele autorităţii contractante indicate în documentele achiziţiei.</w:t>
            </w:r>
          </w:p>
          <w:p w14:paraId="5C7E3057" w14:textId="77777777" w:rsidR="00710E8F" w:rsidRPr="00710E8F" w:rsidRDefault="00710E8F" w:rsidP="00710E8F">
            <w:pPr>
              <w:shd w:val="clear" w:color="auto" w:fill="FFFFFF"/>
              <w:spacing w:line="276" w:lineRule="auto"/>
              <w:jc w:val="both"/>
              <w:rPr>
                <w:rFonts w:ascii="Trebuchet MS" w:eastAsia="Times New Roman" w:hAnsi="Trebuchet MS" w:cs="Times New Roman"/>
                <w:noProof/>
                <w:lang w:eastAsia="ro-RO"/>
              </w:rPr>
            </w:pPr>
            <w:r w:rsidRPr="00710E8F">
              <w:rPr>
                <w:rFonts w:ascii="Trebuchet MS" w:eastAsia="Times New Roman" w:hAnsi="Trebuchet MS" w:cs="Times New Roman"/>
                <w:noProof/>
                <w:lang w:eastAsia="ro-RO"/>
              </w:rPr>
              <w:t>Solicitarea de participare este considerată neadecvată în situaţia în care candidatul se află în una dintre situaţiile de excludere prevăzute la art. 164, 165 şi 167 sau nu îndeplineşte criteriile de calificare stabilite de autoritatea contractantă.</w:t>
            </w:r>
          </w:p>
          <w:p w14:paraId="0900AE84" w14:textId="77777777" w:rsidR="00710E8F" w:rsidRDefault="00710E8F" w:rsidP="00375FC9">
            <w:pPr>
              <w:spacing w:before="120" w:after="120" w:line="259" w:lineRule="auto"/>
              <w:jc w:val="both"/>
              <w:rPr>
                <w:rFonts w:ascii="Trebuchet MS" w:hAnsi="Trebuchet MS" w:cs="Times New Roman"/>
                <w:iCs/>
              </w:rPr>
            </w:pPr>
          </w:p>
          <w:p w14:paraId="28E0C2A0" w14:textId="6178B1A9" w:rsidR="00884BD7" w:rsidRPr="00884BD7" w:rsidRDefault="00884BD7" w:rsidP="00375FC9">
            <w:pPr>
              <w:spacing w:before="120" w:after="120" w:line="259" w:lineRule="auto"/>
              <w:jc w:val="both"/>
              <w:rPr>
                <w:rFonts w:ascii="Trebuchet MS" w:hAnsi="Trebuchet MS" w:cs="Times New Roman"/>
                <w:b/>
                <w:bCs/>
                <w:iCs/>
                <w:u w:val="single"/>
              </w:rPr>
            </w:pPr>
            <w:r w:rsidRPr="00884BD7">
              <w:rPr>
                <w:rFonts w:ascii="Trebuchet MS" w:hAnsi="Trebuchet MS" w:cs="Times New Roman"/>
                <w:b/>
                <w:bCs/>
                <w:iCs/>
                <w:u w:val="single"/>
              </w:rPr>
              <w:t xml:space="preserve">Reguli de evitare a </w:t>
            </w:r>
            <w:proofErr w:type="spellStart"/>
            <w:r w:rsidRPr="00884BD7">
              <w:rPr>
                <w:rFonts w:ascii="Trebuchet MS" w:hAnsi="Trebuchet MS" w:cs="Times New Roman"/>
                <w:b/>
                <w:bCs/>
                <w:iCs/>
                <w:u w:val="single"/>
              </w:rPr>
              <w:t>confilctului</w:t>
            </w:r>
            <w:proofErr w:type="spellEnd"/>
            <w:r w:rsidRPr="00884BD7">
              <w:rPr>
                <w:rFonts w:ascii="Trebuchet MS" w:hAnsi="Trebuchet MS" w:cs="Times New Roman"/>
                <w:b/>
                <w:bCs/>
                <w:iCs/>
                <w:u w:val="single"/>
              </w:rPr>
              <w:t xml:space="preserve"> de interese</w:t>
            </w:r>
          </w:p>
          <w:p w14:paraId="4B3EB0DA"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3F137C74"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699A3F23"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Nu au dreptul să fie implicați în procesul de verificare/evaluare a ofertelor următoarele persoane:</w:t>
            </w:r>
          </w:p>
          <w:p w14:paraId="5D75091D" w14:textId="77777777" w:rsidR="00884BD7" w:rsidRPr="00884BD7" w:rsidRDefault="00884BD7" w:rsidP="00884BD7">
            <w:pPr>
              <w:numPr>
                <w:ilvl w:val="0"/>
                <w:numId w:val="20"/>
              </w:numPr>
              <w:shd w:val="clear" w:color="auto" w:fill="FFFFFF"/>
              <w:spacing w:line="276" w:lineRule="auto"/>
              <w:contextualSpacing/>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lastRenderedPageBreak/>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6DEB90D9" w14:textId="77777777" w:rsidR="00884BD7" w:rsidRPr="00884BD7" w:rsidRDefault="00884BD7" w:rsidP="00884BD7">
            <w:pPr>
              <w:numPr>
                <w:ilvl w:val="0"/>
                <w:numId w:val="20"/>
              </w:numPr>
              <w:shd w:val="clear" w:color="auto" w:fill="FFFFFF"/>
              <w:spacing w:line="276" w:lineRule="auto"/>
              <w:contextualSpacing/>
              <w:jc w:val="both"/>
              <w:rPr>
                <w:rFonts w:ascii="Calibri" w:eastAsia="Times New Roman" w:hAnsi="Calibri" w:cs="Times New Roman"/>
                <w:noProof/>
                <w:lang w:eastAsia="ro-RO"/>
              </w:rPr>
            </w:pPr>
            <w:r w:rsidRPr="00884BD7">
              <w:rPr>
                <w:rFonts w:ascii="Trebuchet MS" w:eastAsia="Times New Roman" w:hAnsi="Trebuchet MS" w:cs="Times New Roman"/>
                <w:noProof/>
                <w:lang w:eastAsia="ro-RO"/>
              </w:rPr>
              <w:t>soț/soție, rudă sau afin, până la gradul al doilea inclusiv, cu persoane care fac parte din consiliul de administrație/organul de conducere sau de supervizare al unuia dintre ofertanți/candidați, terți susținători ori subcontractanți propuși</w:t>
            </w:r>
            <w:r w:rsidRPr="00884BD7">
              <w:rPr>
                <w:rFonts w:ascii="Calibri" w:eastAsia="Times New Roman" w:hAnsi="Calibri" w:cs="Arial"/>
                <w:noProof/>
                <w:lang w:eastAsia="ro-RO"/>
              </w:rPr>
              <w:t>;</w:t>
            </w:r>
          </w:p>
          <w:p w14:paraId="0120C395" w14:textId="77777777" w:rsidR="00884BD7" w:rsidRPr="00884BD7" w:rsidRDefault="00884BD7" w:rsidP="00884BD7">
            <w:pPr>
              <w:numPr>
                <w:ilvl w:val="0"/>
                <w:numId w:val="20"/>
              </w:numPr>
              <w:shd w:val="clear" w:color="auto" w:fill="FFFFFF"/>
              <w:spacing w:line="276" w:lineRule="auto"/>
              <w:contextualSpacing/>
              <w:jc w:val="both"/>
              <w:rPr>
                <w:rFonts w:ascii="Calibri" w:eastAsia="Times New Roman" w:hAnsi="Calibri" w:cs="Times New Roman"/>
                <w:noProof/>
                <w:lang w:eastAsia="ro-RO"/>
              </w:rPr>
            </w:pPr>
            <w:r w:rsidRPr="00884BD7">
              <w:rPr>
                <w:rFonts w:ascii="Trebuchet MS" w:eastAsia="Times New Roman" w:hAnsi="Trebuchet MS" w:cs="Times New Roman"/>
                <w:noProof/>
                <w:lang w:eastAsia="ro-RO"/>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884BD7">
              <w:rPr>
                <w:rFonts w:ascii="Calibri" w:eastAsia="Times New Roman" w:hAnsi="Calibri" w:cs="Arial"/>
                <w:noProof/>
                <w:lang w:eastAsia="ro-RO"/>
              </w:rPr>
              <w:t>.</w:t>
            </w:r>
          </w:p>
          <w:p w14:paraId="60FBCA39"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Contractantul se va asigura că personalul său nu se află într-o situație care ar putea genera un conflict de interese, cum ar fi:</w:t>
            </w:r>
          </w:p>
          <w:p w14:paraId="3689D529" w14:textId="77777777" w:rsidR="00884BD7" w:rsidRPr="00884BD7" w:rsidRDefault="00884BD7" w:rsidP="00884BD7">
            <w:pPr>
              <w:numPr>
                <w:ilvl w:val="0"/>
                <w:numId w:val="20"/>
              </w:numPr>
              <w:shd w:val="clear" w:color="auto" w:fill="FFFFFF"/>
              <w:spacing w:line="276" w:lineRule="auto"/>
              <w:contextualSpacing/>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60C34CC6" w14:textId="77777777" w:rsidR="00884BD7" w:rsidRPr="00884BD7" w:rsidRDefault="00884BD7" w:rsidP="00884BD7">
            <w:pPr>
              <w:numPr>
                <w:ilvl w:val="0"/>
                <w:numId w:val="20"/>
              </w:numPr>
              <w:shd w:val="clear" w:color="auto" w:fill="FFFFFF"/>
              <w:spacing w:line="276" w:lineRule="auto"/>
              <w:contextualSpacing/>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3F6541B0"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Contractantul nu are dreptul de a angaja sau încheia orice alte înțelegeri privind furnizarea/prestarea/execuția de lucrări, direct ori indirect, în scopul îndeplinirii acordului de achiziție publică,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luni de la încheierea contractului, sub sancțiunea rezoluțiunii ori rezilierii de drept a contractului respectiv.</w:t>
            </w:r>
          </w:p>
          <w:p w14:paraId="2A95DD26"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Persoanele cu funcție de decizie din cadrul autorității contractante sunt precizate în anunțul de participare simplificat.</w:t>
            </w:r>
          </w:p>
          <w:p w14:paraId="5251B6F9" w14:textId="75DC3C5C"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Operatorii economici vor completa DUAE.</w:t>
            </w:r>
          </w:p>
          <w:p w14:paraId="23E542D4"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p>
          <w:p w14:paraId="2D4186B9"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STABILIREA OFERTEI CÂŞTIGĂTOARE</w:t>
            </w:r>
          </w:p>
          <w:p w14:paraId="45DA3A87"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60042648"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Criteriul de atribuire este : cel mai bun raport calitate – preț</w:t>
            </w:r>
          </w:p>
          <w:p w14:paraId="1A3D7ED0"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t>Oferta stabilită căștigătoare va avea punctajul cel mai mare, cu respectarea cerințelor tehnice din caietul de sarcini ( oferta admisibilă).</w:t>
            </w:r>
          </w:p>
          <w:p w14:paraId="44369F32" w14:textId="77777777" w:rsidR="00884BD7" w:rsidRPr="00884BD7" w:rsidRDefault="00884BD7" w:rsidP="00884BD7">
            <w:pPr>
              <w:shd w:val="clear" w:color="auto" w:fill="FFFFFF"/>
              <w:spacing w:line="276" w:lineRule="auto"/>
              <w:jc w:val="both"/>
              <w:rPr>
                <w:rFonts w:ascii="Trebuchet MS" w:eastAsia="Times New Roman" w:hAnsi="Trebuchet MS" w:cs="Times New Roman"/>
                <w:noProof/>
                <w:lang w:eastAsia="ro-RO"/>
              </w:rPr>
            </w:pPr>
            <w:r w:rsidRPr="00884BD7">
              <w:rPr>
                <w:rFonts w:ascii="Trebuchet MS" w:eastAsia="Times New Roman" w:hAnsi="Trebuchet MS" w:cs="Times New Roman"/>
                <w:noProof/>
                <w:lang w:eastAsia="ro-RO"/>
              </w:rPr>
              <w:lastRenderedPageBreak/>
              <w:t>Oferta admisibilă - Oferta admisibilă este oferta care nu este inacceptabilă, neconformă sau neadecvată.</w:t>
            </w:r>
          </w:p>
          <w:p w14:paraId="6EA14B34" w14:textId="77777777" w:rsidR="00375FC9" w:rsidRPr="00375FC9" w:rsidRDefault="00375FC9" w:rsidP="00375FC9">
            <w:pPr>
              <w:spacing w:before="120" w:after="120" w:line="259" w:lineRule="auto"/>
              <w:jc w:val="both"/>
              <w:rPr>
                <w:rFonts w:ascii="Trebuchet MS" w:hAnsi="Trebuchet MS" w:cs="Times New Roman"/>
                <w:iCs/>
              </w:rPr>
            </w:pPr>
          </w:p>
          <w:p w14:paraId="3CCF011A" w14:textId="77777777" w:rsidR="00375FC9" w:rsidRPr="002C14F6" w:rsidRDefault="00375FC9" w:rsidP="00375FC9">
            <w:pPr>
              <w:spacing w:before="120" w:after="120" w:line="259" w:lineRule="auto"/>
              <w:jc w:val="both"/>
              <w:rPr>
                <w:rFonts w:ascii="Trebuchet MS" w:hAnsi="Trebuchet MS" w:cs="Times New Roman"/>
                <w:b/>
                <w:bCs/>
                <w:iCs/>
                <w:u w:val="single"/>
              </w:rPr>
            </w:pPr>
            <w:r w:rsidRPr="002C14F6">
              <w:rPr>
                <w:rFonts w:ascii="Trebuchet MS" w:hAnsi="Trebuchet MS" w:cs="Times New Roman"/>
                <w:b/>
                <w:bCs/>
                <w:iCs/>
                <w:u w:val="single"/>
              </w:rPr>
              <w:t xml:space="preserve">Instrucțiuni privind anularea procedurii de atribuire </w:t>
            </w:r>
          </w:p>
          <w:p w14:paraId="3E0BB932" w14:textId="77777777" w:rsidR="002C14F6" w:rsidRPr="00031DA1" w:rsidRDefault="002C14F6" w:rsidP="002C14F6">
            <w:pPr>
              <w:shd w:val="clear" w:color="auto" w:fill="FFFFFF"/>
              <w:spacing w:line="276" w:lineRule="auto"/>
              <w:jc w:val="both"/>
              <w:rPr>
                <w:rFonts w:ascii="Trebuchet MS" w:eastAsia="Times New Roman" w:hAnsi="Trebuchet MS" w:cs="Times New Roman"/>
                <w:i/>
                <w:lang w:eastAsia="ro-RO"/>
              </w:rPr>
            </w:pPr>
            <w:r w:rsidRPr="00031DA1">
              <w:rPr>
                <w:rFonts w:ascii="Trebuchet MS" w:eastAsia="Times New Roman" w:hAnsi="Trebuchet MS" w:cs="Times New Roman"/>
                <w:i/>
                <w:lang w:eastAsia="ro-RO"/>
              </w:rPr>
              <w:t>Anularea procedurii de atribuire</w:t>
            </w:r>
          </w:p>
          <w:p w14:paraId="62CC91A6" w14:textId="77777777"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Autoritatea/entitatea contractantă are obligația de a anula aplicarea procedurii pentru atribuirea contractului de lucrări/lot, dacă ia această decizie, de regulă, înainte de data transmiterii comunicării privind rezultatul aplicării procedurii de atribuire și, oricum, înainte de data încheierii contractului, numai în următoarele cazuri:</w:t>
            </w:r>
          </w:p>
          <w:p w14:paraId="5CFC6904"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au fost depuse numai oferte inacceptabile, inadmisibile și/sau neconforme;</w:t>
            </w:r>
          </w:p>
          <w:p w14:paraId="5A55A4E1"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nu a fost depusă nicio ofertă sau au fost depuse oferte care, deși pot fi luate în considerare, nu pot fi comparate datorită modului neuniform de abordare a soluțiilor tehnice și/sau financiare;</w:t>
            </w:r>
          </w:p>
          <w:p w14:paraId="22A33131"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abateri grave de la prevederile legislative afectează procedura de atribuire sau este imposibilă încheierea contractului.</w:t>
            </w:r>
          </w:p>
          <w:p w14:paraId="69A2FC64" w14:textId="77777777"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În sensul prevederilor de mai sus, prin abateri grave de la prevederile legislative se înțelege:</w:t>
            </w:r>
          </w:p>
          <w:p w14:paraId="2CB96F22"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criteriile de calificare și selecție, precum și criteriul de atribuire sau factorii de evaluare prevăzuți în cadrul anunțului de participare simplificat, precum și în documentația de atribuire au fost modificați;</w:t>
            </w:r>
          </w:p>
          <w:p w14:paraId="60E926EB"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pe parcursul analizei, evaluării și/sau finalizării procedurii de atribuire se constată erori sau omisiuni, iar  Autoritatea/entitatea contractantă se află în imposibilitatea de a adopta măsuri corective fără ca acestea să conducă, la încălcarea principiilor.</w:t>
            </w:r>
          </w:p>
          <w:p w14:paraId="6B86EEB8" w14:textId="77777777"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Prin excepție, Autoritatea/entitatea contractantă are dreptul de a anula aplicarea procedurii pentru atribuirea contractului de lucrări/lot, dacă ia această decizie, de regulă, înainte de data transmiterii comunicării privind rezultatul aplicării procedurii de atribuire și, oricum, înainte de data încheierii contractului, numai în următoarele cazuri:</w:t>
            </w:r>
          </w:p>
          <w:p w14:paraId="3280F185"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17BE4BB8" w14:textId="77777777" w:rsidR="002C14F6" w:rsidRPr="00031DA1" w:rsidRDefault="002C14F6" w:rsidP="002C14F6">
            <w:pPr>
              <w:pStyle w:val="ListParagraph"/>
              <w:numPr>
                <w:ilvl w:val="0"/>
                <w:numId w:val="20"/>
              </w:num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autoritatea/entitatea contractantă nu mai are asigurate fondurile necesare realizării achiziției sau nu mai există necesitatea ce urma a fi acoperită; cele două situații nedatorându-se unei acțiuni sau inacțiuni a Autorității/entității contractante.</w:t>
            </w:r>
          </w:p>
          <w:p w14:paraId="3DC06EB6" w14:textId="3161519C" w:rsidR="00375FC9" w:rsidRDefault="002C14F6" w:rsidP="002B4C2A">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1327B00F" w14:textId="77777777" w:rsidR="0074641D" w:rsidRPr="0074641D" w:rsidRDefault="0074641D" w:rsidP="0074641D">
            <w:pPr>
              <w:shd w:val="clear" w:color="auto" w:fill="FFFFFF"/>
              <w:spacing w:line="276" w:lineRule="auto"/>
              <w:jc w:val="both"/>
              <w:rPr>
                <w:rFonts w:ascii="Trebuchet MS" w:eastAsia="Times New Roman" w:hAnsi="Trebuchet MS" w:cs="Times New Roman"/>
                <w:lang w:eastAsia="ro-RO"/>
              </w:rPr>
            </w:pPr>
            <w:r w:rsidRPr="0074641D">
              <w:rPr>
                <w:rFonts w:ascii="Trebuchet MS" w:eastAsia="Times New Roman" w:hAnsi="Trebuchet MS" w:cs="Times New Roman"/>
                <w:lang w:eastAsia="ro-RO"/>
              </w:rPr>
              <w:t xml:space="preserve">Semnarea contractului este condiționată de existența creditelor de angajament și a creditelor bugetare necesare, precum și de inexistența altor elemente care ar putea împiedica încheierea acestuia, inclusiv cele prevăzute la art. IV alin. (2) din OUG 72/2025 privind unele măsuri pentru implementarea Planului național de redresare și reziliență al României, precum și pentru completarea unor acte normative. </w:t>
            </w:r>
          </w:p>
          <w:p w14:paraId="7499F102" w14:textId="77777777" w:rsidR="0074641D" w:rsidRPr="0074641D" w:rsidRDefault="0074641D" w:rsidP="0074641D">
            <w:pPr>
              <w:shd w:val="clear" w:color="auto" w:fill="FFFFFF"/>
              <w:spacing w:line="276" w:lineRule="auto"/>
              <w:jc w:val="both"/>
              <w:rPr>
                <w:rFonts w:ascii="Trebuchet MS" w:eastAsia="Times New Roman" w:hAnsi="Trebuchet MS" w:cs="Times New Roman"/>
                <w:lang w:eastAsia="ro-RO"/>
              </w:rPr>
            </w:pPr>
          </w:p>
          <w:p w14:paraId="50BFD775" w14:textId="77777777" w:rsidR="0074641D" w:rsidRPr="0074641D" w:rsidRDefault="0074641D" w:rsidP="0074641D">
            <w:pPr>
              <w:shd w:val="clear" w:color="auto" w:fill="FFFFFF"/>
              <w:spacing w:line="276" w:lineRule="auto"/>
              <w:jc w:val="both"/>
              <w:rPr>
                <w:rFonts w:ascii="Trebuchet MS" w:eastAsia="Times New Roman" w:hAnsi="Trebuchet MS" w:cs="Times New Roman"/>
                <w:lang w:eastAsia="ro-RO"/>
              </w:rPr>
            </w:pPr>
            <w:r w:rsidRPr="0074641D">
              <w:rPr>
                <w:rFonts w:ascii="Trebuchet MS" w:eastAsia="Times New Roman" w:hAnsi="Trebuchet MS" w:cs="Times New Roman"/>
                <w:lang w:eastAsia="ro-RO"/>
              </w:rPr>
              <w:t xml:space="preserve">Clauza suspensivă produce efectele pe o perioadă de 6 luni de la data desemnării ofertantului câștigător. În situația în care, pe durata acestei perioade, creditele de angajament și/sau creditele bugetare aferente nu pot fi asigurate ori intervin elemente care fac imposibilă </w:t>
            </w:r>
            <w:r w:rsidRPr="0074641D">
              <w:rPr>
                <w:rFonts w:ascii="Trebuchet MS" w:eastAsia="Times New Roman" w:hAnsi="Trebuchet MS" w:cs="Times New Roman"/>
                <w:lang w:eastAsia="ro-RO"/>
              </w:rPr>
              <w:lastRenderedPageBreak/>
              <w:t>încheierea contractului de achiziție publică, inclusiv cele prevăzute la art. IV alin. (2) din OUG 72/2025 privind unele măsuri pentru implementarea Planului național de redresare și reziliență al României, precum și pentru completarea unor acte normative, autoritatea contractantă va proceda la anularea procedurii, în temeiul art. 212 alin. (1) lit. c) din Legea nr. 98/2016 privind achizițiile publice.</w:t>
            </w:r>
          </w:p>
          <w:p w14:paraId="7D8491DA" w14:textId="77777777" w:rsidR="0074641D" w:rsidRPr="002B4C2A" w:rsidRDefault="0074641D" w:rsidP="002B4C2A">
            <w:pPr>
              <w:shd w:val="clear" w:color="auto" w:fill="FFFFFF"/>
              <w:spacing w:line="276" w:lineRule="auto"/>
              <w:jc w:val="both"/>
              <w:rPr>
                <w:rFonts w:ascii="Trebuchet MS" w:eastAsia="Times New Roman" w:hAnsi="Trebuchet MS" w:cs="Times New Roman"/>
                <w:lang w:eastAsia="ro-RO"/>
              </w:rPr>
            </w:pPr>
          </w:p>
          <w:p w14:paraId="1A63FFC8" w14:textId="042BB90F" w:rsidR="00375FC9" w:rsidRPr="002C14F6" w:rsidRDefault="00375FC9" w:rsidP="00375FC9">
            <w:pPr>
              <w:spacing w:before="120" w:after="120" w:line="259" w:lineRule="auto"/>
              <w:jc w:val="both"/>
              <w:rPr>
                <w:rFonts w:ascii="Trebuchet MS" w:hAnsi="Trebuchet MS" w:cs="Times New Roman"/>
                <w:b/>
                <w:bCs/>
                <w:u w:val="single"/>
              </w:rPr>
            </w:pPr>
            <w:r w:rsidRPr="002C14F6">
              <w:rPr>
                <w:rFonts w:ascii="Trebuchet MS" w:hAnsi="Trebuchet MS" w:cs="Times New Roman"/>
                <w:b/>
                <w:bCs/>
                <w:u w:val="single"/>
              </w:rPr>
              <w:t xml:space="preserve">Instrucțiuni privind semnarea contractului de </w:t>
            </w:r>
            <w:r w:rsidR="002C14F6">
              <w:rPr>
                <w:rFonts w:ascii="Trebuchet MS" w:hAnsi="Trebuchet MS" w:cs="Times New Roman"/>
                <w:b/>
                <w:bCs/>
                <w:u w:val="single"/>
              </w:rPr>
              <w:t>lucrări</w:t>
            </w:r>
          </w:p>
          <w:p w14:paraId="6C983660" w14:textId="77777777"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 xml:space="preserve">Autoritatea/entitatea contractantă va încheia contractul de lucrări cu ofertantul desemnat câștigător pentru fiecare lot în parte, în perioada de valabilitate a ofertelor, dar nu mai devreme de împlinirea termenului legal stabilit la </w:t>
            </w:r>
            <w:proofErr w:type="spellStart"/>
            <w:r w:rsidRPr="00031DA1">
              <w:rPr>
                <w:rFonts w:ascii="Trebuchet MS" w:eastAsia="Times New Roman" w:hAnsi="Trebuchet MS" w:cs="Times New Roman"/>
                <w:lang w:eastAsia="ro-RO"/>
              </w:rPr>
              <w:t>art</w:t>
            </w:r>
            <w:proofErr w:type="spellEnd"/>
            <w:r w:rsidRPr="00031DA1">
              <w:rPr>
                <w:rFonts w:ascii="Trebuchet MS" w:eastAsia="Times New Roman" w:hAnsi="Trebuchet MS" w:cs="Times New Roman"/>
                <w:lang w:eastAsia="ro-RO"/>
              </w:rPr>
              <w:t xml:space="preserve"> 8 alin 1 </w:t>
            </w:r>
            <w:proofErr w:type="spellStart"/>
            <w:r w:rsidRPr="00031DA1">
              <w:rPr>
                <w:rFonts w:ascii="Trebuchet MS" w:eastAsia="Times New Roman" w:hAnsi="Trebuchet MS" w:cs="Times New Roman"/>
                <w:lang w:eastAsia="ro-RO"/>
              </w:rPr>
              <w:t>lit</w:t>
            </w:r>
            <w:proofErr w:type="spellEnd"/>
            <w:r w:rsidRPr="00031DA1">
              <w:rPr>
                <w:rFonts w:ascii="Trebuchet MS" w:eastAsia="Times New Roman" w:hAnsi="Trebuchet MS" w:cs="Times New Roman"/>
                <w:lang w:eastAsia="ro-RO"/>
              </w:rPr>
              <w:t xml:space="preserve"> </w:t>
            </w:r>
            <w:r w:rsidRPr="00031DA1">
              <w:rPr>
                <w:rFonts w:ascii="Trebuchet MS" w:eastAsia="Times New Roman" w:hAnsi="Trebuchet MS" w:cs="Times New Roman"/>
                <w:color w:val="FF0000"/>
                <w:lang w:eastAsia="ro-RO"/>
              </w:rPr>
              <w:t>b</w:t>
            </w:r>
            <w:r w:rsidRPr="00031DA1">
              <w:rPr>
                <w:rFonts w:ascii="Trebuchet MS" w:eastAsia="Times New Roman" w:hAnsi="Trebuchet MS" w:cs="Times New Roman"/>
                <w:lang w:eastAsia="ro-RO"/>
              </w:rPr>
              <w:t xml:space="preserve"> din </w:t>
            </w:r>
            <w:bookmarkStart w:id="3" w:name="_Hlk64900068"/>
            <w:r w:rsidRPr="00031DA1">
              <w:rPr>
                <w:rFonts w:ascii="Trebuchet MS" w:eastAsia="Times New Roman" w:hAnsi="Trebuchet MS" w:cs="Times New Roman"/>
                <w:lang w:eastAsia="ro-RO"/>
              </w:rPr>
              <w:t xml:space="preserve">Legea 101/2016 </w:t>
            </w:r>
            <w:bookmarkEnd w:id="3"/>
            <w:r w:rsidRPr="00031DA1">
              <w:rPr>
                <w:rFonts w:ascii="Trebuchet MS" w:eastAsia="Times New Roman" w:hAnsi="Trebuchet MS" w:cs="Times New Roman"/>
                <w:lang w:eastAsia="ro-RO"/>
              </w:rPr>
              <w:t xml:space="preserve">privind remediile </w:t>
            </w:r>
            <w:proofErr w:type="spellStart"/>
            <w:r w:rsidRPr="00031DA1">
              <w:rPr>
                <w:rFonts w:ascii="Trebuchet MS" w:eastAsia="Times New Roman" w:hAnsi="Trebuchet MS" w:cs="Times New Roman"/>
                <w:lang w:eastAsia="ro-RO"/>
              </w:rPr>
              <w:t>şi</w:t>
            </w:r>
            <w:proofErr w:type="spellEnd"/>
            <w:r w:rsidRPr="00031DA1">
              <w:rPr>
                <w:rFonts w:ascii="Trebuchet MS" w:eastAsia="Times New Roman" w:hAnsi="Trebuchet MS" w:cs="Times New Roman"/>
                <w:lang w:eastAsia="ro-RO"/>
              </w:rPr>
              <w:t xml:space="preserve"> căile de atac în materie de atribuire a contractelor de </w:t>
            </w:r>
            <w:proofErr w:type="spellStart"/>
            <w:r w:rsidRPr="00031DA1">
              <w:rPr>
                <w:rFonts w:ascii="Trebuchet MS" w:eastAsia="Times New Roman" w:hAnsi="Trebuchet MS" w:cs="Times New Roman"/>
                <w:lang w:eastAsia="ro-RO"/>
              </w:rPr>
              <w:t>achiziţie</w:t>
            </w:r>
            <w:proofErr w:type="spellEnd"/>
            <w:r w:rsidRPr="00031DA1">
              <w:rPr>
                <w:rFonts w:ascii="Trebuchet MS" w:eastAsia="Times New Roman" w:hAnsi="Trebuchet MS" w:cs="Times New Roman"/>
                <w:lang w:eastAsia="ro-RO"/>
              </w:rPr>
              <w:t xml:space="preserve"> publică, a contractelor sectoriale </w:t>
            </w:r>
            <w:proofErr w:type="spellStart"/>
            <w:r w:rsidRPr="00031DA1">
              <w:rPr>
                <w:rFonts w:ascii="Trebuchet MS" w:eastAsia="Times New Roman" w:hAnsi="Trebuchet MS" w:cs="Times New Roman"/>
                <w:lang w:eastAsia="ro-RO"/>
              </w:rPr>
              <w:t>şi</w:t>
            </w:r>
            <w:proofErr w:type="spellEnd"/>
            <w:r w:rsidRPr="00031DA1">
              <w:rPr>
                <w:rFonts w:ascii="Trebuchet MS" w:eastAsia="Times New Roman" w:hAnsi="Trebuchet MS" w:cs="Times New Roman"/>
                <w:lang w:eastAsia="ro-RO"/>
              </w:rPr>
              <w:t xml:space="preserve"> a contractelor de concesiune de lucrări </w:t>
            </w:r>
            <w:proofErr w:type="spellStart"/>
            <w:r w:rsidRPr="00031DA1">
              <w:rPr>
                <w:rFonts w:ascii="Trebuchet MS" w:eastAsia="Times New Roman" w:hAnsi="Trebuchet MS" w:cs="Times New Roman"/>
                <w:lang w:eastAsia="ro-RO"/>
              </w:rPr>
              <w:t>şi</w:t>
            </w:r>
            <w:proofErr w:type="spellEnd"/>
            <w:r w:rsidRPr="00031DA1">
              <w:rPr>
                <w:rFonts w:ascii="Trebuchet MS" w:eastAsia="Times New Roman" w:hAnsi="Trebuchet MS" w:cs="Times New Roman"/>
                <w:lang w:eastAsia="ro-RO"/>
              </w:rPr>
              <w:t xml:space="preserve"> concesiune de servicii, precum </w:t>
            </w:r>
            <w:proofErr w:type="spellStart"/>
            <w:r w:rsidRPr="00031DA1">
              <w:rPr>
                <w:rFonts w:ascii="Trebuchet MS" w:eastAsia="Times New Roman" w:hAnsi="Trebuchet MS" w:cs="Times New Roman"/>
                <w:lang w:eastAsia="ro-RO"/>
              </w:rPr>
              <w:t>şi</w:t>
            </w:r>
            <w:proofErr w:type="spellEnd"/>
            <w:r w:rsidRPr="00031DA1">
              <w:rPr>
                <w:rFonts w:ascii="Trebuchet MS" w:eastAsia="Times New Roman" w:hAnsi="Trebuchet MS" w:cs="Times New Roman"/>
                <w:lang w:eastAsia="ro-RO"/>
              </w:rPr>
              <w:t xml:space="preserve"> pentru organizarea </w:t>
            </w:r>
            <w:proofErr w:type="spellStart"/>
            <w:r w:rsidRPr="00031DA1">
              <w:rPr>
                <w:rFonts w:ascii="Trebuchet MS" w:eastAsia="Times New Roman" w:hAnsi="Trebuchet MS" w:cs="Times New Roman"/>
                <w:lang w:eastAsia="ro-RO"/>
              </w:rPr>
              <w:t>şi</w:t>
            </w:r>
            <w:proofErr w:type="spellEnd"/>
            <w:r w:rsidRPr="00031DA1">
              <w:rPr>
                <w:rFonts w:ascii="Trebuchet MS" w:eastAsia="Times New Roman" w:hAnsi="Trebuchet MS" w:cs="Times New Roman"/>
                <w:lang w:eastAsia="ro-RO"/>
              </w:rPr>
              <w:t xml:space="preserve"> </w:t>
            </w:r>
            <w:proofErr w:type="spellStart"/>
            <w:r w:rsidRPr="00031DA1">
              <w:rPr>
                <w:rFonts w:ascii="Trebuchet MS" w:eastAsia="Times New Roman" w:hAnsi="Trebuchet MS" w:cs="Times New Roman"/>
                <w:lang w:eastAsia="ro-RO"/>
              </w:rPr>
              <w:t>funcţionarea</w:t>
            </w:r>
            <w:proofErr w:type="spellEnd"/>
            <w:r w:rsidRPr="00031DA1">
              <w:rPr>
                <w:rFonts w:ascii="Trebuchet MS" w:eastAsia="Times New Roman" w:hAnsi="Trebuchet MS" w:cs="Times New Roman"/>
                <w:lang w:eastAsia="ro-RO"/>
              </w:rPr>
              <w:t xml:space="preserve"> Consiliului </w:t>
            </w:r>
            <w:proofErr w:type="spellStart"/>
            <w:r w:rsidRPr="00031DA1">
              <w:rPr>
                <w:rFonts w:ascii="Trebuchet MS" w:eastAsia="Times New Roman" w:hAnsi="Trebuchet MS" w:cs="Times New Roman"/>
                <w:lang w:eastAsia="ro-RO"/>
              </w:rPr>
              <w:t>Naţional</w:t>
            </w:r>
            <w:proofErr w:type="spellEnd"/>
            <w:r w:rsidRPr="00031DA1">
              <w:rPr>
                <w:rFonts w:ascii="Trebuchet MS" w:eastAsia="Times New Roman" w:hAnsi="Trebuchet MS" w:cs="Times New Roman"/>
                <w:lang w:eastAsia="ro-RO"/>
              </w:rPr>
              <w:t xml:space="preserve"> de </w:t>
            </w:r>
            <w:proofErr w:type="spellStart"/>
            <w:r w:rsidRPr="00031DA1">
              <w:rPr>
                <w:rFonts w:ascii="Trebuchet MS" w:eastAsia="Times New Roman" w:hAnsi="Trebuchet MS" w:cs="Times New Roman"/>
                <w:lang w:eastAsia="ro-RO"/>
              </w:rPr>
              <w:t>Soluţionare</w:t>
            </w:r>
            <w:proofErr w:type="spellEnd"/>
            <w:r w:rsidRPr="00031DA1">
              <w:rPr>
                <w:rFonts w:ascii="Trebuchet MS" w:eastAsia="Times New Roman" w:hAnsi="Trebuchet MS" w:cs="Times New Roman"/>
                <w:lang w:eastAsia="ro-RO"/>
              </w:rPr>
              <w:t xml:space="preserve"> a </w:t>
            </w:r>
            <w:proofErr w:type="spellStart"/>
            <w:r w:rsidRPr="00031DA1">
              <w:rPr>
                <w:rFonts w:ascii="Trebuchet MS" w:eastAsia="Times New Roman" w:hAnsi="Trebuchet MS" w:cs="Times New Roman"/>
                <w:lang w:eastAsia="ro-RO"/>
              </w:rPr>
              <w:t>Contestaţiilor</w:t>
            </w:r>
            <w:proofErr w:type="spellEnd"/>
            <w:r w:rsidRPr="00031DA1">
              <w:rPr>
                <w:rFonts w:ascii="Trebuchet MS" w:eastAsia="Times New Roman" w:hAnsi="Trebuchet MS" w:cs="Times New Roman"/>
                <w:lang w:eastAsia="ro-RO"/>
              </w:rPr>
              <w:t xml:space="preserve">, pentru formularea eventualelor contestații administrative  ( 7 zile începând cu ziua următoare luării la </w:t>
            </w:r>
            <w:proofErr w:type="spellStart"/>
            <w:r w:rsidRPr="00031DA1">
              <w:rPr>
                <w:rFonts w:ascii="Trebuchet MS" w:eastAsia="Times New Roman" w:hAnsi="Trebuchet MS" w:cs="Times New Roman"/>
                <w:lang w:eastAsia="ro-RO"/>
              </w:rPr>
              <w:t>cunoştinţă</w:t>
            </w:r>
            <w:proofErr w:type="spellEnd"/>
            <w:r w:rsidRPr="00031DA1">
              <w:rPr>
                <w:rFonts w:ascii="Trebuchet MS" w:eastAsia="Times New Roman" w:hAnsi="Trebuchet MS" w:cs="Times New Roman"/>
                <w:lang w:eastAsia="ro-RO"/>
              </w:rPr>
              <w:t xml:space="preserve"> despre actul </w:t>
            </w:r>
            <w:proofErr w:type="spellStart"/>
            <w:r w:rsidRPr="00031DA1">
              <w:rPr>
                <w:rFonts w:ascii="Trebuchet MS" w:eastAsia="Times New Roman" w:hAnsi="Trebuchet MS" w:cs="Times New Roman"/>
                <w:lang w:eastAsia="ro-RO"/>
              </w:rPr>
              <w:t>autorităţii</w:t>
            </w:r>
            <w:proofErr w:type="spellEnd"/>
            <w:r w:rsidRPr="00031DA1">
              <w:rPr>
                <w:rFonts w:ascii="Trebuchet MS" w:eastAsia="Times New Roman" w:hAnsi="Trebuchet MS" w:cs="Times New Roman"/>
                <w:lang w:eastAsia="ro-RO"/>
              </w:rPr>
              <w:t xml:space="preserve"> contractante considerat nelegal).</w:t>
            </w:r>
          </w:p>
          <w:p w14:paraId="266AE38F" w14:textId="3DF60F38"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Ofertantul desemnat câștigător are obligația de a se prezenta în termen</w:t>
            </w:r>
            <w:r w:rsidR="0074641D">
              <w:rPr>
                <w:rFonts w:ascii="Trebuchet MS" w:eastAsia="Times New Roman" w:hAnsi="Trebuchet MS" w:cs="Times New Roman"/>
                <w:lang w:eastAsia="ro-RO"/>
              </w:rPr>
              <w:t xml:space="preserve">ul impus de autoritatea contractantă </w:t>
            </w:r>
            <w:r w:rsidRPr="00031DA1">
              <w:rPr>
                <w:rFonts w:ascii="Trebuchet MS" w:eastAsia="Times New Roman" w:hAnsi="Trebuchet MS" w:cs="Times New Roman"/>
                <w:lang w:eastAsia="ro-RO"/>
              </w:rPr>
              <w:t>pentru semnarea contractului transmisă de autoritatea contractantă prin email cu confirmare de primire.</w:t>
            </w:r>
          </w:p>
          <w:p w14:paraId="6DA8A0F7" w14:textId="235BD3FB"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 xml:space="preserve">Dacă  termenului </w:t>
            </w:r>
            <w:r w:rsidR="00A56B09">
              <w:rPr>
                <w:rFonts w:ascii="Trebuchet MS" w:eastAsia="Times New Roman" w:hAnsi="Trebuchet MS" w:cs="Times New Roman"/>
                <w:lang w:eastAsia="ro-RO"/>
              </w:rPr>
              <w:t>impus de autoritatea contractantă a expirat</w:t>
            </w:r>
            <w:r w:rsidRPr="00031DA1">
              <w:rPr>
                <w:rFonts w:ascii="Trebuchet MS" w:eastAsia="Times New Roman" w:hAnsi="Trebuchet MS" w:cs="Times New Roman"/>
                <w:lang w:eastAsia="ro-RO"/>
              </w:rPr>
              <w:t>, iar ofertantul desemnat câștigător nu s-a prezentat pentru semnarea contractului, situația va fi asimilată refuzului de a semna contractul, iar Autoritatea/entitatea contractantă va reține în favoarea sa garanția de participare constituită.</w:t>
            </w:r>
          </w:p>
          <w:p w14:paraId="79341086" w14:textId="77777777"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În cazul în care ofertantul căruia i s-a atribuit contractul este un consorțiu, acesta are obligația de a prezenta la semnarea contractului următoarele documente:</w:t>
            </w:r>
          </w:p>
          <w:p w14:paraId="5D6ADAFD" w14:textId="77777777" w:rsidR="002C14F6" w:rsidRPr="00031DA1" w:rsidRDefault="002C14F6" w:rsidP="002C14F6">
            <w:pPr>
              <w:shd w:val="clear" w:color="auto" w:fill="FFFFFF"/>
              <w:spacing w:line="276" w:lineRule="auto"/>
              <w:jc w:val="both"/>
              <w:rPr>
                <w:rFonts w:ascii="Trebuchet MS" w:eastAsia="Times New Roman" w:hAnsi="Trebuchet MS" w:cs="Times New Roman"/>
                <w:lang w:eastAsia="ro-RO"/>
              </w:rPr>
            </w:pPr>
            <w:r w:rsidRPr="00031DA1">
              <w:rPr>
                <w:rFonts w:ascii="Trebuchet MS" w:eastAsia="Times New Roman" w:hAnsi="Trebuchet MS" w:cs="Times New Roman"/>
                <w:lang w:eastAsia="ro-RO"/>
              </w:rPr>
              <w:t>documente prin care se autorizează persoana care urmează să semneze contractul de furnizare;</w:t>
            </w:r>
          </w:p>
          <w:p w14:paraId="676014EB" w14:textId="77777777" w:rsidR="002C14F6" w:rsidRPr="00031DA1" w:rsidRDefault="002C14F6" w:rsidP="002C14F6">
            <w:pPr>
              <w:pStyle w:val="ListParagraph"/>
              <w:numPr>
                <w:ilvl w:val="0"/>
                <w:numId w:val="20"/>
              </w:numPr>
              <w:spacing w:line="276" w:lineRule="auto"/>
              <w:ind w:left="288" w:right="288"/>
              <w:jc w:val="both"/>
              <w:rPr>
                <w:rFonts w:ascii="Trebuchet MS" w:hAnsi="Trebuchet MS" w:cs="Times New Roman"/>
                <w:caps/>
              </w:rPr>
            </w:pPr>
            <w:r w:rsidRPr="00031DA1">
              <w:rPr>
                <w:rFonts w:ascii="Trebuchet MS" w:hAnsi="Trebuchet MS" w:cs="Times New Roman"/>
              </w:rPr>
              <w:t>acordul de asociere din care să rezulte cota de participare a fiecărui membru al asocierii, reprezentantul legal al asocierii, liderul desemnat (informații care nu trebuie să fie diferite față de cele precizate în documentele care au însoțit oferta);</w:t>
            </w:r>
          </w:p>
          <w:p w14:paraId="6C0F629F" w14:textId="77777777" w:rsidR="002C14F6" w:rsidRPr="00031DA1" w:rsidRDefault="002C14F6" w:rsidP="002C14F6">
            <w:pPr>
              <w:pStyle w:val="ListParagraph"/>
              <w:numPr>
                <w:ilvl w:val="0"/>
                <w:numId w:val="20"/>
              </w:numPr>
              <w:spacing w:line="276" w:lineRule="auto"/>
              <w:ind w:left="288" w:right="288"/>
              <w:jc w:val="both"/>
              <w:rPr>
                <w:rFonts w:ascii="Trebuchet MS" w:hAnsi="Trebuchet MS" w:cs="Times New Roman"/>
              </w:rPr>
            </w:pPr>
            <w:r w:rsidRPr="00031DA1">
              <w:rPr>
                <w:rFonts w:ascii="Trebuchet MS" w:hAnsi="Trebuchet MS" w:cs="Times New Roman"/>
              </w:rPr>
              <w:t>În cazul în care ofertantul căruia i s-a atribuit contractul de furnizare a nominalizat in cadrul ofertei subcontractanți (pentru care a prezentat acord de subcontractare), acesta are obligația de a prezenta la semnarea  contractului  contractul/contractele încheiate cu subcontractanții nominalizați in oferta.</w:t>
            </w:r>
          </w:p>
          <w:p w14:paraId="72283343" w14:textId="76B4989A" w:rsidR="00E86E36" w:rsidRPr="00375FC9" w:rsidRDefault="002C14F6" w:rsidP="002B4C2A">
            <w:pPr>
              <w:spacing w:line="276" w:lineRule="auto"/>
              <w:ind w:left="288" w:right="288"/>
              <w:jc w:val="both"/>
              <w:rPr>
                <w:rFonts w:ascii="Trebuchet MS" w:hAnsi="Trebuchet MS" w:cs="Times New Roman"/>
              </w:rPr>
            </w:pPr>
            <w:r w:rsidRPr="00031DA1">
              <w:rPr>
                <w:rFonts w:ascii="Trebuchet MS" w:hAnsi="Trebuchet MS" w:cs="Times New Roman"/>
              </w:rPr>
              <w:t>In cazul în care Autoritatea/entitatea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tc>
      </w:tr>
    </w:tbl>
    <w:p w14:paraId="238272E4" w14:textId="774ACDC2" w:rsidR="001E750F" w:rsidRPr="002B4C2A" w:rsidRDefault="001E750F" w:rsidP="00D6044C">
      <w:pPr>
        <w:spacing w:before="120" w:after="120"/>
        <w:jc w:val="both"/>
        <w:rPr>
          <w:rFonts w:ascii="Trebuchet MS" w:hAnsi="Trebuchet MS" w:cs="Times New Roman"/>
          <w:b/>
        </w:rPr>
      </w:pPr>
    </w:p>
    <w:sectPr w:rsidR="001E750F" w:rsidRPr="002B4C2A" w:rsidSect="00021A3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E312" w14:textId="77777777" w:rsidR="00D870DF" w:rsidRDefault="00D870DF">
      <w:pPr>
        <w:spacing w:after="0" w:line="240" w:lineRule="auto"/>
      </w:pPr>
      <w:r>
        <w:separator/>
      </w:r>
    </w:p>
  </w:endnote>
  <w:endnote w:type="continuationSeparator" w:id="0">
    <w:p w14:paraId="11A0A69F" w14:textId="77777777" w:rsidR="00D870DF" w:rsidRDefault="00D8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1422" w14:textId="77777777" w:rsidR="00B472B2" w:rsidRDefault="00B47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928"/>
      <w:gridCol w:w="5426"/>
      <w:gridCol w:w="2284"/>
    </w:tblGrid>
    <w:tr w:rsidR="00860B4C" w:rsidRPr="00722091" w14:paraId="33EB2CA2" w14:textId="77777777" w:rsidTr="006E2051">
      <w:tc>
        <w:tcPr>
          <w:tcW w:w="1000" w:type="pct"/>
          <w:shd w:val="clear" w:color="auto" w:fill="auto"/>
        </w:tcPr>
        <w:p w14:paraId="6B7573CA" w14:textId="2D720810" w:rsidR="00860B4C" w:rsidRPr="00722091" w:rsidRDefault="00860B4C" w:rsidP="00860B4C">
          <w:pPr>
            <w:tabs>
              <w:tab w:val="center" w:pos="4536"/>
              <w:tab w:val="right" w:pos="9072"/>
            </w:tabs>
            <w:spacing w:after="0" w:line="240" w:lineRule="auto"/>
            <w:ind w:left="-108"/>
            <w:rPr>
              <w:rFonts w:ascii="Arial" w:eastAsia="Times New Roman" w:hAnsi="Arial" w:cs="Arial"/>
              <w:b/>
              <w:noProof/>
              <w:color w:val="003366"/>
              <w:sz w:val="16"/>
              <w:szCs w:val="16"/>
              <w:lang w:val="es-ES" w:eastAsia="ro-RO"/>
            </w:rPr>
          </w:pPr>
        </w:p>
      </w:tc>
      <w:tc>
        <w:tcPr>
          <w:tcW w:w="2815" w:type="pct"/>
          <w:tcBorders>
            <w:left w:val="nil"/>
          </w:tcBorders>
          <w:shd w:val="clear" w:color="auto" w:fill="auto"/>
        </w:tcPr>
        <w:p w14:paraId="13E80CAA" w14:textId="77777777" w:rsidR="00860B4C" w:rsidRPr="00722091" w:rsidRDefault="00860B4C" w:rsidP="00860B4C">
          <w:pPr>
            <w:tabs>
              <w:tab w:val="center" w:pos="4536"/>
              <w:tab w:val="right" w:pos="9072"/>
            </w:tabs>
            <w:spacing w:after="0" w:line="240" w:lineRule="auto"/>
            <w:rPr>
              <w:rFonts w:ascii="Calibri" w:eastAsia="Calibri" w:hAnsi="Calibri" w:cs="Arial"/>
              <w:noProof/>
              <w:sz w:val="14"/>
              <w:szCs w:val="14"/>
            </w:rPr>
          </w:pPr>
          <w:r w:rsidRPr="00722091">
            <w:rPr>
              <w:rFonts w:ascii="Calibri" w:eastAsia="Calibri" w:hAnsi="Calibri" w:cs="Arial"/>
              <w:noProof/>
              <w:sz w:val="14"/>
              <w:szCs w:val="14"/>
            </w:rPr>
            <w:t>Str. Apolodor nr. 17, sector 5, 050741 Bucureşti, România</w:t>
          </w:r>
        </w:p>
        <w:p w14:paraId="483A8809" w14:textId="77777777" w:rsidR="00860B4C" w:rsidRPr="00722091" w:rsidRDefault="00860B4C" w:rsidP="00860B4C">
          <w:pPr>
            <w:tabs>
              <w:tab w:val="center" w:pos="4320"/>
              <w:tab w:val="right" w:pos="8640"/>
            </w:tabs>
            <w:spacing w:after="0" w:line="256" w:lineRule="auto"/>
            <w:rPr>
              <w:rFonts w:ascii="Calibri" w:eastAsia="Calibri" w:hAnsi="Calibri" w:cs="Arial"/>
              <w:noProof/>
              <w:sz w:val="14"/>
              <w:szCs w:val="14"/>
            </w:rPr>
          </w:pPr>
          <w:r w:rsidRPr="00722091">
            <w:rPr>
              <w:rFonts w:ascii="Calibri" w:eastAsia="Calibri" w:hAnsi="Calibri" w:cs="Arial"/>
              <w:noProof/>
              <w:sz w:val="14"/>
              <w:szCs w:val="14"/>
            </w:rPr>
            <w:t>Tel. +4 037 204 1999</w:t>
          </w:r>
        </w:p>
        <w:p w14:paraId="0881968B" w14:textId="77777777" w:rsidR="00860B4C" w:rsidRPr="00722091" w:rsidRDefault="00D870DF" w:rsidP="00860B4C">
          <w:pPr>
            <w:tabs>
              <w:tab w:val="center" w:pos="4320"/>
              <w:tab w:val="right" w:pos="8640"/>
            </w:tabs>
            <w:spacing w:after="0" w:line="256" w:lineRule="auto"/>
            <w:rPr>
              <w:rFonts w:ascii="Calibri" w:eastAsia="Calibri" w:hAnsi="Calibri" w:cs="Arial"/>
              <w:noProof/>
              <w:sz w:val="14"/>
              <w:szCs w:val="14"/>
            </w:rPr>
          </w:pPr>
          <w:hyperlink r:id="rId1" w:history="1">
            <w:r w:rsidR="00860B4C" w:rsidRPr="00722091">
              <w:rPr>
                <w:rFonts w:ascii="Calibri" w:eastAsia="Calibri" w:hAnsi="Calibri" w:cs="Arial"/>
                <w:noProof/>
                <w:color w:val="0563C1"/>
                <w:sz w:val="14"/>
                <w:szCs w:val="14"/>
                <w:u w:val="single"/>
              </w:rPr>
              <w:t>www.just.ro</w:t>
            </w:r>
          </w:hyperlink>
        </w:p>
        <w:p w14:paraId="6E78FABB" w14:textId="77777777" w:rsidR="00860B4C" w:rsidRPr="00722091" w:rsidRDefault="00860B4C" w:rsidP="00860B4C">
          <w:pPr>
            <w:tabs>
              <w:tab w:val="center" w:pos="4536"/>
              <w:tab w:val="right" w:pos="9072"/>
            </w:tabs>
            <w:spacing w:after="0" w:line="240" w:lineRule="auto"/>
            <w:rPr>
              <w:rFonts w:ascii="Arial" w:eastAsia="Times New Roman" w:hAnsi="Arial" w:cs="Arial"/>
              <w:b/>
              <w:noProof/>
              <w:color w:val="003366"/>
              <w:sz w:val="16"/>
              <w:szCs w:val="16"/>
              <w:lang w:eastAsia="ro-RO"/>
            </w:rPr>
          </w:pPr>
        </w:p>
      </w:tc>
      <w:tc>
        <w:tcPr>
          <w:tcW w:w="1185" w:type="pct"/>
          <w:shd w:val="clear" w:color="auto" w:fill="auto"/>
        </w:tcPr>
        <w:p w14:paraId="3237C687" w14:textId="5E7A1BA2" w:rsidR="00860B4C" w:rsidRPr="00722091" w:rsidRDefault="00860B4C" w:rsidP="00860B4C">
          <w:pPr>
            <w:tabs>
              <w:tab w:val="center" w:pos="4536"/>
              <w:tab w:val="right" w:pos="9072"/>
            </w:tabs>
            <w:spacing w:after="0" w:line="240" w:lineRule="auto"/>
            <w:jc w:val="right"/>
            <w:rPr>
              <w:rFonts w:ascii="Calibri" w:eastAsia="Calibri" w:hAnsi="Calibri" w:cs="Arial"/>
              <w:noProof/>
              <w:sz w:val="14"/>
              <w:szCs w:val="14"/>
              <w:lang w:val="es-ES"/>
            </w:rPr>
          </w:pPr>
          <w:r w:rsidRPr="00722091">
            <w:rPr>
              <w:rFonts w:ascii="Calibri" w:eastAsia="Calibri" w:hAnsi="Calibri" w:cs="Arial"/>
              <w:noProof/>
              <w:sz w:val="14"/>
              <w:szCs w:val="14"/>
              <w:lang w:val="es-ES"/>
            </w:rPr>
            <w:t xml:space="preserve">Pagina </w:t>
          </w:r>
          <w:r w:rsidRPr="00722091">
            <w:rPr>
              <w:rFonts w:ascii="Calibri" w:eastAsia="Calibri" w:hAnsi="Calibri" w:cs="Arial"/>
              <w:noProof/>
              <w:sz w:val="14"/>
              <w:szCs w:val="14"/>
            </w:rPr>
            <w:fldChar w:fldCharType="begin"/>
          </w:r>
          <w:r w:rsidRPr="00722091">
            <w:rPr>
              <w:rFonts w:ascii="Calibri" w:eastAsia="Calibri" w:hAnsi="Calibri" w:cs="Arial"/>
              <w:noProof/>
              <w:sz w:val="14"/>
              <w:szCs w:val="14"/>
              <w:lang w:val="es-ES"/>
            </w:rPr>
            <w:instrText xml:space="preserve"> PAGE </w:instrText>
          </w:r>
          <w:r w:rsidRPr="00722091">
            <w:rPr>
              <w:rFonts w:ascii="Calibri" w:eastAsia="Calibri" w:hAnsi="Calibri" w:cs="Arial"/>
              <w:noProof/>
              <w:sz w:val="14"/>
              <w:szCs w:val="14"/>
            </w:rPr>
            <w:fldChar w:fldCharType="separate"/>
          </w:r>
          <w:r w:rsidRPr="00722091">
            <w:rPr>
              <w:rFonts w:ascii="Calibri" w:eastAsia="Calibri" w:hAnsi="Calibri" w:cs="Arial"/>
              <w:noProof/>
              <w:sz w:val="14"/>
              <w:szCs w:val="14"/>
            </w:rPr>
            <w:t>1</w:t>
          </w:r>
          <w:r w:rsidRPr="00722091">
            <w:rPr>
              <w:rFonts w:ascii="Calibri" w:eastAsia="Calibri" w:hAnsi="Calibri" w:cs="Arial"/>
              <w:noProof/>
              <w:sz w:val="14"/>
              <w:szCs w:val="14"/>
            </w:rPr>
            <w:fldChar w:fldCharType="end"/>
          </w:r>
          <w:r w:rsidRPr="00722091">
            <w:rPr>
              <w:rFonts w:ascii="Calibri" w:eastAsia="Calibri" w:hAnsi="Calibri" w:cs="Arial"/>
              <w:noProof/>
              <w:sz w:val="14"/>
              <w:szCs w:val="14"/>
              <w:lang w:val="es-ES"/>
            </w:rPr>
            <w:t xml:space="preserve"> din </w:t>
          </w:r>
          <w:r w:rsidRPr="00722091">
            <w:rPr>
              <w:rFonts w:ascii="Calibri" w:eastAsia="Calibri" w:hAnsi="Calibri" w:cs="Arial"/>
              <w:noProof/>
              <w:sz w:val="14"/>
              <w:szCs w:val="14"/>
            </w:rPr>
            <w:fldChar w:fldCharType="begin"/>
          </w:r>
          <w:r w:rsidRPr="00722091">
            <w:rPr>
              <w:rFonts w:ascii="Calibri" w:eastAsia="Calibri" w:hAnsi="Calibri" w:cs="Arial"/>
              <w:noProof/>
              <w:sz w:val="14"/>
              <w:szCs w:val="14"/>
              <w:lang w:val="es-ES"/>
            </w:rPr>
            <w:instrText xml:space="preserve"> SECTIONPAGES   \* MERGEFORMAT </w:instrText>
          </w:r>
          <w:r w:rsidRPr="00722091">
            <w:rPr>
              <w:rFonts w:ascii="Calibri" w:eastAsia="Calibri" w:hAnsi="Calibri" w:cs="Arial"/>
              <w:noProof/>
              <w:sz w:val="14"/>
              <w:szCs w:val="14"/>
            </w:rPr>
            <w:fldChar w:fldCharType="separate"/>
          </w:r>
          <w:r w:rsidR="00974D00">
            <w:rPr>
              <w:rFonts w:ascii="Calibri" w:eastAsia="Calibri" w:hAnsi="Calibri" w:cs="Arial"/>
              <w:noProof/>
              <w:sz w:val="14"/>
              <w:szCs w:val="14"/>
              <w:lang w:val="es-ES"/>
            </w:rPr>
            <w:t>10</w:t>
          </w:r>
          <w:r w:rsidRPr="00722091">
            <w:rPr>
              <w:rFonts w:ascii="Calibri" w:eastAsia="Calibri" w:hAnsi="Calibri" w:cs="Arial"/>
              <w:noProof/>
              <w:sz w:val="14"/>
              <w:szCs w:val="14"/>
            </w:rPr>
            <w:fldChar w:fldCharType="end"/>
          </w:r>
        </w:p>
        <w:p w14:paraId="20C806C8" w14:textId="77777777" w:rsidR="00860B4C" w:rsidRPr="00722091" w:rsidRDefault="00860B4C" w:rsidP="00860B4C">
          <w:pPr>
            <w:tabs>
              <w:tab w:val="center" w:pos="4536"/>
              <w:tab w:val="right" w:pos="9072"/>
            </w:tabs>
            <w:spacing w:after="0" w:line="240" w:lineRule="auto"/>
            <w:jc w:val="right"/>
            <w:rPr>
              <w:rFonts w:ascii="Calibri" w:eastAsia="Calibri" w:hAnsi="Calibri" w:cs="Arial"/>
              <w:noProof/>
              <w:sz w:val="14"/>
              <w:szCs w:val="14"/>
              <w:lang w:val="es-ES"/>
            </w:rPr>
          </w:pPr>
        </w:p>
        <w:p w14:paraId="34B8E30D" w14:textId="77777777" w:rsidR="00860B4C" w:rsidRPr="00722091" w:rsidRDefault="00860B4C" w:rsidP="00860B4C">
          <w:pPr>
            <w:tabs>
              <w:tab w:val="center" w:pos="4536"/>
              <w:tab w:val="right" w:pos="9072"/>
            </w:tabs>
            <w:spacing w:after="0" w:line="240" w:lineRule="auto"/>
            <w:jc w:val="right"/>
            <w:rPr>
              <w:rFonts w:ascii="Arial" w:eastAsia="Times New Roman" w:hAnsi="Arial" w:cs="Arial"/>
              <w:b/>
              <w:noProof/>
              <w:sz w:val="16"/>
              <w:szCs w:val="16"/>
              <w:lang w:eastAsia="ro-RO"/>
            </w:rPr>
          </w:pPr>
          <w:r w:rsidRPr="00722091">
            <w:rPr>
              <w:rFonts w:ascii="Calibri" w:eastAsia="Calibri" w:hAnsi="Calibri" w:cs="Arial"/>
              <w:noProof/>
              <w:sz w:val="14"/>
              <w:szCs w:val="14"/>
              <w:lang w:val="es-ES"/>
            </w:rPr>
            <w:t>COD: FS-01-06-ver.4</w:t>
          </w:r>
        </w:p>
      </w:tc>
    </w:tr>
  </w:tbl>
  <w:p w14:paraId="50CBBCAE" w14:textId="77777777" w:rsidR="00860B4C" w:rsidRDefault="00860B4C" w:rsidP="00860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5C8B" w14:textId="19431F8A" w:rsidR="00AA3A6C" w:rsidRDefault="00AA3A6C">
    <w:pPr>
      <w:pStyle w:val="Footer"/>
      <w:jc w:val="right"/>
    </w:pPr>
  </w:p>
  <w:tbl>
    <w:tblPr>
      <w:tblW w:w="5000" w:type="pct"/>
      <w:tblLook w:val="04A0" w:firstRow="1" w:lastRow="0" w:firstColumn="1" w:lastColumn="0" w:noHBand="0" w:noVBand="1"/>
    </w:tblPr>
    <w:tblGrid>
      <w:gridCol w:w="1928"/>
      <w:gridCol w:w="5426"/>
      <w:gridCol w:w="2284"/>
    </w:tblGrid>
    <w:tr w:rsidR="00860B4C" w:rsidRPr="00860B4C" w14:paraId="5FB4BF35" w14:textId="77777777" w:rsidTr="006E2051">
      <w:tc>
        <w:tcPr>
          <w:tcW w:w="1000" w:type="pct"/>
          <w:shd w:val="clear" w:color="auto" w:fill="auto"/>
        </w:tcPr>
        <w:p w14:paraId="45D94C8A" w14:textId="41586F79" w:rsidR="00860B4C" w:rsidRPr="00860B4C" w:rsidRDefault="00860B4C" w:rsidP="00860B4C">
          <w:pPr>
            <w:tabs>
              <w:tab w:val="center" w:pos="4536"/>
              <w:tab w:val="right" w:pos="9072"/>
            </w:tabs>
            <w:spacing w:after="0" w:line="240" w:lineRule="auto"/>
            <w:ind w:left="-108"/>
            <w:rPr>
              <w:rFonts w:ascii="Arial" w:eastAsia="Times New Roman" w:hAnsi="Arial" w:cs="Arial"/>
              <w:b/>
              <w:noProof/>
              <w:color w:val="003366"/>
              <w:sz w:val="16"/>
              <w:szCs w:val="16"/>
              <w:lang w:val="es-ES" w:eastAsia="ro-RO"/>
            </w:rPr>
          </w:pPr>
        </w:p>
      </w:tc>
      <w:tc>
        <w:tcPr>
          <w:tcW w:w="2815" w:type="pct"/>
          <w:tcBorders>
            <w:left w:val="nil"/>
          </w:tcBorders>
          <w:shd w:val="clear" w:color="auto" w:fill="auto"/>
        </w:tcPr>
        <w:p w14:paraId="3C5A319C" w14:textId="77777777" w:rsidR="00860B4C" w:rsidRPr="00860B4C" w:rsidRDefault="00860B4C" w:rsidP="00860B4C">
          <w:pPr>
            <w:tabs>
              <w:tab w:val="center" w:pos="4536"/>
              <w:tab w:val="right" w:pos="9072"/>
            </w:tabs>
            <w:spacing w:after="0" w:line="240" w:lineRule="auto"/>
            <w:rPr>
              <w:rFonts w:ascii="Calibri" w:eastAsia="Calibri" w:hAnsi="Calibri" w:cs="Arial"/>
              <w:noProof/>
              <w:sz w:val="14"/>
              <w:szCs w:val="14"/>
            </w:rPr>
          </w:pPr>
          <w:r w:rsidRPr="00860B4C">
            <w:rPr>
              <w:rFonts w:ascii="Calibri" w:eastAsia="Calibri" w:hAnsi="Calibri" w:cs="Arial"/>
              <w:noProof/>
              <w:sz w:val="14"/>
              <w:szCs w:val="14"/>
            </w:rPr>
            <w:t>Str. Apolodor nr. 17, sector 5, 050741 Bucureşti, România</w:t>
          </w:r>
        </w:p>
        <w:p w14:paraId="6B2E0197" w14:textId="77777777" w:rsidR="00860B4C" w:rsidRPr="00860B4C" w:rsidRDefault="00860B4C" w:rsidP="00860B4C">
          <w:pPr>
            <w:tabs>
              <w:tab w:val="center" w:pos="4320"/>
              <w:tab w:val="right" w:pos="8640"/>
            </w:tabs>
            <w:spacing w:after="0" w:line="256" w:lineRule="auto"/>
            <w:rPr>
              <w:rFonts w:ascii="Calibri" w:eastAsia="Calibri" w:hAnsi="Calibri" w:cs="Arial"/>
              <w:noProof/>
              <w:sz w:val="14"/>
              <w:szCs w:val="14"/>
            </w:rPr>
          </w:pPr>
          <w:r w:rsidRPr="00860B4C">
            <w:rPr>
              <w:rFonts w:ascii="Calibri" w:eastAsia="Calibri" w:hAnsi="Calibri" w:cs="Arial"/>
              <w:noProof/>
              <w:sz w:val="14"/>
              <w:szCs w:val="14"/>
            </w:rPr>
            <w:t>Tel. +4 037 204 1999</w:t>
          </w:r>
        </w:p>
        <w:p w14:paraId="5EFFE87A" w14:textId="77777777" w:rsidR="00860B4C" w:rsidRPr="00860B4C" w:rsidRDefault="00D870DF" w:rsidP="00860B4C">
          <w:pPr>
            <w:tabs>
              <w:tab w:val="center" w:pos="4320"/>
              <w:tab w:val="right" w:pos="8640"/>
            </w:tabs>
            <w:spacing w:after="0" w:line="256" w:lineRule="auto"/>
            <w:rPr>
              <w:rFonts w:ascii="Calibri" w:eastAsia="Calibri" w:hAnsi="Calibri" w:cs="Arial"/>
              <w:noProof/>
              <w:sz w:val="14"/>
              <w:szCs w:val="14"/>
            </w:rPr>
          </w:pPr>
          <w:hyperlink r:id="rId1" w:history="1">
            <w:r w:rsidR="00860B4C" w:rsidRPr="00860B4C">
              <w:rPr>
                <w:rFonts w:ascii="Calibri" w:eastAsia="Calibri" w:hAnsi="Calibri" w:cs="Arial"/>
                <w:noProof/>
                <w:color w:val="0563C1"/>
                <w:sz w:val="14"/>
                <w:szCs w:val="14"/>
                <w:u w:val="single"/>
              </w:rPr>
              <w:t>www.just.ro</w:t>
            </w:r>
          </w:hyperlink>
        </w:p>
        <w:p w14:paraId="1A867C72" w14:textId="77777777" w:rsidR="00860B4C" w:rsidRPr="00860B4C" w:rsidRDefault="00860B4C" w:rsidP="00860B4C">
          <w:pPr>
            <w:tabs>
              <w:tab w:val="center" w:pos="4536"/>
              <w:tab w:val="right" w:pos="9072"/>
            </w:tabs>
            <w:spacing w:after="0" w:line="240" w:lineRule="auto"/>
            <w:rPr>
              <w:rFonts w:ascii="Arial" w:eastAsia="Times New Roman" w:hAnsi="Arial" w:cs="Arial"/>
              <w:b/>
              <w:noProof/>
              <w:color w:val="003366"/>
              <w:sz w:val="16"/>
              <w:szCs w:val="16"/>
              <w:lang w:eastAsia="ro-RO"/>
            </w:rPr>
          </w:pPr>
        </w:p>
      </w:tc>
      <w:tc>
        <w:tcPr>
          <w:tcW w:w="1185" w:type="pct"/>
          <w:shd w:val="clear" w:color="auto" w:fill="auto"/>
        </w:tcPr>
        <w:p w14:paraId="3460D903" w14:textId="0399D44A" w:rsidR="00860B4C" w:rsidRPr="00860B4C" w:rsidRDefault="00860B4C" w:rsidP="00860B4C">
          <w:pPr>
            <w:tabs>
              <w:tab w:val="center" w:pos="4536"/>
              <w:tab w:val="right" w:pos="9072"/>
            </w:tabs>
            <w:spacing w:after="0" w:line="240" w:lineRule="auto"/>
            <w:jc w:val="right"/>
            <w:rPr>
              <w:rFonts w:ascii="Calibri" w:eastAsia="Calibri" w:hAnsi="Calibri" w:cs="Arial"/>
              <w:noProof/>
              <w:sz w:val="14"/>
              <w:szCs w:val="14"/>
              <w:lang w:val="es-ES"/>
            </w:rPr>
          </w:pPr>
          <w:r w:rsidRPr="00860B4C">
            <w:rPr>
              <w:rFonts w:ascii="Calibri" w:eastAsia="Calibri" w:hAnsi="Calibri" w:cs="Arial"/>
              <w:noProof/>
              <w:sz w:val="14"/>
              <w:szCs w:val="14"/>
              <w:lang w:val="es-ES"/>
            </w:rPr>
            <w:t xml:space="preserve">Pagina </w:t>
          </w:r>
          <w:r w:rsidRPr="00860B4C">
            <w:rPr>
              <w:rFonts w:ascii="Calibri" w:eastAsia="Calibri" w:hAnsi="Calibri" w:cs="Arial"/>
              <w:noProof/>
              <w:sz w:val="14"/>
              <w:szCs w:val="14"/>
            </w:rPr>
            <w:fldChar w:fldCharType="begin"/>
          </w:r>
          <w:r w:rsidRPr="00860B4C">
            <w:rPr>
              <w:rFonts w:ascii="Calibri" w:eastAsia="Calibri" w:hAnsi="Calibri" w:cs="Arial"/>
              <w:noProof/>
              <w:sz w:val="14"/>
              <w:szCs w:val="14"/>
              <w:lang w:val="es-ES"/>
            </w:rPr>
            <w:instrText xml:space="preserve"> PAGE </w:instrText>
          </w:r>
          <w:r w:rsidRPr="00860B4C">
            <w:rPr>
              <w:rFonts w:ascii="Calibri" w:eastAsia="Calibri" w:hAnsi="Calibri" w:cs="Arial"/>
              <w:noProof/>
              <w:sz w:val="14"/>
              <w:szCs w:val="14"/>
            </w:rPr>
            <w:fldChar w:fldCharType="separate"/>
          </w:r>
          <w:r w:rsidRPr="00860B4C">
            <w:rPr>
              <w:rFonts w:ascii="Calibri" w:eastAsia="Calibri" w:hAnsi="Calibri" w:cs="Arial"/>
              <w:noProof/>
              <w:sz w:val="14"/>
              <w:szCs w:val="14"/>
            </w:rPr>
            <w:t>1</w:t>
          </w:r>
          <w:r w:rsidRPr="00860B4C">
            <w:rPr>
              <w:rFonts w:ascii="Calibri" w:eastAsia="Calibri" w:hAnsi="Calibri" w:cs="Arial"/>
              <w:noProof/>
              <w:sz w:val="14"/>
              <w:szCs w:val="14"/>
            </w:rPr>
            <w:fldChar w:fldCharType="end"/>
          </w:r>
          <w:r w:rsidRPr="00860B4C">
            <w:rPr>
              <w:rFonts w:ascii="Calibri" w:eastAsia="Calibri" w:hAnsi="Calibri" w:cs="Arial"/>
              <w:noProof/>
              <w:sz w:val="14"/>
              <w:szCs w:val="14"/>
              <w:lang w:val="es-ES"/>
            </w:rPr>
            <w:t xml:space="preserve"> din </w:t>
          </w:r>
          <w:r w:rsidRPr="00860B4C">
            <w:rPr>
              <w:rFonts w:ascii="Calibri" w:eastAsia="Calibri" w:hAnsi="Calibri" w:cs="Arial"/>
              <w:noProof/>
              <w:sz w:val="14"/>
              <w:szCs w:val="14"/>
            </w:rPr>
            <w:fldChar w:fldCharType="begin"/>
          </w:r>
          <w:r w:rsidRPr="00860B4C">
            <w:rPr>
              <w:rFonts w:ascii="Calibri" w:eastAsia="Calibri" w:hAnsi="Calibri" w:cs="Arial"/>
              <w:noProof/>
              <w:sz w:val="14"/>
              <w:szCs w:val="14"/>
              <w:lang w:val="es-ES"/>
            </w:rPr>
            <w:instrText xml:space="preserve"> SECTIONPAGES   \* MERGEFORMAT </w:instrText>
          </w:r>
          <w:r w:rsidRPr="00860B4C">
            <w:rPr>
              <w:rFonts w:ascii="Calibri" w:eastAsia="Calibri" w:hAnsi="Calibri" w:cs="Arial"/>
              <w:noProof/>
              <w:sz w:val="14"/>
              <w:szCs w:val="14"/>
            </w:rPr>
            <w:fldChar w:fldCharType="separate"/>
          </w:r>
          <w:r w:rsidR="00974D00">
            <w:rPr>
              <w:rFonts w:ascii="Calibri" w:eastAsia="Calibri" w:hAnsi="Calibri" w:cs="Arial"/>
              <w:noProof/>
              <w:sz w:val="14"/>
              <w:szCs w:val="14"/>
              <w:lang w:val="es-ES"/>
            </w:rPr>
            <w:t>10</w:t>
          </w:r>
          <w:r w:rsidRPr="00860B4C">
            <w:rPr>
              <w:rFonts w:ascii="Calibri" w:eastAsia="Calibri" w:hAnsi="Calibri" w:cs="Arial"/>
              <w:noProof/>
              <w:sz w:val="14"/>
              <w:szCs w:val="14"/>
            </w:rPr>
            <w:fldChar w:fldCharType="end"/>
          </w:r>
        </w:p>
        <w:p w14:paraId="02721964" w14:textId="77777777" w:rsidR="00860B4C" w:rsidRPr="00860B4C" w:rsidRDefault="00860B4C" w:rsidP="00860B4C">
          <w:pPr>
            <w:tabs>
              <w:tab w:val="center" w:pos="4536"/>
              <w:tab w:val="right" w:pos="9072"/>
            </w:tabs>
            <w:spacing w:after="0" w:line="240" w:lineRule="auto"/>
            <w:jc w:val="right"/>
            <w:rPr>
              <w:rFonts w:ascii="Calibri" w:eastAsia="Calibri" w:hAnsi="Calibri" w:cs="Arial"/>
              <w:noProof/>
              <w:sz w:val="14"/>
              <w:szCs w:val="14"/>
              <w:lang w:val="es-ES"/>
            </w:rPr>
          </w:pPr>
        </w:p>
        <w:p w14:paraId="6E44C7E0" w14:textId="77777777" w:rsidR="00860B4C" w:rsidRPr="00860B4C" w:rsidRDefault="00860B4C" w:rsidP="00860B4C">
          <w:pPr>
            <w:tabs>
              <w:tab w:val="center" w:pos="4536"/>
              <w:tab w:val="right" w:pos="9072"/>
            </w:tabs>
            <w:spacing w:after="0" w:line="240" w:lineRule="auto"/>
            <w:jc w:val="right"/>
            <w:rPr>
              <w:rFonts w:ascii="Arial" w:eastAsia="Times New Roman" w:hAnsi="Arial" w:cs="Arial"/>
              <w:b/>
              <w:noProof/>
              <w:sz w:val="16"/>
              <w:szCs w:val="16"/>
              <w:lang w:eastAsia="ro-RO"/>
            </w:rPr>
          </w:pPr>
          <w:r w:rsidRPr="00860B4C">
            <w:rPr>
              <w:rFonts w:ascii="Calibri" w:eastAsia="Calibri" w:hAnsi="Calibri" w:cs="Arial"/>
              <w:noProof/>
              <w:sz w:val="14"/>
              <w:szCs w:val="14"/>
              <w:lang w:val="es-ES"/>
            </w:rPr>
            <w:t>COD: FS-01-06-ver.4</w:t>
          </w:r>
        </w:p>
      </w:tc>
    </w:tr>
  </w:tbl>
  <w:p w14:paraId="7D422EB6" w14:textId="77777777" w:rsidR="00AA3A6C" w:rsidRDefault="00AA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C48C4" w14:textId="77777777" w:rsidR="00D870DF" w:rsidRDefault="00D870DF">
      <w:pPr>
        <w:spacing w:after="0" w:line="240" w:lineRule="auto"/>
      </w:pPr>
      <w:r>
        <w:separator/>
      </w:r>
    </w:p>
  </w:footnote>
  <w:footnote w:type="continuationSeparator" w:id="0">
    <w:p w14:paraId="6DBD99C4" w14:textId="77777777" w:rsidR="00D870DF" w:rsidRDefault="00D8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E72B" w14:textId="77777777" w:rsidR="00B472B2" w:rsidRDefault="00B47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6A32" w14:textId="0B69254B" w:rsidR="00860B4C" w:rsidRDefault="00860B4C">
    <w:pPr>
      <w:pStyle w:val="Header"/>
    </w:pPr>
    <w:r>
      <w:rPr>
        <w:noProof/>
        <w:lang w:eastAsia="ro-RO"/>
      </w:rPr>
      <w:drawing>
        <wp:inline distT="0" distB="0" distL="0" distR="0" wp14:anchorId="5BC86398" wp14:editId="31A1A4A6">
          <wp:extent cx="1959610" cy="201930"/>
          <wp:effectExtent l="0" t="0" r="2540" b="7620"/>
          <wp:docPr id="5"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6864" w14:textId="5048945A" w:rsidR="00860B4C" w:rsidRDefault="00860B4C">
    <w:pPr>
      <w:pStyle w:val="Header"/>
    </w:pPr>
    <w:r w:rsidRPr="00EA3866">
      <w:rPr>
        <w:noProof/>
        <w:lang w:eastAsia="ro-RO"/>
      </w:rPr>
      <w:drawing>
        <wp:inline distT="0" distB="0" distL="0" distR="0" wp14:anchorId="0B701A3D" wp14:editId="66AB4BF5">
          <wp:extent cx="2816860" cy="902335"/>
          <wp:effectExtent l="0" t="0" r="2540" b="0"/>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881"/>
    <w:multiLevelType w:val="hybridMultilevel"/>
    <w:tmpl w:val="C3483F34"/>
    <w:lvl w:ilvl="0" w:tplc="04090001">
      <w:start w:val="1"/>
      <w:numFmt w:val="bullet"/>
      <w:lvlText w:val=""/>
      <w:lvlJc w:val="left"/>
      <w:pPr>
        <w:ind w:left="2301" w:hanging="360"/>
      </w:pPr>
      <w:rPr>
        <w:rFonts w:ascii="Symbol" w:hAnsi="Symbol" w:hint="default"/>
      </w:rPr>
    </w:lvl>
    <w:lvl w:ilvl="1" w:tplc="04090003" w:tentative="1">
      <w:start w:val="1"/>
      <w:numFmt w:val="bullet"/>
      <w:lvlText w:val="o"/>
      <w:lvlJc w:val="left"/>
      <w:pPr>
        <w:ind w:left="3021" w:hanging="360"/>
      </w:pPr>
      <w:rPr>
        <w:rFonts w:ascii="Courier New" w:hAnsi="Courier New" w:cs="Courier New" w:hint="default"/>
      </w:rPr>
    </w:lvl>
    <w:lvl w:ilvl="2" w:tplc="04090005" w:tentative="1">
      <w:start w:val="1"/>
      <w:numFmt w:val="bullet"/>
      <w:lvlText w:val=""/>
      <w:lvlJc w:val="left"/>
      <w:pPr>
        <w:ind w:left="3741" w:hanging="360"/>
      </w:pPr>
      <w:rPr>
        <w:rFonts w:ascii="Wingdings" w:hAnsi="Wingdings" w:hint="default"/>
      </w:rPr>
    </w:lvl>
    <w:lvl w:ilvl="3" w:tplc="04090001" w:tentative="1">
      <w:start w:val="1"/>
      <w:numFmt w:val="bullet"/>
      <w:lvlText w:val=""/>
      <w:lvlJc w:val="left"/>
      <w:pPr>
        <w:ind w:left="4461" w:hanging="360"/>
      </w:pPr>
      <w:rPr>
        <w:rFonts w:ascii="Symbol" w:hAnsi="Symbol" w:hint="default"/>
      </w:rPr>
    </w:lvl>
    <w:lvl w:ilvl="4" w:tplc="04090003" w:tentative="1">
      <w:start w:val="1"/>
      <w:numFmt w:val="bullet"/>
      <w:lvlText w:val="o"/>
      <w:lvlJc w:val="left"/>
      <w:pPr>
        <w:ind w:left="5181" w:hanging="360"/>
      </w:pPr>
      <w:rPr>
        <w:rFonts w:ascii="Courier New" w:hAnsi="Courier New" w:cs="Courier New" w:hint="default"/>
      </w:rPr>
    </w:lvl>
    <w:lvl w:ilvl="5" w:tplc="04090005" w:tentative="1">
      <w:start w:val="1"/>
      <w:numFmt w:val="bullet"/>
      <w:lvlText w:val=""/>
      <w:lvlJc w:val="left"/>
      <w:pPr>
        <w:ind w:left="5901" w:hanging="360"/>
      </w:pPr>
      <w:rPr>
        <w:rFonts w:ascii="Wingdings" w:hAnsi="Wingdings" w:hint="default"/>
      </w:rPr>
    </w:lvl>
    <w:lvl w:ilvl="6" w:tplc="04090001" w:tentative="1">
      <w:start w:val="1"/>
      <w:numFmt w:val="bullet"/>
      <w:lvlText w:val=""/>
      <w:lvlJc w:val="left"/>
      <w:pPr>
        <w:ind w:left="6621" w:hanging="360"/>
      </w:pPr>
      <w:rPr>
        <w:rFonts w:ascii="Symbol" w:hAnsi="Symbol" w:hint="default"/>
      </w:rPr>
    </w:lvl>
    <w:lvl w:ilvl="7" w:tplc="04090003" w:tentative="1">
      <w:start w:val="1"/>
      <w:numFmt w:val="bullet"/>
      <w:lvlText w:val="o"/>
      <w:lvlJc w:val="left"/>
      <w:pPr>
        <w:ind w:left="7341" w:hanging="360"/>
      </w:pPr>
      <w:rPr>
        <w:rFonts w:ascii="Courier New" w:hAnsi="Courier New" w:cs="Courier New" w:hint="default"/>
      </w:rPr>
    </w:lvl>
    <w:lvl w:ilvl="8" w:tplc="04090005" w:tentative="1">
      <w:start w:val="1"/>
      <w:numFmt w:val="bullet"/>
      <w:lvlText w:val=""/>
      <w:lvlJc w:val="left"/>
      <w:pPr>
        <w:ind w:left="8061" w:hanging="360"/>
      </w:pPr>
      <w:rPr>
        <w:rFonts w:ascii="Wingdings" w:hAnsi="Wingdings" w:hint="default"/>
      </w:rPr>
    </w:lvl>
  </w:abstractNum>
  <w:abstractNum w:abstractNumId="1" w15:restartNumberingAfterBreak="0">
    <w:nsid w:val="078771F3"/>
    <w:multiLevelType w:val="hybridMultilevel"/>
    <w:tmpl w:val="8722C08A"/>
    <w:lvl w:ilvl="0" w:tplc="526081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DC86DC5"/>
    <w:multiLevelType w:val="hybridMultilevel"/>
    <w:tmpl w:val="D1F420D8"/>
    <w:lvl w:ilvl="0" w:tplc="0409000B">
      <w:start w:val="1"/>
      <w:numFmt w:val="bullet"/>
      <w:lvlText w:val=""/>
      <w:lvlJc w:val="left"/>
      <w:pPr>
        <w:ind w:left="1008" w:hanging="360"/>
      </w:pPr>
      <w:rPr>
        <w:rFonts w:ascii="Wingdings" w:hAnsi="Wingdings" w:hint="default"/>
      </w:rPr>
    </w:lvl>
    <w:lvl w:ilvl="1" w:tplc="04090005">
      <w:start w:val="1"/>
      <w:numFmt w:val="bullet"/>
      <w:lvlText w:val=""/>
      <w:lvlJc w:val="left"/>
      <w:pPr>
        <w:ind w:left="1353"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9754815"/>
    <w:multiLevelType w:val="hybridMultilevel"/>
    <w:tmpl w:val="36326672"/>
    <w:lvl w:ilvl="0" w:tplc="04090017">
      <w:start w:val="1"/>
      <w:numFmt w:val="lowerLetter"/>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6" w15:restartNumberingAfterBreak="0">
    <w:nsid w:val="1C9537D9"/>
    <w:multiLevelType w:val="hybridMultilevel"/>
    <w:tmpl w:val="9782CC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FB2A29"/>
    <w:multiLevelType w:val="hybridMultilevel"/>
    <w:tmpl w:val="355A3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F81EC1"/>
    <w:multiLevelType w:val="hybridMultilevel"/>
    <w:tmpl w:val="5A865A2A"/>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9" w15:restartNumberingAfterBreak="0">
    <w:nsid w:val="28406A8E"/>
    <w:multiLevelType w:val="hybridMultilevel"/>
    <w:tmpl w:val="12220F3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32D37569"/>
    <w:multiLevelType w:val="hybridMultilevel"/>
    <w:tmpl w:val="3FF62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079FF"/>
    <w:multiLevelType w:val="hybridMultilevel"/>
    <w:tmpl w:val="1B84D90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384574FD"/>
    <w:multiLevelType w:val="hybridMultilevel"/>
    <w:tmpl w:val="E2C89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833EC"/>
    <w:multiLevelType w:val="hybridMultilevel"/>
    <w:tmpl w:val="44946F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606D6"/>
    <w:multiLevelType w:val="hybridMultilevel"/>
    <w:tmpl w:val="0084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B7C07"/>
    <w:multiLevelType w:val="hybridMultilevel"/>
    <w:tmpl w:val="CEDC7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B60C6"/>
    <w:multiLevelType w:val="hybridMultilevel"/>
    <w:tmpl w:val="9B0A7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7178C"/>
    <w:multiLevelType w:val="hybridMultilevel"/>
    <w:tmpl w:val="7D884986"/>
    <w:lvl w:ilvl="0" w:tplc="2158B686">
      <w:start w:val="1"/>
      <w:numFmt w:val="upperRoman"/>
      <w:lvlText w:val="%1."/>
      <w:lvlJc w:val="right"/>
      <w:pPr>
        <w:ind w:left="928"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8" w15:restartNumberingAfterBreak="0">
    <w:nsid w:val="4CB87F9B"/>
    <w:multiLevelType w:val="hybridMultilevel"/>
    <w:tmpl w:val="12220F3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4E804268"/>
    <w:multiLevelType w:val="hybridMultilevel"/>
    <w:tmpl w:val="874E2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DDE662E"/>
    <w:multiLevelType w:val="hybridMultilevel"/>
    <w:tmpl w:val="D2D2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763D4"/>
    <w:multiLevelType w:val="hybridMultilevel"/>
    <w:tmpl w:val="F61C2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F11CD"/>
    <w:multiLevelType w:val="hybridMultilevel"/>
    <w:tmpl w:val="388CC95C"/>
    <w:lvl w:ilvl="0" w:tplc="0809000B">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A24082"/>
    <w:multiLevelType w:val="hybridMultilevel"/>
    <w:tmpl w:val="08D4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51D4"/>
    <w:multiLevelType w:val="hybridMultilevel"/>
    <w:tmpl w:val="D58CE7E0"/>
    <w:lvl w:ilvl="0" w:tplc="F3A464B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4"/>
  </w:num>
  <w:num w:numId="2">
    <w:abstractNumId w:val="17"/>
  </w:num>
  <w:num w:numId="3">
    <w:abstractNumId w:val="20"/>
  </w:num>
  <w:num w:numId="4">
    <w:abstractNumId w:val="27"/>
  </w:num>
  <w:num w:numId="5">
    <w:abstractNumId w:val="12"/>
  </w:num>
  <w:num w:numId="6">
    <w:abstractNumId w:val="23"/>
  </w:num>
  <w:num w:numId="7">
    <w:abstractNumId w:val="22"/>
  </w:num>
  <w:num w:numId="8">
    <w:abstractNumId w:val="11"/>
  </w:num>
  <w:num w:numId="9">
    <w:abstractNumId w:val="26"/>
  </w:num>
  <w:num w:numId="10">
    <w:abstractNumId w:val="3"/>
  </w:num>
  <w:num w:numId="11">
    <w:abstractNumId w:val="5"/>
  </w:num>
  <w:num w:numId="12">
    <w:abstractNumId w:val="8"/>
  </w:num>
  <w:num w:numId="13">
    <w:abstractNumId w:val="0"/>
  </w:num>
  <w:num w:numId="14">
    <w:abstractNumId w:val="16"/>
  </w:num>
  <w:num w:numId="15">
    <w:abstractNumId w:val="15"/>
  </w:num>
  <w:num w:numId="16">
    <w:abstractNumId w:val="13"/>
  </w:num>
  <w:num w:numId="17">
    <w:abstractNumId w:val="6"/>
  </w:num>
  <w:num w:numId="18">
    <w:abstractNumId w:val="7"/>
  </w:num>
  <w:num w:numId="19">
    <w:abstractNumId w:val="14"/>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5"/>
  </w:num>
  <w:num w:numId="27">
    <w:abstractNumId w:val="10"/>
  </w:num>
  <w:num w:numId="2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5684"/>
    <w:rsid w:val="0000660F"/>
    <w:rsid w:val="00010DD0"/>
    <w:rsid w:val="0001427B"/>
    <w:rsid w:val="00014323"/>
    <w:rsid w:val="00014A2E"/>
    <w:rsid w:val="00015151"/>
    <w:rsid w:val="0001544F"/>
    <w:rsid w:val="00015638"/>
    <w:rsid w:val="00015973"/>
    <w:rsid w:val="000162DE"/>
    <w:rsid w:val="0001634A"/>
    <w:rsid w:val="00016427"/>
    <w:rsid w:val="00017483"/>
    <w:rsid w:val="00020BBA"/>
    <w:rsid w:val="0002100A"/>
    <w:rsid w:val="000210F6"/>
    <w:rsid w:val="0002121F"/>
    <w:rsid w:val="000213DB"/>
    <w:rsid w:val="00021A37"/>
    <w:rsid w:val="00021ABF"/>
    <w:rsid w:val="000236A5"/>
    <w:rsid w:val="0002373A"/>
    <w:rsid w:val="00023E4E"/>
    <w:rsid w:val="00024CC1"/>
    <w:rsid w:val="0002543C"/>
    <w:rsid w:val="00025D92"/>
    <w:rsid w:val="0002676D"/>
    <w:rsid w:val="00030C75"/>
    <w:rsid w:val="000314B7"/>
    <w:rsid w:val="00032000"/>
    <w:rsid w:val="00032588"/>
    <w:rsid w:val="00034CFF"/>
    <w:rsid w:val="000365DF"/>
    <w:rsid w:val="0003670D"/>
    <w:rsid w:val="00036799"/>
    <w:rsid w:val="00036F52"/>
    <w:rsid w:val="00041221"/>
    <w:rsid w:val="00042193"/>
    <w:rsid w:val="0004286C"/>
    <w:rsid w:val="00044F44"/>
    <w:rsid w:val="00047210"/>
    <w:rsid w:val="0004786C"/>
    <w:rsid w:val="000524F5"/>
    <w:rsid w:val="000527CD"/>
    <w:rsid w:val="0005365A"/>
    <w:rsid w:val="000538EC"/>
    <w:rsid w:val="00053E36"/>
    <w:rsid w:val="00054050"/>
    <w:rsid w:val="00055297"/>
    <w:rsid w:val="00055DD9"/>
    <w:rsid w:val="00057679"/>
    <w:rsid w:val="000579FD"/>
    <w:rsid w:val="0006206A"/>
    <w:rsid w:val="00063888"/>
    <w:rsid w:val="000646D5"/>
    <w:rsid w:val="00065FB8"/>
    <w:rsid w:val="0006603A"/>
    <w:rsid w:val="00066B2D"/>
    <w:rsid w:val="000671CD"/>
    <w:rsid w:val="0006724B"/>
    <w:rsid w:val="0006795D"/>
    <w:rsid w:val="00067CE2"/>
    <w:rsid w:val="00070A7A"/>
    <w:rsid w:val="00070BA0"/>
    <w:rsid w:val="0007191A"/>
    <w:rsid w:val="00071DE8"/>
    <w:rsid w:val="000727DA"/>
    <w:rsid w:val="00072A97"/>
    <w:rsid w:val="00072D21"/>
    <w:rsid w:val="00075F1E"/>
    <w:rsid w:val="000764E9"/>
    <w:rsid w:val="0008076B"/>
    <w:rsid w:val="00081423"/>
    <w:rsid w:val="0008149E"/>
    <w:rsid w:val="0008269B"/>
    <w:rsid w:val="00083525"/>
    <w:rsid w:val="0008641B"/>
    <w:rsid w:val="00090091"/>
    <w:rsid w:val="00090A2D"/>
    <w:rsid w:val="00090A8D"/>
    <w:rsid w:val="00090ED4"/>
    <w:rsid w:val="00091C19"/>
    <w:rsid w:val="00091EE4"/>
    <w:rsid w:val="00093307"/>
    <w:rsid w:val="0009539C"/>
    <w:rsid w:val="000965AC"/>
    <w:rsid w:val="000969D7"/>
    <w:rsid w:val="00096D03"/>
    <w:rsid w:val="00096DA9"/>
    <w:rsid w:val="000A06D1"/>
    <w:rsid w:val="000A1343"/>
    <w:rsid w:val="000A2034"/>
    <w:rsid w:val="000A2762"/>
    <w:rsid w:val="000A2B6F"/>
    <w:rsid w:val="000A2DD5"/>
    <w:rsid w:val="000A3194"/>
    <w:rsid w:val="000A5DDF"/>
    <w:rsid w:val="000A60D9"/>
    <w:rsid w:val="000A756F"/>
    <w:rsid w:val="000B0B56"/>
    <w:rsid w:val="000B128F"/>
    <w:rsid w:val="000B1299"/>
    <w:rsid w:val="000B21D5"/>
    <w:rsid w:val="000B24C0"/>
    <w:rsid w:val="000B272D"/>
    <w:rsid w:val="000B332E"/>
    <w:rsid w:val="000B5DCF"/>
    <w:rsid w:val="000B6ABE"/>
    <w:rsid w:val="000C0801"/>
    <w:rsid w:val="000C1368"/>
    <w:rsid w:val="000C2516"/>
    <w:rsid w:val="000C6524"/>
    <w:rsid w:val="000C65AA"/>
    <w:rsid w:val="000C7B08"/>
    <w:rsid w:val="000D0319"/>
    <w:rsid w:val="000D1600"/>
    <w:rsid w:val="000D223C"/>
    <w:rsid w:val="000D250A"/>
    <w:rsid w:val="000D3246"/>
    <w:rsid w:val="000D3A3B"/>
    <w:rsid w:val="000D3A61"/>
    <w:rsid w:val="000D5510"/>
    <w:rsid w:val="000D6800"/>
    <w:rsid w:val="000D6CD7"/>
    <w:rsid w:val="000D7349"/>
    <w:rsid w:val="000D73DA"/>
    <w:rsid w:val="000E2A1D"/>
    <w:rsid w:val="000E2D98"/>
    <w:rsid w:val="000E3C57"/>
    <w:rsid w:val="000E43F4"/>
    <w:rsid w:val="000E4493"/>
    <w:rsid w:val="000E469B"/>
    <w:rsid w:val="000E4B20"/>
    <w:rsid w:val="000E51A7"/>
    <w:rsid w:val="000E6A57"/>
    <w:rsid w:val="000E7E7D"/>
    <w:rsid w:val="000F078A"/>
    <w:rsid w:val="000F0FE7"/>
    <w:rsid w:val="000F145A"/>
    <w:rsid w:val="000F39D3"/>
    <w:rsid w:val="000F68B4"/>
    <w:rsid w:val="000F7759"/>
    <w:rsid w:val="000F776A"/>
    <w:rsid w:val="001016E5"/>
    <w:rsid w:val="00103910"/>
    <w:rsid w:val="00103E23"/>
    <w:rsid w:val="00106166"/>
    <w:rsid w:val="001062B3"/>
    <w:rsid w:val="00107394"/>
    <w:rsid w:val="001075C3"/>
    <w:rsid w:val="001076AD"/>
    <w:rsid w:val="001109D4"/>
    <w:rsid w:val="00110B7E"/>
    <w:rsid w:val="00111A4B"/>
    <w:rsid w:val="001120D4"/>
    <w:rsid w:val="00112A30"/>
    <w:rsid w:val="00112F6B"/>
    <w:rsid w:val="0011394E"/>
    <w:rsid w:val="00113BB3"/>
    <w:rsid w:val="00113FA8"/>
    <w:rsid w:val="0011430E"/>
    <w:rsid w:val="0011528D"/>
    <w:rsid w:val="0011540B"/>
    <w:rsid w:val="001154EB"/>
    <w:rsid w:val="00115D21"/>
    <w:rsid w:val="00115E4D"/>
    <w:rsid w:val="00116C48"/>
    <w:rsid w:val="001170C3"/>
    <w:rsid w:val="00117B0C"/>
    <w:rsid w:val="00117DAA"/>
    <w:rsid w:val="001203F0"/>
    <w:rsid w:val="00122361"/>
    <w:rsid w:val="001230D8"/>
    <w:rsid w:val="00123167"/>
    <w:rsid w:val="00123A0E"/>
    <w:rsid w:val="00123D24"/>
    <w:rsid w:val="00124007"/>
    <w:rsid w:val="001241D0"/>
    <w:rsid w:val="001243A1"/>
    <w:rsid w:val="00124845"/>
    <w:rsid w:val="001248EC"/>
    <w:rsid w:val="00125F0C"/>
    <w:rsid w:val="00126DAB"/>
    <w:rsid w:val="001279EA"/>
    <w:rsid w:val="00127A02"/>
    <w:rsid w:val="0013116D"/>
    <w:rsid w:val="00134BD5"/>
    <w:rsid w:val="00135093"/>
    <w:rsid w:val="00136EC4"/>
    <w:rsid w:val="00137597"/>
    <w:rsid w:val="00141514"/>
    <w:rsid w:val="001420C7"/>
    <w:rsid w:val="00143B4F"/>
    <w:rsid w:val="00144121"/>
    <w:rsid w:val="00150081"/>
    <w:rsid w:val="001501AA"/>
    <w:rsid w:val="001513AA"/>
    <w:rsid w:val="00151820"/>
    <w:rsid w:val="001518DC"/>
    <w:rsid w:val="00152B23"/>
    <w:rsid w:val="00152B52"/>
    <w:rsid w:val="00152EC9"/>
    <w:rsid w:val="00153406"/>
    <w:rsid w:val="001563DF"/>
    <w:rsid w:val="00156830"/>
    <w:rsid w:val="00157D1D"/>
    <w:rsid w:val="001631C7"/>
    <w:rsid w:val="001633F7"/>
    <w:rsid w:val="00163601"/>
    <w:rsid w:val="00163676"/>
    <w:rsid w:val="001648B7"/>
    <w:rsid w:val="00164A42"/>
    <w:rsid w:val="001701B4"/>
    <w:rsid w:val="001705FF"/>
    <w:rsid w:val="00170854"/>
    <w:rsid w:val="00170999"/>
    <w:rsid w:val="00170E3D"/>
    <w:rsid w:val="00174765"/>
    <w:rsid w:val="0017529E"/>
    <w:rsid w:val="00175FA7"/>
    <w:rsid w:val="001770B6"/>
    <w:rsid w:val="0017724A"/>
    <w:rsid w:val="00177659"/>
    <w:rsid w:val="00177B20"/>
    <w:rsid w:val="001802AE"/>
    <w:rsid w:val="00180516"/>
    <w:rsid w:val="001809DB"/>
    <w:rsid w:val="0018131B"/>
    <w:rsid w:val="00182975"/>
    <w:rsid w:val="00182AE3"/>
    <w:rsid w:val="001831BF"/>
    <w:rsid w:val="001850A6"/>
    <w:rsid w:val="0018559B"/>
    <w:rsid w:val="00186EE7"/>
    <w:rsid w:val="00187CC0"/>
    <w:rsid w:val="0019085F"/>
    <w:rsid w:val="001918C1"/>
    <w:rsid w:val="00193E5A"/>
    <w:rsid w:val="001941EA"/>
    <w:rsid w:val="00196739"/>
    <w:rsid w:val="001A00CE"/>
    <w:rsid w:val="001A0AE5"/>
    <w:rsid w:val="001A2579"/>
    <w:rsid w:val="001A493B"/>
    <w:rsid w:val="001B0C05"/>
    <w:rsid w:val="001B18D9"/>
    <w:rsid w:val="001B2217"/>
    <w:rsid w:val="001B238D"/>
    <w:rsid w:val="001B2CAC"/>
    <w:rsid w:val="001B3D66"/>
    <w:rsid w:val="001B49B9"/>
    <w:rsid w:val="001B58C6"/>
    <w:rsid w:val="001C0481"/>
    <w:rsid w:val="001C15DA"/>
    <w:rsid w:val="001C170B"/>
    <w:rsid w:val="001C2A4D"/>
    <w:rsid w:val="001C2CD7"/>
    <w:rsid w:val="001C2D8D"/>
    <w:rsid w:val="001C3048"/>
    <w:rsid w:val="001C306C"/>
    <w:rsid w:val="001C3177"/>
    <w:rsid w:val="001C344B"/>
    <w:rsid w:val="001C426F"/>
    <w:rsid w:val="001C4513"/>
    <w:rsid w:val="001C4658"/>
    <w:rsid w:val="001C5736"/>
    <w:rsid w:val="001C5A16"/>
    <w:rsid w:val="001C5C57"/>
    <w:rsid w:val="001C798C"/>
    <w:rsid w:val="001D06AB"/>
    <w:rsid w:val="001D151F"/>
    <w:rsid w:val="001D1D85"/>
    <w:rsid w:val="001D285A"/>
    <w:rsid w:val="001D2C63"/>
    <w:rsid w:val="001D3D5C"/>
    <w:rsid w:val="001D403B"/>
    <w:rsid w:val="001D4204"/>
    <w:rsid w:val="001D47CF"/>
    <w:rsid w:val="001D6018"/>
    <w:rsid w:val="001D6226"/>
    <w:rsid w:val="001D6A94"/>
    <w:rsid w:val="001D7094"/>
    <w:rsid w:val="001E0307"/>
    <w:rsid w:val="001E137F"/>
    <w:rsid w:val="001E2238"/>
    <w:rsid w:val="001E2B2E"/>
    <w:rsid w:val="001E3158"/>
    <w:rsid w:val="001E373D"/>
    <w:rsid w:val="001E3BB0"/>
    <w:rsid w:val="001E454D"/>
    <w:rsid w:val="001E64E6"/>
    <w:rsid w:val="001E7472"/>
    <w:rsid w:val="001E750F"/>
    <w:rsid w:val="001E7C81"/>
    <w:rsid w:val="001E7EA8"/>
    <w:rsid w:val="001F0476"/>
    <w:rsid w:val="001F2A53"/>
    <w:rsid w:val="001F4EF0"/>
    <w:rsid w:val="001F630C"/>
    <w:rsid w:val="001F6B6D"/>
    <w:rsid w:val="00200BB2"/>
    <w:rsid w:val="00201225"/>
    <w:rsid w:val="002016C2"/>
    <w:rsid w:val="0020231B"/>
    <w:rsid w:val="002028C7"/>
    <w:rsid w:val="00202E3D"/>
    <w:rsid w:val="002039A3"/>
    <w:rsid w:val="0020566E"/>
    <w:rsid w:val="002062A9"/>
    <w:rsid w:val="002062AB"/>
    <w:rsid w:val="0020772E"/>
    <w:rsid w:val="0021136A"/>
    <w:rsid w:val="002116D9"/>
    <w:rsid w:val="00211B3A"/>
    <w:rsid w:val="0021611B"/>
    <w:rsid w:val="00216C62"/>
    <w:rsid w:val="00216D79"/>
    <w:rsid w:val="00217C4D"/>
    <w:rsid w:val="00217D06"/>
    <w:rsid w:val="00222359"/>
    <w:rsid w:val="00222C59"/>
    <w:rsid w:val="00223559"/>
    <w:rsid w:val="0022703B"/>
    <w:rsid w:val="0022756D"/>
    <w:rsid w:val="002278E5"/>
    <w:rsid w:val="00227DFD"/>
    <w:rsid w:val="002301BA"/>
    <w:rsid w:val="00230762"/>
    <w:rsid w:val="00230FCC"/>
    <w:rsid w:val="00232655"/>
    <w:rsid w:val="00232732"/>
    <w:rsid w:val="00232C4A"/>
    <w:rsid w:val="00233307"/>
    <w:rsid w:val="002345BD"/>
    <w:rsid w:val="002346E8"/>
    <w:rsid w:val="00234FAA"/>
    <w:rsid w:val="00236744"/>
    <w:rsid w:val="0023678A"/>
    <w:rsid w:val="00240C83"/>
    <w:rsid w:val="002410C2"/>
    <w:rsid w:val="0024169C"/>
    <w:rsid w:val="00243306"/>
    <w:rsid w:val="00243B05"/>
    <w:rsid w:val="0024474D"/>
    <w:rsid w:val="0024630E"/>
    <w:rsid w:val="0024662A"/>
    <w:rsid w:val="00246884"/>
    <w:rsid w:val="00246DF6"/>
    <w:rsid w:val="00247162"/>
    <w:rsid w:val="00247629"/>
    <w:rsid w:val="00247B14"/>
    <w:rsid w:val="00250003"/>
    <w:rsid w:val="00250760"/>
    <w:rsid w:val="00250FAF"/>
    <w:rsid w:val="00251501"/>
    <w:rsid w:val="00254159"/>
    <w:rsid w:val="002552E4"/>
    <w:rsid w:val="002577B0"/>
    <w:rsid w:val="00257993"/>
    <w:rsid w:val="0026035F"/>
    <w:rsid w:val="00260A3A"/>
    <w:rsid w:val="00261120"/>
    <w:rsid w:val="00261DB7"/>
    <w:rsid w:val="00261E95"/>
    <w:rsid w:val="00261F64"/>
    <w:rsid w:val="00263630"/>
    <w:rsid w:val="00263779"/>
    <w:rsid w:val="00263C9D"/>
    <w:rsid w:val="0026409D"/>
    <w:rsid w:val="0026541E"/>
    <w:rsid w:val="002655C1"/>
    <w:rsid w:val="00265AAE"/>
    <w:rsid w:val="00265C32"/>
    <w:rsid w:val="00265CDD"/>
    <w:rsid w:val="0026756D"/>
    <w:rsid w:val="002701E7"/>
    <w:rsid w:val="0027028B"/>
    <w:rsid w:val="00270291"/>
    <w:rsid w:val="002707A3"/>
    <w:rsid w:val="00270A16"/>
    <w:rsid w:val="0027174D"/>
    <w:rsid w:val="00272AF9"/>
    <w:rsid w:val="00274F7B"/>
    <w:rsid w:val="00275D95"/>
    <w:rsid w:val="002769B7"/>
    <w:rsid w:val="00277216"/>
    <w:rsid w:val="00277AA5"/>
    <w:rsid w:val="00277FCC"/>
    <w:rsid w:val="002805DA"/>
    <w:rsid w:val="0028167C"/>
    <w:rsid w:val="00281B01"/>
    <w:rsid w:val="002821AC"/>
    <w:rsid w:val="00283EF1"/>
    <w:rsid w:val="002850A7"/>
    <w:rsid w:val="00286832"/>
    <w:rsid w:val="002904AD"/>
    <w:rsid w:val="00291380"/>
    <w:rsid w:val="00291E91"/>
    <w:rsid w:val="00292521"/>
    <w:rsid w:val="002932EC"/>
    <w:rsid w:val="00293C89"/>
    <w:rsid w:val="00293F59"/>
    <w:rsid w:val="002A0BEF"/>
    <w:rsid w:val="002A1053"/>
    <w:rsid w:val="002A1C97"/>
    <w:rsid w:val="002A22E3"/>
    <w:rsid w:val="002A3347"/>
    <w:rsid w:val="002A3909"/>
    <w:rsid w:val="002A49E1"/>
    <w:rsid w:val="002A4D41"/>
    <w:rsid w:val="002A52A9"/>
    <w:rsid w:val="002A6A57"/>
    <w:rsid w:val="002A7ADA"/>
    <w:rsid w:val="002B284A"/>
    <w:rsid w:val="002B39FD"/>
    <w:rsid w:val="002B3AF3"/>
    <w:rsid w:val="002B3C59"/>
    <w:rsid w:val="002B49E3"/>
    <w:rsid w:val="002B4C2A"/>
    <w:rsid w:val="002B5E3D"/>
    <w:rsid w:val="002B6AF2"/>
    <w:rsid w:val="002C14F6"/>
    <w:rsid w:val="002C1695"/>
    <w:rsid w:val="002C1ADF"/>
    <w:rsid w:val="002C3148"/>
    <w:rsid w:val="002C390B"/>
    <w:rsid w:val="002C3E08"/>
    <w:rsid w:val="002C7789"/>
    <w:rsid w:val="002D03EF"/>
    <w:rsid w:val="002D0C83"/>
    <w:rsid w:val="002D1191"/>
    <w:rsid w:val="002D2C1D"/>
    <w:rsid w:val="002D5C83"/>
    <w:rsid w:val="002D791E"/>
    <w:rsid w:val="002D7A50"/>
    <w:rsid w:val="002D7CA6"/>
    <w:rsid w:val="002E3076"/>
    <w:rsid w:val="002E3AA5"/>
    <w:rsid w:val="002E4CB6"/>
    <w:rsid w:val="002E50CE"/>
    <w:rsid w:val="002E7517"/>
    <w:rsid w:val="002F0688"/>
    <w:rsid w:val="002F0B9D"/>
    <w:rsid w:val="002F2400"/>
    <w:rsid w:val="002F28FC"/>
    <w:rsid w:val="002F2B1B"/>
    <w:rsid w:val="002F34A8"/>
    <w:rsid w:val="002F3F1A"/>
    <w:rsid w:val="002F52BE"/>
    <w:rsid w:val="002F5BC4"/>
    <w:rsid w:val="002F65A0"/>
    <w:rsid w:val="002F67AE"/>
    <w:rsid w:val="002F67D1"/>
    <w:rsid w:val="002F6EF6"/>
    <w:rsid w:val="002F7F72"/>
    <w:rsid w:val="00301BF6"/>
    <w:rsid w:val="00302576"/>
    <w:rsid w:val="0030333A"/>
    <w:rsid w:val="00303B8B"/>
    <w:rsid w:val="00303DDB"/>
    <w:rsid w:val="00304175"/>
    <w:rsid w:val="00305DBB"/>
    <w:rsid w:val="00306142"/>
    <w:rsid w:val="003070A3"/>
    <w:rsid w:val="00310015"/>
    <w:rsid w:val="003105D2"/>
    <w:rsid w:val="003135CF"/>
    <w:rsid w:val="00313611"/>
    <w:rsid w:val="0031389D"/>
    <w:rsid w:val="00313955"/>
    <w:rsid w:val="00313CD9"/>
    <w:rsid w:val="00315DC3"/>
    <w:rsid w:val="00315E32"/>
    <w:rsid w:val="0031622F"/>
    <w:rsid w:val="00316DBE"/>
    <w:rsid w:val="003226D4"/>
    <w:rsid w:val="00322DBD"/>
    <w:rsid w:val="00323C7B"/>
    <w:rsid w:val="00323E38"/>
    <w:rsid w:val="0032436F"/>
    <w:rsid w:val="003247E4"/>
    <w:rsid w:val="003249C8"/>
    <w:rsid w:val="003249ED"/>
    <w:rsid w:val="00324DEA"/>
    <w:rsid w:val="00325672"/>
    <w:rsid w:val="00330A29"/>
    <w:rsid w:val="003314C6"/>
    <w:rsid w:val="00331627"/>
    <w:rsid w:val="00332F3E"/>
    <w:rsid w:val="0033364A"/>
    <w:rsid w:val="00333658"/>
    <w:rsid w:val="00333945"/>
    <w:rsid w:val="003356E1"/>
    <w:rsid w:val="00335727"/>
    <w:rsid w:val="00340291"/>
    <w:rsid w:val="003416CA"/>
    <w:rsid w:val="00342C11"/>
    <w:rsid w:val="00343104"/>
    <w:rsid w:val="003434F7"/>
    <w:rsid w:val="00344528"/>
    <w:rsid w:val="0034522D"/>
    <w:rsid w:val="00346A8B"/>
    <w:rsid w:val="003471D8"/>
    <w:rsid w:val="0035174B"/>
    <w:rsid w:val="00351F50"/>
    <w:rsid w:val="00353F5D"/>
    <w:rsid w:val="00356430"/>
    <w:rsid w:val="003567C1"/>
    <w:rsid w:val="00356BD7"/>
    <w:rsid w:val="00357757"/>
    <w:rsid w:val="00360856"/>
    <w:rsid w:val="00363376"/>
    <w:rsid w:val="003633CD"/>
    <w:rsid w:val="00363AD3"/>
    <w:rsid w:val="00364D03"/>
    <w:rsid w:val="00364E89"/>
    <w:rsid w:val="00366B85"/>
    <w:rsid w:val="00367831"/>
    <w:rsid w:val="00367AC0"/>
    <w:rsid w:val="003706C3"/>
    <w:rsid w:val="0037234F"/>
    <w:rsid w:val="00372A1A"/>
    <w:rsid w:val="003735B4"/>
    <w:rsid w:val="00373B7F"/>
    <w:rsid w:val="00374088"/>
    <w:rsid w:val="003741CE"/>
    <w:rsid w:val="003745AD"/>
    <w:rsid w:val="00375FC9"/>
    <w:rsid w:val="0037715E"/>
    <w:rsid w:val="00380B44"/>
    <w:rsid w:val="0038181B"/>
    <w:rsid w:val="00383146"/>
    <w:rsid w:val="00384193"/>
    <w:rsid w:val="00384C67"/>
    <w:rsid w:val="00384E98"/>
    <w:rsid w:val="003856F0"/>
    <w:rsid w:val="00386771"/>
    <w:rsid w:val="00386A0C"/>
    <w:rsid w:val="00386B76"/>
    <w:rsid w:val="00390F14"/>
    <w:rsid w:val="003919A2"/>
    <w:rsid w:val="00392D63"/>
    <w:rsid w:val="00393C20"/>
    <w:rsid w:val="003943BB"/>
    <w:rsid w:val="00395ED8"/>
    <w:rsid w:val="003A0169"/>
    <w:rsid w:val="003A06A9"/>
    <w:rsid w:val="003A0BD7"/>
    <w:rsid w:val="003A1155"/>
    <w:rsid w:val="003A16E3"/>
    <w:rsid w:val="003A1969"/>
    <w:rsid w:val="003A1F02"/>
    <w:rsid w:val="003A21B5"/>
    <w:rsid w:val="003A2F2A"/>
    <w:rsid w:val="003A37EE"/>
    <w:rsid w:val="003A44C3"/>
    <w:rsid w:val="003A4C65"/>
    <w:rsid w:val="003A566C"/>
    <w:rsid w:val="003A5839"/>
    <w:rsid w:val="003A5C57"/>
    <w:rsid w:val="003A5D94"/>
    <w:rsid w:val="003A769D"/>
    <w:rsid w:val="003B0122"/>
    <w:rsid w:val="003B1245"/>
    <w:rsid w:val="003B1403"/>
    <w:rsid w:val="003B1BD2"/>
    <w:rsid w:val="003B25AF"/>
    <w:rsid w:val="003B2C2B"/>
    <w:rsid w:val="003B2C5A"/>
    <w:rsid w:val="003B38F9"/>
    <w:rsid w:val="003B50B8"/>
    <w:rsid w:val="003B6ADD"/>
    <w:rsid w:val="003B6D99"/>
    <w:rsid w:val="003C0CE0"/>
    <w:rsid w:val="003C2D47"/>
    <w:rsid w:val="003C3BA2"/>
    <w:rsid w:val="003C4355"/>
    <w:rsid w:val="003C4FDB"/>
    <w:rsid w:val="003C5509"/>
    <w:rsid w:val="003C5ABC"/>
    <w:rsid w:val="003C5BBB"/>
    <w:rsid w:val="003C5C60"/>
    <w:rsid w:val="003D0753"/>
    <w:rsid w:val="003D0C5E"/>
    <w:rsid w:val="003D1FBF"/>
    <w:rsid w:val="003D4094"/>
    <w:rsid w:val="003D484F"/>
    <w:rsid w:val="003D55C7"/>
    <w:rsid w:val="003D56E4"/>
    <w:rsid w:val="003D6227"/>
    <w:rsid w:val="003D626D"/>
    <w:rsid w:val="003D7673"/>
    <w:rsid w:val="003E0564"/>
    <w:rsid w:val="003E066A"/>
    <w:rsid w:val="003E157B"/>
    <w:rsid w:val="003E22B2"/>
    <w:rsid w:val="003E27B7"/>
    <w:rsid w:val="003E285B"/>
    <w:rsid w:val="003E29EE"/>
    <w:rsid w:val="003E30A6"/>
    <w:rsid w:val="003E36ED"/>
    <w:rsid w:val="003E4483"/>
    <w:rsid w:val="003E5F31"/>
    <w:rsid w:val="003F0094"/>
    <w:rsid w:val="003F114F"/>
    <w:rsid w:val="003F1252"/>
    <w:rsid w:val="003F32BC"/>
    <w:rsid w:val="003F414C"/>
    <w:rsid w:val="003F48D0"/>
    <w:rsid w:val="003F60F4"/>
    <w:rsid w:val="003F6440"/>
    <w:rsid w:val="003F69D4"/>
    <w:rsid w:val="003F7308"/>
    <w:rsid w:val="004011A2"/>
    <w:rsid w:val="00401705"/>
    <w:rsid w:val="00402988"/>
    <w:rsid w:val="00402AFE"/>
    <w:rsid w:val="00404B56"/>
    <w:rsid w:val="00404DE6"/>
    <w:rsid w:val="00406111"/>
    <w:rsid w:val="004063A3"/>
    <w:rsid w:val="004073BC"/>
    <w:rsid w:val="00407B56"/>
    <w:rsid w:val="00407D9F"/>
    <w:rsid w:val="00410769"/>
    <w:rsid w:val="00410BAD"/>
    <w:rsid w:val="00410DF8"/>
    <w:rsid w:val="0041145D"/>
    <w:rsid w:val="00411D17"/>
    <w:rsid w:val="004124EA"/>
    <w:rsid w:val="00413779"/>
    <w:rsid w:val="00413982"/>
    <w:rsid w:val="00420090"/>
    <w:rsid w:val="004208DA"/>
    <w:rsid w:val="00421F74"/>
    <w:rsid w:val="004221EB"/>
    <w:rsid w:val="00425015"/>
    <w:rsid w:val="00425B58"/>
    <w:rsid w:val="00426BB3"/>
    <w:rsid w:val="00431979"/>
    <w:rsid w:val="004345E0"/>
    <w:rsid w:val="00434847"/>
    <w:rsid w:val="00434A3D"/>
    <w:rsid w:val="00434CD6"/>
    <w:rsid w:val="004366A2"/>
    <w:rsid w:val="00436BB8"/>
    <w:rsid w:val="00437604"/>
    <w:rsid w:val="00440E57"/>
    <w:rsid w:val="00441C31"/>
    <w:rsid w:val="004424F1"/>
    <w:rsid w:val="004462B1"/>
    <w:rsid w:val="00446317"/>
    <w:rsid w:val="004463FA"/>
    <w:rsid w:val="004464DB"/>
    <w:rsid w:val="0044758B"/>
    <w:rsid w:val="00447B68"/>
    <w:rsid w:val="004500C3"/>
    <w:rsid w:val="004502C1"/>
    <w:rsid w:val="00450A3E"/>
    <w:rsid w:val="004516FB"/>
    <w:rsid w:val="00451837"/>
    <w:rsid w:val="004528FD"/>
    <w:rsid w:val="00452A2C"/>
    <w:rsid w:val="00452D07"/>
    <w:rsid w:val="004531DB"/>
    <w:rsid w:val="00453487"/>
    <w:rsid w:val="004536FD"/>
    <w:rsid w:val="00453951"/>
    <w:rsid w:val="004542E1"/>
    <w:rsid w:val="00454313"/>
    <w:rsid w:val="00454AD6"/>
    <w:rsid w:val="00455653"/>
    <w:rsid w:val="00455A36"/>
    <w:rsid w:val="00456744"/>
    <w:rsid w:val="004575C1"/>
    <w:rsid w:val="0045769D"/>
    <w:rsid w:val="00457830"/>
    <w:rsid w:val="00457D01"/>
    <w:rsid w:val="00461A8E"/>
    <w:rsid w:val="00462768"/>
    <w:rsid w:val="00462A74"/>
    <w:rsid w:val="0046317E"/>
    <w:rsid w:val="00463B07"/>
    <w:rsid w:val="0046449C"/>
    <w:rsid w:val="00464B7A"/>
    <w:rsid w:val="00466363"/>
    <w:rsid w:val="004665DD"/>
    <w:rsid w:val="004670C0"/>
    <w:rsid w:val="00471167"/>
    <w:rsid w:val="00471A17"/>
    <w:rsid w:val="00473783"/>
    <w:rsid w:val="00473D28"/>
    <w:rsid w:val="00474A35"/>
    <w:rsid w:val="004752F0"/>
    <w:rsid w:val="00475908"/>
    <w:rsid w:val="004762F1"/>
    <w:rsid w:val="00476FE0"/>
    <w:rsid w:val="00477233"/>
    <w:rsid w:val="00477483"/>
    <w:rsid w:val="00480247"/>
    <w:rsid w:val="00483071"/>
    <w:rsid w:val="00485ED5"/>
    <w:rsid w:val="0049016C"/>
    <w:rsid w:val="0049021B"/>
    <w:rsid w:val="004921CB"/>
    <w:rsid w:val="00493B48"/>
    <w:rsid w:val="004944AC"/>
    <w:rsid w:val="004964B4"/>
    <w:rsid w:val="004964CB"/>
    <w:rsid w:val="0049772D"/>
    <w:rsid w:val="004A03CD"/>
    <w:rsid w:val="004A1850"/>
    <w:rsid w:val="004A1AB2"/>
    <w:rsid w:val="004A3342"/>
    <w:rsid w:val="004A340B"/>
    <w:rsid w:val="004A39FC"/>
    <w:rsid w:val="004A3DAC"/>
    <w:rsid w:val="004A459D"/>
    <w:rsid w:val="004A4EF7"/>
    <w:rsid w:val="004A616E"/>
    <w:rsid w:val="004A6D70"/>
    <w:rsid w:val="004A7FB5"/>
    <w:rsid w:val="004B0DB7"/>
    <w:rsid w:val="004B1062"/>
    <w:rsid w:val="004B2485"/>
    <w:rsid w:val="004B3995"/>
    <w:rsid w:val="004B44EB"/>
    <w:rsid w:val="004B465C"/>
    <w:rsid w:val="004B4830"/>
    <w:rsid w:val="004B546D"/>
    <w:rsid w:val="004B5E08"/>
    <w:rsid w:val="004B63B9"/>
    <w:rsid w:val="004B68A5"/>
    <w:rsid w:val="004B6A05"/>
    <w:rsid w:val="004B714B"/>
    <w:rsid w:val="004C1680"/>
    <w:rsid w:val="004C1BCA"/>
    <w:rsid w:val="004C2F03"/>
    <w:rsid w:val="004C30EC"/>
    <w:rsid w:val="004C31C3"/>
    <w:rsid w:val="004C569D"/>
    <w:rsid w:val="004C7D38"/>
    <w:rsid w:val="004D007E"/>
    <w:rsid w:val="004D02C0"/>
    <w:rsid w:val="004D28A1"/>
    <w:rsid w:val="004D2AA6"/>
    <w:rsid w:val="004D306D"/>
    <w:rsid w:val="004D35B9"/>
    <w:rsid w:val="004D41A6"/>
    <w:rsid w:val="004D41C9"/>
    <w:rsid w:val="004D5F0D"/>
    <w:rsid w:val="004D5F52"/>
    <w:rsid w:val="004D7617"/>
    <w:rsid w:val="004E1CB6"/>
    <w:rsid w:val="004E213F"/>
    <w:rsid w:val="004E27A6"/>
    <w:rsid w:val="004E2F3A"/>
    <w:rsid w:val="004E321B"/>
    <w:rsid w:val="004E3AB0"/>
    <w:rsid w:val="004E4340"/>
    <w:rsid w:val="004E521E"/>
    <w:rsid w:val="004E5572"/>
    <w:rsid w:val="004E6A94"/>
    <w:rsid w:val="004E7573"/>
    <w:rsid w:val="004E7957"/>
    <w:rsid w:val="004E7B3F"/>
    <w:rsid w:val="004F06AC"/>
    <w:rsid w:val="004F2D6E"/>
    <w:rsid w:val="004F358C"/>
    <w:rsid w:val="004F35D3"/>
    <w:rsid w:val="004F373D"/>
    <w:rsid w:val="004F6CBC"/>
    <w:rsid w:val="004F7185"/>
    <w:rsid w:val="00500FF6"/>
    <w:rsid w:val="00501BD6"/>
    <w:rsid w:val="0050252C"/>
    <w:rsid w:val="00502ECF"/>
    <w:rsid w:val="00504B73"/>
    <w:rsid w:val="00506D2C"/>
    <w:rsid w:val="005071FF"/>
    <w:rsid w:val="0050776C"/>
    <w:rsid w:val="00507E9E"/>
    <w:rsid w:val="00510148"/>
    <w:rsid w:val="00510CF0"/>
    <w:rsid w:val="00511DFC"/>
    <w:rsid w:val="00512897"/>
    <w:rsid w:val="00512A1A"/>
    <w:rsid w:val="00512C1F"/>
    <w:rsid w:val="005138B7"/>
    <w:rsid w:val="0051456A"/>
    <w:rsid w:val="0051513D"/>
    <w:rsid w:val="0051576D"/>
    <w:rsid w:val="00520964"/>
    <w:rsid w:val="00521A5E"/>
    <w:rsid w:val="00522D9C"/>
    <w:rsid w:val="00524ED1"/>
    <w:rsid w:val="005259E1"/>
    <w:rsid w:val="005267A9"/>
    <w:rsid w:val="005272D0"/>
    <w:rsid w:val="0052778C"/>
    <w:rsid w:val="00527A86"/>
    <w:rsid w:val="00527D35"/>
    <w:rsid w:val="00527E3D"/>
    <w:rsid w:val="0053010D"/>
    <w:rsid w:val="005304CD"/>
    <w:rsid w:val="005305AB"/>
    <w:rsid w:val="00530DC2"/>
    <w:rsid w:val="0053148F"/>
    <w:rsid w:val="00532E5C"/>
    <w:rsid w:val="005336A6"/>
    <w:rsid w:val="00533F84"/>
    <w:rsid w:val="00535BFA"/>
    <w:rsid w:val="00540713"/>
    <w:rsid w:val="005418AB"/>
    <w:rsid w:val="00541B08"/>
    <w:rsid w:val="005434A1"/>
    <w:rsid w:val="0054475D"/>
    <w:rsid w:val="0054522C"/>
    <w:rsid w:val="00545AA9"/>
    <w:rsid w:val="0054649F"/>
    <w:rsid w:val="00546F79"/>
    <w:rsid w:val="0054714D"/>
    <w:rsid w:val="00551ACD"/>
    <w:rsid w:val="00552881"/>
    <w:rsid w:val="00552D80"/>
    <w:rsid w:val="0055314F"/>
    <w:rsid w:val="00554CAA"/>
    <w:rsid w:val="00554D92"/>
    <w:rsid w:val="00556FBB"/>
    <w:rsid w:val="00560100"/>
    <w:rsid w:val="00560950"/>
    <w:rsid w:val="00561BA9"/>
    <w:rsid w:val="00562194"/>
    <w:rsid w:val="00562E48"/>
    <w:rsid w:val="00565B9D"/>
    <w:rsid w:val="00567427"/>
    <w:rsid w:val="005700CE"/>
    <w:rsid w:val="00572CF3"/>
    <w:rsid w:val="00575371"/>
    <w:rsid w:val="0057591F"/>
    <w:rsid w:val="00576E23"/>
    <w:rsid w:val="0057756A"/>
    <w:rsid w:val="00577C7B"/>
    <w:rsid w:val="005808F4"/>
    <w:rsid w:val="00580F71"/>
    <w:rsid w:val="00581EE3"/>
    <w:rsid w:val="0058233F"/>
    <w:rsid w:val="005839BC"/>
    <w:rsid w:val="00585857"/>
    <w:rsid w:val="00585931"/>
    <w:rsid w:val="00585CFF"/>
    <w:rsid w:val="00586A40"/>
    <w:rsid w:val="00587C36"/>
    <w:rsid w:val="0059075A"/>
    <w:rsid w:val="00590AF5"/>
    <w:rsid w:val="00591984"/>
    <w:rsid w:val="00591C2B"/>
    <w:rsid w:val="00592E28"/>
    <w:rsid w:val="00592FC0"/>
    <w:rsid w:val="005930AF"/>
    <w:rsid w:val="0059332B"/>
    <w:rsid w:val="005935C5"/>
    <w:rsid w:val="00594099"/>
    <w:rsid w:val="0059490F"/>
    <w:rsid w:val="00594A21"/>
    <w:rsid w:val="005961CF"/>
    <w:rsid w:val="0059637E"/>
    <w:rsid w:val="00596720"/>
    <w:rsid w:val="00597E84"/>
    <w:rsid w:val="005A09D5"/>
    <w:rsid w:val="005A0A2B"/>
    <w:rsid w:val="005A32E5"/>
    <w:rsid w:val="005A3C85"/>
    <w:rsid w:val="005A4511"/>
    <w:rsid w:val="005A489C"/>
    <w:rsid w:val="005A53E3"/>
    <w:rsid w:val="005A7036"/>
    <w:rsid w:val="005B21DF"/>
    <w:rsid w:val="005B2ED9"/>
    <w:rsid w:val="005B2F9F"/>
    <w:rsid w:val="005B2FA0"/>
    <w:rsid w:val="005B37CD"/>
    <w:rsid w:val="005B3DB3"/>
    <w:rsid w:val="005B47EA"/>
    <w:rsid w:val="005B4910"/>
    <w:rsid w:val="005B4CDE"/>
    <w:rsid w:val="005B7AC0"/>
    <w:rsid w:val="005C2370"/>
    <w:rsid w:val="005C3C6A"/>
    <w:rsid w:val="005C4584"/>
    <w:rsid w:val="005C5083"/>
    <w:rsid w:val="005C577E"/>
    <w:rsid w:val="005C609C"/>
    <w:rsid w:val="005C7796"/>
    <w:rsid w:val="005D07EB"/>
    <w:rsid w:val="005D0A21"/>
    <w:rsid w:val="005D1026"/>
    <w:rsid w:val="005D1AE5"/>
    <w:rsid w:val="005D3106"/>
    <w:rsid w:val="005D3BE7"/>
    <w:rsid w:val="005D58E3"/>
    <w:rsid w:val="005D6E60"/>
    <w:rsid w:val="005D78AD"/>
    <w:rsid w:val="005D7939"/>
    <w:rsid w:val="005D7CD8"/>
    <w:rsid w:val="005D7E64"/>
    <w:rsid w:val="005E2127"/>
    <w:rsid w:val="005E4C70"/>
    <w:rsid w:val="005E5B17"/>
    <w:rsid w:val="005E5D84"/>
    <w:rsid w:val="005E62BD"/>
    <w:rsid w:val="005E7515"/>
    <w:rsid w:val="005E7C51"/>
    <w:rsid w:val="005F1CEB"/>
    <w:rsid w:val="005F2917"/>
    <w:rsid w:val="005F3057"/>
    <w:rsid w:val="005F38B5"/>
    <w:rsid w:val="005F49F8"/>
    <w:rsid w:val="005F4CF5"/>
    <w:rsid w:val="005F5016"/>
    <w:rsid w:val="005F686F"/>
    <w:rsid w:val="006000CF"/>
    <w:rsid w:val="00600196"/>
    <w:rsid w:val="00600FD3"/>
    <w:rsid w:val="00600FEA"/>
    <w:rsid w:val="00601133"/>
    <w:rsid w:val="00601166"/>
    <w:rsid w:val="0060166F"/>
    <w:rsid w:val="00602452"/>
    <w:rsid w:val="00607D79"/>
    <w:rsid w:val="0061125E"/>
    <w:rsid w:val="0061184E"/>
    <w:rsid w:val="0061456E"/>
    <w:rsid w:val="00614BF0"/>
    <w:rsid w:val="006162D7"/>
    <w:rsid w:val="00616FF6"/>
    <w:rsid w:val="006202E7"/>
    <w:rsid w:val="0062073C"/>
    <w:rsid w:val="006211EF"/>
    <w:rsid w:val="006218CF"/>
    <w:rsid w:val="00621AF7"/>
    <w:rsid w:val="00623121"/>
    <w:rsid w:val="0062366E"/>
    <w:rsid w:val="0062556E"/>
    <w:rsid w:val="00625F6E"/>
    <w:rsid w:val="006270B9"/>
    <w:rsid w:val="006306FF"/>
    <w:rsid w:val="00630C51"/>
    <w:rsid w:val="00630D63"/>
    <w:rsid w:val="006312E0"/>
    <w:rsid w:val="00631D5E"/>
    <w:rsid w:val="0063213F"/>
    <w:rsid w:val="00634890"/>
    <w:rsid w:val="00634E59"/>
    <w:rsid w:val="006353A3"/>
    <w:rsid w:val="0063665C"/>
    <w:rsid w:val="006405DA"/>
    <w:rsid w:val="00640910"/>
    <w:rsid w:val="00640A0E"/>
    <w:rsid w:val="00640B97"/>
    <w:rsid w:val="00640D4D"/>
    <w:rsid w:val="006412D0"/>
    <w:rsid w:val="006417C3"/>
    <w:rsid w:val="006418FB"/>
    <w:rsid w:val="00643499"/>
    <w:rsid w:val="00646DAF"/>
    <w:rsid w:val="00646EDD"/>
    <w:rsid w:val="0064752E"/>
    <w:rsid w:val="00650380"/>
    <w:rsid w:val="00651013"/>
    <w:rsid w:val="00652C45"/>
    <w:rsid w:val="006533A7"/>
    <w:rsid w:val="00653AE0"/>
    <w:rsid w:val="006540D7"/>
    <w:rsid w:val="00654985"/>
    <w:rsid w:val="00654B64"/>
    <w:rsid w:val="00655A87"/>
    <w:rsid w:val="006567B6"/>
    <w:rsid w:val="00657044"/>
    <w:rsid w:val="00657500"/>
    <w:rsid w:val="00657738"/>
    <w:rsid w:val="00657768"/>
    <w:rsid w:val="00657A32"/>
    <w:rsid w:val="00657C70"/>
    <w:rsid w:val="006602A3"/>
    <w:rsid w:val="00660423"/>
    <w:rsid w:val="006609C0"/>
    <w:rsid w:val="0066124B"/>
    <w:rsid w:val="006619A9"/>
    <w:rsid w:val="006619C7"/>
    <w:rsid w:val="00661D32"/>
    <w:rsid w:val="006636F9"/>
    <w:rsid w:val="00663A56"/>
    <w:rsid w:val="00663B33"/>
    <w:rsid w:val="00666C18"/>
    <w:rsid w:val="0067075A"/>
    <w:rsid w:val="006716B0"/>
    <w:rsid w:val="00671B2E"/>
    <w:rsid w:val="00673E3B"/>
    <w:rsid w:val="00674858"/>
    <w:rsid w:val="00674887"/>
    <w:rsid w:val="00675767"/>
    <w:rsid w:val="006760A3"/>
    <w:rsid w:val="00676153"/>
    <w:rsid w:val="0067723E"/>
    <w:rsid w:val="00681CD3"/>
    <w:rsid w:val="00682B97"/>
    <w:rsid w:val="00683602"/>
    <w:rsid w:val="00684FCB"/>
    <w:rsid w:val="00685B86"/>
    <w:rsid w:val="006876FF"/>
    <w:rsid w:val="00690CCC"/>
    <w:rsid w:val="00691500"/>
    <w:rsid w:val="00691FB4"/>
    <w:rsid w:val="006930D4"/>
    <w:rsid w:val="00693B16"/>
    <w:rsid w:val="00697FA0"/>
    <w:rsid w:val="006A025C"/>
    <w:rsid w:val="006A08CB"/>
    <w:rsid w:val="006A0EC9"/>
    <w:rsid w:val="006A2E2D"/>
    <w:rsid w:val="006A5BFF"/>
    <w:rsid w:val="006A5F2F"/>
    <w:rsid w:val="006A6433"/>
    <w:rsid w:val="006A7172"/>
    <w:rsid w:val="006A748B"/>
    <w:rsid w:val="006B01DE"/>
    <w:rsid w:val="006B0BEE"/>
    <w:rsid w:val="006B0D65"/>
    <w:rsid w:val="006B1368"/>
    <w:rsid w:val="006B1A96"/>
    <w:rsid w:val="006B2669"/>
    <w:rsid w:val="006B3863"/>
    <w:rsid w:val="006B3C98"/>
    <w:rsid w:val="006B443D"/>
    <w:rsid w:val="006B6788"/>
    <w:rsid w:val="006B6E82"/>
    <w:rsid w:val="006B77A0"/>
    <w:rsid w:val="006C0B06"/>
    <w:rsid w:val="006C10D6"/>
    <w:rsid w:val="006C12A9"/>
    <w:rsid w:val="006C1FB6"/>
    <w:rsid w:val="006C2201"/>
    <w:rsid w:val="006C34F8"/>
    <w:rsid w:val="006C431C"/>
    <w:rsid w:val="006C751D"/>
    <w:rsid w:val="006C76CD"/>
    <w:rsid w:val="006C7C9E"/>
    <w:rsid w:val="006D3115"/>
    <w:rsid w:val="006D3451"/>
    <w:rsid w:val="006D365C"/>
    <w:rsid w:val="006D3F28"/>
    <w:rsid w:val="006D52F9"/>
    <w:rsid w:val="006D570C"/>
    <w:rsid w:val="006D6804"/>
    <w:rsid w:val="006D7060"/>
    <w:rsid w:val="006D7325"/>
    <w:rsid w:val="006E0188"/>
    <w:rsid w:val="006E0DF9"/>
    <w:rsid w:val="006E2D1C"/>
    <w:rsid w:val="006E4598"/>
    <w:rsid w:val="006E5CDF"/>
    <w:rsid w:val="006E666F"/>
    <w:rsid w:val="006E7D50"/>
    <w:rsid w:val="006F02C5"/>
    <w:rsid w:val="006F2EDF"/>
    <w:rsid w:val="006F3A80"/>
    <w:rsid w:val="006F48C8"/>
    <w:rsid w:val="006F523E"/>
    <w:rsid w:val="006F56EE"/>
    <w:rsid w:val="006F60B7"/>
    <w:rsid w:val="006F60D8"/>
    <w:rsid w:val="006F6A17"/>
    <w:rsid w:val="006F75DB"/>
    <w:rsid w:val="007011B8"/>
    <w:rsid w:val="007015F6"/>
    <w:rsid w:val="00701F62"/>
    <w:rsid w:val="00704864"/>
    <w:rsid w:val="00704913"/>
    <w:rsid w:val="00705735"/>
    <w:rsid w:val="0070647F"/>
    <w:rsid w:val="00706834"/>
    <w:rsid w:val="007109AF"/>
    <w:rsid w:val="00710E8F"/>
    <w:rsid w:val="00710F10"/>
    <w:rsid w:val="0071345E"/>
    <w:rsid w:val="0071349D"/>
    <w:rsid w:val="0071364E"/>
    <w:rsid w:val="007136AD"/>
    <w:rsid w:val="00715630"/>
    <w:rsid w:val="00716FE0"/>
    <w:rsid w:val="0072144D"/>
    <w:rsid w:val="0072240A"/>
    <w:rsid w:val="00722CF5"/>
    <w:rsid w:val="00723D08"/>
    <w:rsid w:val="00724535"/>
    <w:rsid w:val="00724EE2"/>
    <w:rsid w:val="00727D14"/>
    <w:rsid w:val="00730EDF"/>
    <w:rsid w:val="00731AD2"/>
    <w:rsid w:val="00733AF4"/>
    <w:rsid w:val="00733B83"/>
    <w:rsid w:val="00734078"/>
    <w:rsid w:val="007342C7"/>
    <w:rsid w:val="007354E9"/>
    <w:rsid w:val="00735A3E"/>
    <w:rsid w:val="00735FAF"/>
    <w:rsid w:val="007370E4"/>
    <w:rsid w:val="0073763C"/>
    <w:rsid w:val="00740419"/>
    <w:rsid w:val="0074056E"/>
    <w:rsid w:val="00740A8E"/>
    <w:rsid w:val="00740E4C"/>
    <w:rsid w:val="00743039"/>
    <w:rsid w:val="00743CBA"/>
    <w:rsid w:val="007455A6"/>
    <w:rsid w:val="0074561D"/>
    <w:rsid w:val="007462DF"/>
    <w:rsid w:val="0074641D"/>
    <w:rsid w:val="00747043"/>
    <w:rsid w:val="0074766A"/>
    <w:rsid w:val="0075107A"/>
    <w:rsid w:val="0075305C"/>
    <w:rsid w:val="00753060"/>
    <w:rsid w:val="00753101"/>
    <w:rsid w:val="00753FD4"/>
    <w:rsid w:val="0075526E"/>
    <w:rsid w:val="00757625"/>
    <w:rsid w:val="0076130D"/>
    <w:rsid w:val="00761596"/>
    <w:rsid w:val="007617C4"/>
    <w:rsid w:val="007624BE"/>
    <w:rsid w:val="00763D74"/>
    <w:rsid w:val="00763F83"/>
    <w:rsid w:val="007642C6"/>
    <w:rsid w:val="0076461B"/>
    <w:rsid w:val="00764841"/>
    <w:rsid w:val="00764C40"/>
    <w:rsid w:val="00764EB2"/>
    <w:rsid w:val="007663E7"/>
    <w:rsid w:val="00767237"/>
    <w:rsid w:val="00767B3D"/>
    <w:rsid w:val="00771272"/>
    <w:rsid w:val="007720D0"/>
    <w:rsid w:val="007722FB"/>
    <w:rsid w:val="00772414"/>
    <w:rsid w:val="00772FC0"/>
    <w:rsid w:val="007735E5"/>
    <w:rsid w:val="00773F67"/>
    <w:rsid w:val="00774069"/>
    <w:rsid w:val="00774A99"/>
    <w:rsid w:val="00775E57"/>
    <w:rsid w:val="00777B7D"/>
    <w:rsid w:val="00777F43"/>
    <w:rsid w:val="00782304"/>
    <w:rsid w:val="00783FC6"/>
    <w:rsid w:val="00786725"/>
    <w:rsid w:val="00786926"/>
    <w:rsid w:val="00786D74"/>
    <w:rsid w:val="00787B5B"/>
    <w:rsid w:val="00793B8F"/>
    <w:rsid w:val="00794258"/>
    <w:rsid w:val="00794915"/>
    <w:rsid w:val="00794D60"/>
    <w:rsid w:val="00795D8D"/>
    <w:rsid w:val="007962AD"/>
    <w:rsid w:val="007964EC"/>
    <w:rsid w:val="00797393"/>
    <w:rsid w:val="00797459"/>
    <w:rsid w:val="00797CCD"/>
    <w:rsid w:val="007A0B38"/>
    <w:rsid w:val="007A0EA6"/>
    <w:rsid w:val="007A1C9B"/>
    <w:rsid w:val="007A316D"/>
    <w:rsid w:val="007A6530"/>
    <w:rsid w:val="007A6985"/>
    <w:rsid w:val="007B0D2A"/>
    <w:rsid w:val="007B0DB7"/>
    <w:rsid w:val="007B0FF3"/>
    <w:rsid w:val="007B214E"/>
    <w:rsid w:val="007B242E"/>
    <w:rsid w:val="007B2E56"/>
    <w:rsid w:val="007B3845"/>
    <w:rsid w:val="007B3E1A"/>
    <w:rsid w:val="007B5B94"/>
    <w:rsid w:val="007B5EBB"/>
    <w:rsid w:val="007B673A"/>
    <w:rsid w:val="007B6BCD"/>
    <w:rsid w:val="007B717B"/>
    <w:rsid w:val="007B7876"/>
    <w:rsid w:val="007B7A32"/>
    <w:rsid w:val="007B7B76"/>
    <w:rsid w:val="007B7E23"/>
    <w:rsid w:val="007C083B"/>
    <w:rsid w:val="007C0D67"/>
    <w:rsid w:val="007C19FF"/>
    <w:rsid w:val="007C25D1"/>
    <w:rsid w:val="007C3510"/>
    <w:rsid w:val="007C563D"/>
    <w:rsid w:val="007C56C5"/>
    <w:rsid w:val="007C69F8"/>
    <w:rsid w:val="007C715F"/>
    <w:rsid w:val="007C7217"/>
    <w:rsid w:val="007D06BB"/>
    <w:rsid w:val="007D10C7"/>
    <w:rsid w:val="007D2884"/>
    <w:rsid w:val="007D28C2"/>
    <w:rsid w:val="007D3B64"/>
    <w:rsid w:val="007D3E75"/>
    <w:rsid w:val="007D476A"/>
    <w:rsid w:val="007D6256"/>
    <w:rsid w:val="007D6A1A"/>
    <w:rsid w:val="007D6A82"/>
    <w:rsid w:val="007E0694"/>
    <w:rsid w:val="007E1B31"/>
    <w:rsid w:val="007E20FF"/>
    <w:rsid w:val="007E3391"/>
    <w:rsid w:val="007E3817"/>
    <w:rsid w:val="007E6934"/>
    <w:rsid w:val="007F2A95"/>
    <w:rsid w:val="007F3CA1"/>
    <w:rsid w:val="007F49F5"/>
    <w:rsid w:val="007F52CC"/>
    <w:rsid w:val="007F5FFD"/>
    <w:rsid w:val="007F60AC"/>
    <w:rsid w:val="00801175"/>
    <w:rsid w:val="008023DB"/>
    <w:rsid w:val="00802B4D"/>
    <w:rsid w:val="00802C8D"/>
    <w:rsid w:val="0080357C"/>
    <w:rsid w:val="00804073"/>
    <w:rsid w:val="00807533"/>
    <w:rsid w:val="0081018D"/>
    <w:rsid w:val="00810D6F"/>
    <w:rsid w:val="008117EA"/>
    <w:rsid w:val="00813A87"/>
    <w:rsid w:val="0081422F"/>
    <w:rsid w:val="00814D52"/>
    <w:rsid w:val="00814FCD"/>
    <w:rsid w:val="00815D23"/>
    <w:rsid w:val="00822670"/>
    <w:rsid w:val="00822719"/>
    <w:rsid w:val="00823017"/>
    <w:rsid w:val="00823BE7"/>
    <w:rsid w:val="00823C2C"/>
    <w:rsid w:val="00825EFA"/>
    <w:rsid w:val="00830681"/>
    <w:rsid w:val="00830E32"/>
    <w:rsid w:val="008310FB"/>
    <w:rsid w:val="008319BF"/>
    <w:rsid w:val="00832D83"/>
    <w:rsid w:val="008339A8"/>
    <w:rsid w:val="00834897"/>
    <w:rsid w:val="008365CD"/>
    <w:rsid w:val="00840AFE"/>
    <w:rsid w:val="008415A1"/>
    <w:rsid w:val="008419C2"/>
    <w:rsid w:val="008435C9"/>
    <w:rsid w:val="00844F85"/>
    <w:rsid w:val="00845273"/>
    <w:rsid w:val="008457AF"/>
    <w:rsid w:val="00847402"/>
    <w:rsid w:val="00852597"/>
    <w:rsid w:val="008544CA"/>
    <w:rsid w:val="0085568B"/>
    <w:rsid w:val="00855B80"/>
    <w:rsid w:val="00855C91"/>
    <w:rsid w:val="00856CB4"/>
    <w:rsid w:val="00857489"/>
    <w:rsid w:val="00857711"/>
    <w:rsid w:val="008607DB"/>
    <w:rsid w:val="00860A7F"/>
    <w:rsid w:val="00860B4C"/>
    <w:rsid w:val="0086102C"/>
    <w:rsid w:val="0086154F"/>
    <w:rsid w:val="00862102"/>
    <w:rsid w:val="008631DF"/>
    <w:rsid w:val="00865456"/>
    <w:rsid w:val="008658F4"/>
    <w:rsid w:val="008669B8"/>
    <w:rsid w:val="008672A7"/>
    <w:rsid w:val="0087138C"/>
    <w:rsid w:val="00871919"/>
    <w:rsid w:val="0087258B"/>
    <w:rsid w:val="00874199"/>
    <w:rsid w:val="008745FF"/>
    <w:rsid w:val="0087491A"/>
    <w:rsid w:val="00874F45"/>
    <w:rsid w:val="008756A5"/>
    <w:rsid w:val="0087583E"/>
    <w:rsid w:val="008762AD"/>
    <w:rsid w:val="008768CB"/>
    <w:rsid w:val="00880CDE"/>
    <w:rsid w:val="008817B3"/>
    <w:rsid w:val="0088316D"/>
    <w:rsid w:val="008839AC"/>
    <w:rsid w:val="00883FB1"/>
    <w:rsid w:val="00884214"/>
    <w:rsid w:val="00884BD7"/>
    <w:rsid w:val="00885850"/>
    <w:rsid w:val="00885927"/>
    <w:rsid w:val="008864E6"/>
    <w:rsid w:val="0088787D"/>
    <w:rsid w:val="00887902"/>
    <w:rsid w:val="00887F56"/>
    <w:rsid w:val="008905A2"/>
    <w:rsid w:val="008905D7"/>
    <w:rsid w:val="0089066A"/>
    <w:rsid w:val="0089150C"/>
    <w:rsid w:val="00892B6E"/>
    <w:rsid w:val="00892EB5"/>
    <w:rsid w:val="008939DB"/>
    <w:rsid w:val="0089615E"/>
    <w:rsid w:val="0089672C"/>
    <w:rsid w:val="0089741A"/>
    <w:rsid w:val="008A1807"/>
    <w:rsid w:val="008A3012"/>
    <w:rsid w:val="008A3F28"/>
    <w:rsid w:val="008A42DD"/>
    <w:rsid w:val="008A4BD3"/>
    <w:rsid w:val="008A5186"/>
    <w:rsid w:val="008A62C8"/>
    <w:rsid w:val="008B2545"/>
    <w:rsid w:val="008B2892"/>
    <w:rsid w:val="008B3E52"/>
    <w:rsid w:val="008B4554"/>
    <w:rsid w:val="008B6C86"/>
    <w:rsid w:val="008B6E8E"/>
    <w:rsid w:val="008B726F"/>
    <w:rsid w:val="008C0534"/>
    <w:rsid w:val="008C13E0"/>
    <w:rsid w:val="008C21B7"/>
    <w:rsid w:val="008C33ED"/>
    <w:rsid w:val="008C3EBE"/>
    <w:rsid w:val="008C527E"/>
    <w:rsid w:val="008C6D8D"/>
    <w:rsid w:val="008C75E9"/>
    <w:rsid w:val="008D0860"/>
    <w:rsid w:val="008D0EF6"/>
    <w:rsid w:val="008D180D"/>
    <w:rsid w:val="008D233C"/>
    <w:rsid w:val="008D2381"/>
    <w:rsid w:val="008D2971"/>
    <w:rsid w:val="008D3DA4"/>
    <w:rsid w:val="008D492E"/>
    <w:rsid w:val="008D59BA"/>
    <w:rsid w:val="008D5B89"/>
    <w:rsid w:val="008D5E68"/>
    <w:rsid w:val="008D60EE"/>
    <w:rsid w:val="008D6C50"/>
    <w:rsid w:val="008D78A5"/>
    <w:rsid w:val="008E0AB3"/>
    <w:rsid w:val="008E0EF1"/>
    <w:rsid w:val="008E5115"/>
    <w:rsid w:val="008E51EB"/>
    <w:rsid w:val="008E6432"/>
    <w:rsid w:val="008E6A47"/>
    <w:rsid w:val="008E6FAB"/>
    <w:rsid w:val="008E79E9"/>
    <w:rsid w:val="008F0542"/>
    <w:rsid w:val="008F11CA"/>
    <w:rsid w:val="008F1D77"/>
    <w:rsid w:val="008F28AA"/>
    <w:rsid w:val="008F35F6"/>
    <w:rsid w:val="008F404B"/>
    <w:rsid w:val="008F66FE"/>
    <w:rsid w:val="008F72EA"/>
    <w:rsid w:val="009002F2"/>
    <w:rsid w:val="0090071E"/>
    <w:rsid w:val="00901C0E"/>
    <w:rsid w:val="009028BE"/>
    <w:rsid w:val="00903037"/>
    <w:rsid w:val="00903E2D"/>
    <w:rsid w:val="00904697"/>
    <w:rsid w:val="009060DC"/>
    <w:rsid w:val="00906FCF"/>
    <w:rsid w:val="00907BEF"/>
    <w:rsid w:val="00910180"/>
    <w:rsid w:val="00911181"/>
    <w:rsid w:val="00911A8B"/>
    <w:rsid w:val="00911BAB"/>
    <w:rsid w:val="00911E0D"/>
    <w:rsid w:val="00912046"/>
    <w:rsid w:val="009141F3"/>
    <w:rsid w:val="009165F1"/>
    <w:rsid w:val="00917065"/>
    <w:rsid w:val="009173F8"/>
    <w:rsid w:val="00917EC8"/>
    <w:rsid w:val="00920BEB"/>
    <w:rsid w:val="00921019"/>
    <w:rsid w:val="00922331"/>
    <w:rsid w:val="00922DED"/>
    <w:rsid w:val="009245AA"/>
    <w:rsid w:val="009247B6"/>
    <w:rsid w:val="00924C9A"/>
    <w:rsid w:val="00925AC8"/>
    <w:rsid w:val="00927C10"/>
    <w:rsid w:val="00927DD5"/>
    <w:rsid w:val="0093046F"/>
    <w:rsid w:val="00930A6D"/>
    <w:rsid w:val="0093312A"/>
    <w:rsid w:val="0093326A"/>
    <w:rsid w:val="0093348E"/>
    <w:rsid w:val="00933566"/>
    <w:rsid w:val="00933B83"/>
    <w:rsid w:val="00933BBC"/>
    <w:rsid w:val="00934DE8"/>
    <w:rsid w:val="009362A9"/>
    <w:rsid w:val="0093665E"/>
    <w:rsid w:val="00936C7F"/>
    <w:rsid w:val="0094080F"/>
    <w:rsid w:val="0094089C"/>
    <w:rsid w:val="00940E5B"/>
    <w:rsid w:val="00942169"/>
    <w:rsid w:val="009429C5"/>
    <w:rsid w:val="00942D4D"/>
    <w:rsid w:val="009433E5"/>
    <w:rsid w:val="00943DE6"/>
    <w:rsid w:val="00944932"/>
    <w:rsid w:val="00944F2B"/>
    <w:rsid w:val="00945781"/>
    <w:rsid w:val="0094666C"/>
    <w:rsid w:val="00946D45"/>
    <w:rsid w:val="00950369"/>
    <w:rsid w:val="00950945"/>
    <w:rsid w:val="00950A15"/>
    <w:rsid w:val="00950DBF"/>
    <w:rsid w:val="00951414"/>
    <w:rsid w:val="00952805"/>
    <w:rsid w:val="009529E4"/>
    <w:rsid w:val="00952B03"/>
    <w:rsid w:val="009546C4"/>
    <w:rsid w:val="0095639A"/>
    <w:rsid w:val="00956569"/>
    <w:rsid w:val="00956D45"/>
    <w:rsid w:val="00957559"/>
    <w:rsid w:val="00957B34"/>
    <w:rsid w:val="00960505"/>
    <w:rsid w:val="00960705"/>
    <w:rsid w:val="00960B6C"/>
    <w:rsid w:val="0096114E"/>
    <w:rsid w:val="00961339"/>
    <w:rsid w:val="00962897"/>
    <w:rsid w:val="00962A3B"/>
    <w:rsid w:val="00963F6F"/>
    <w:rsid w:val="00963F8D"/>
    <w:rsid w:val="00964828"/>
    <w:rsid w:val="009648E7"/>
    <w:rsid w:val="00964AB0"/>
    <w:rsid w:val="009655CB"/>
    <w:rsid w:val="00966947"/>
    <w:rsid w:val="00967EA3"/>
    <w:rsid w:val="00967F02"/>
    <w:rsid w:val="0097022B"/>
    <w:rsid w:val="0097024B"/>
    <w:rsid w:val="009704B6"/>
    <w:rsid w:val="00971741"/>
    <w:rsid w:val="00972190"/>
    <w:rsid w:val="00972B6D"/>
    <w:rsid w:val="0097491F"/>
    <w:rsid w:val="00974D00"/>
    <w:rsid w:val="009753F7"/>
    <w:rsid w:val="00975BD0"/>
    <w:rsid w:val="009764E2"/>
    <w:rsid w:val="00977487"/>
    <w:rsid w:val="009816F9"/>
    <w:rsid w:val="00981C9C"/>
    <w:rsid w:val="00982AA2"/>
    <w:rsid w:val="00984301"/>
    <w:rsid w:val="00984310"/>
    <w:rsid w:val="009850B5"/>
    <w:rsid w:val="0098584F"/>
    <w:rsid w:val="00986074"/>
    <w:rsid w:val="009867B4"/>
    <w:rsid w:val="00987E36"/>
    <w:rsid w:val="00990424"/>
    <w:rsid w:val="0099075F"/>
    <w:rsid w:val="0099298E"/>
    <w:rsid w:val="00992AE8"/>
    <w:rsid w:val="00992CAC"/>
    <w:rsid w:val="00995F66"/>
    <w:rsid w:val="0099698E"/>
    <w:rsid w:val="00996E01"/>
    <w:rsid w:val="009A1849"/>
    <w:rsid w:val="009A23E0"/>
    <w:rsid w:val="009A6667"/>
    <w:rsid w:val="009B25C9"/>
    <w:rsid w:val="009B262E"/>
    <w:rsid w:val="009B5FE5"/>
    <w:rsid w:val="009B6601"/>
    <w:rsid w:val="009B6A8A"/>
    <w:rsid w:val="009B7C98"/>
    <w:rsid w:val="009C12E0"/>
    <w:rsid w:val="009C3BEE"/>
    <w:rsid w:val="009C42A1"/>
    <w:rsid w:val="009C439C"/>
    <w:rsid w:val="009C4F35"/>
    <w:rsid w:val="009C5518"/>
    <w:rsid w:val="009C6838"/>
    <w:rsid w:val="009D0388"/>
    <w:rsid w:val="009D1F14"/>
    <w:rsid w:val="009D213C"/>
    <w:rsid w:val="009D2978"/>
    <w:rsid w:val="009D2C35"/>
    <w:rsid w:val="009D301B"/>
    <w:rsid w:val="009D33BE"/>
    <w:rsid w:val="009D58FB"/>
    <w:rsid w:val="009D614D"/>
    <w:rsid w:val="009D67E3"/>
    <w:rsid w:val="009E0A76"/>
    <w:rsid w:val="009E247D"/>
    <w:rsid w:val="009E282B"/>
    <w:rsid w:val="009E447D"/>
    <w:rsid w:val="009E511B"/>
    <w:rsid w:val="009E588A"/>
    <w:rsid w:val="009E5D97"/>
    <w:rsid w:val="009E5EDF"/>
    <w:rsid w:val="009E6828"/>
    <w:rsid w:val="009E738A"/>
    <w:rsid w:val="009E7D16"/>
    <w:rsid w:val="009F0821"/>
    <w:rsid w:val="009F1871"/>
    <w:rsid w:val="009F1C05"/>
    <w:rsid w:val="009F30EE"/>
    <w:rsid w:val="009F320E"/>
    <w:rsid w:val="009F38C3"/>
    <w:rsid w:val="009F3CFA"/>
    <w:rsid w:val="009F4671"/>
    <w:rsid w:val="009F5FA6"/>
    <w:rsid w:val="009F6762"/>
    <w:rsid w:val="00A003AC"/>
    <w:rsid w:val="00A00B03"/>
    <w:rsid w:val="00A0179B"/>
    <w:rsid w:val="00A02966"/>
    <w:rsid w:val="00A04B97"/>
    <w:rsid w:val="00A06B8A"/>
    <w:rsid w:val="00A06F5E"/>
    <w:rsid w:val="00A1067B"/>
    <w:rsid w:val="00A16B4D"/>
    <w:rsid w:val="00A1778A"/>
    <w:rsid w:val="00A17D15"/>
    <w:rsid w:val="00A17FE9"/>
    <w:rsid w:val="00A2014A"/>
    <w:rsid w:val="00A2055B"/>
    <w:rsid w:val="00A20D40"/>
    <w:rsid w:val="00A2313E"/>
    <w:rsid w:val="00A2396D"/>
    <w:rsid w:val="00A24248"/>
    <w:rsid w:val="00A24322"/>
    <w:rsid w:val="00A2477D"/>
    <w:rsid w:val="00A25E0A"/>
    <w:rsid w:val="00A26B76"/>
    <w:rsid w:val="00A27F30"/>
    <w:rsid w:val="00A30033"/>
    <w:rsid w:val="00A30558"/>
    <w:rsid w:val="00A306DC"/>
    <w:rsid w:val="00A31B46"/>
    <w:rsid w:val="00A322B4"/>
    <w:rsid w:val="00A3721D"/>
    <w:rsid w:val="00A372A4"/>
    <w:rsid w:val="00A40637"/>
    <w:rsid w:val="00A41AA2"/>
    <w:rsid w:val="00A43236"/>
    <w:rsid w:val="00A43970"/>
    <w:rsid w:val="00A461CE"/>
    <w:rsid w:val="00A46542"/>
    <w:rsid w:val="00A467A4"/>
    <w:rsid w:val="00A469B4"/>
    <w:rsid w:val="00A46D44"/>
    <w:rsid w:val="00A505A8"/>
    <w:rsid w:val="00A50F9A"/>
    <w:rsid w:val="00A51281"/>
    <w:rsid w:val="00A51CE4"/>
    <w:rsid w:val="00A53604"/>
    <w:rsid w:val="00A541F6"/>
    <w:rsid w:val="00A55146"/>
    <w:rsid w:val="00A55536"/>
    <w:rsid w:val="00A56B09"/>
    <w:rsid w:val="00A56EE3"/>
    <w:rsid w:val="00A6027A"/>
    <w:rsid w:val="00A60516"/>
    <w:rsid w:val="00A61EDE"/>
    <w:rsid w:val="00A6328F"/>
    <w:rsid w:val="00A636C3"/>
    <w:rsid w:val="00A650F2"/>
    <w:rsid w:val="00A65696"/>
    <w:rsid w:val="00A704B8"/>
    <w:rsid w:val="00A70A60"/>
    <w:rsid w:val="00A71065"/>
    <w:rsid w:val="00A72E94"/>
    <w:rsid w:val="00A73A5D"/>
    <w:rsid w:val="00A74006"/>
    <w:rsid w:val="00A75A7D"/>
    <w:rsid w:val="00A75BD3"/>
    <w:rsid w:val="00A7642B"/>
    <w:rsid w:val="00A775B4"/>
    <w:rsid w:val="00A80169"/>
    <w:rsid w:val="00A80961"/>
    <w:rsid w:val="00A829A9"/>
    <w:rsid w:val="00A82E90"/>
    <w:rsid w:val="00A85ED0"/>
    <w:rsid w:val="00A86088"/>
    <w:rsid w:val="00A8685F"/>
    <w:rsid w:val="00A87433"/>
    <w:rsid w:val="00A87537"/>
    <w:rsid w:val="00A879F1"/>
    <w:rsid w:val="00A90772"/>
    <w:rsid w:val="00A92756"/>
    <w:rsid w:val="00A93553"/>
    <w:rsid w:val="00A945D3"/>
    <w:rsid w:val="00A9585B"/>
    <w:rsid w:val="00A95EA3"/>
    <w:rsid w:val="00A96090"/>
    <w:rsid w:val="00A9730F"/>
    <w:rsid w:val="00AA01B3"/>
    <w:rsid w:val="00AA0C07"/>
    <w:rsid w:val="00AA0ED3"/>
    <w:rsid w:val="00AA1C44"/>
    <w:rsid w:val="00AA3A6C"/>
    <w:rsid w:val="00AA3AAB"/>
    <w:rsid w:val="00AA41BA"/>
    <w:rsid w:val="00AA44E0"/>
    <w:rsid w:val="00AA4E38"/>
    <w:rsid w:val="00AA7308"/>
    <w:rsid w:val="00AA7DA8"/>
    <w:rsid w:val="00AB11F1"/>
    <w:rsid w:val="00AB240C"/>
    <w:rsid w:val="00AB2A77"/>
    <w:rsid w:val="00AB2CD5"/>
    <w:rsid w:val="00AB304D"/>
    <w:rsid w:val="00AB3935"/>
    <w:rsid w:val="00AB59EF"/>
    <w:rsid w:val="00AB5E3F"/>
    <w:rsid w:val="00AB636D"/>
    <w:rsid w:val="00AC0034"/>
    <w:rsid w:val="00AC0682"/>
    <w:rsid w:val="00AC1233"/>
    <w:rsid w:val="00AC1921"/>
    <w:rsid w:val="00AC314A"/>
    <w:rsid w:val="00AC4A35"/>
    <w:rsid w:val="00AC5C28"/>
    <w:rsid w:val="00AC5FAA"/>
    <w:rsid w:val="00AC635D"/>
    <w:rsid w:val="00AC7643"/>
    <w:rsid w:val="00AC782B"/>
    <w:rsid w:val="00AD0652"/>
    <w:rsid w:val="00AD0F83"/>
    <w:rsid w:val="00AD1FBC"/>
    <w:rsid w:val="00AD230A"/>
    <w:rsid w:val="00AD2B25"/>
    <w:rsid w:val="00AD33A5"/>
    <w:rsid w:val="00AD4CA8"/>
    <w:rsid w:val="00AD5590"/>
    <w:rsid w:val="00AD62A2"/>
    <w:rsid w:val="00AD755D"/>
    <w:rsid w:val="00AD7C64"/>
    <w:rsid w:val="00AE0779"/>
    <w:rsid w:val="00AE1E63"/>
    <w:rsid w:val="00AE2872"/>
    <w:rsid w:val="00AE3B6B"/>
    <w:rsid w:val="00AE3D1B"/>
    <w:rsid w:val="00AE4ED0"/>
    <w:rsid w:val="00AE56DD"/>
    <w:rsid w:val="00AE63B3"/>
    <w:rsid w:val="00AE6979"/>
    <w:rsid w:val="00AE720D"/>
    <w:rsid w:val="00AE7BFA"/>
    <w:rsid w:val="00AF0432"/>
    <w:rsid w:val="00AF0921"/>
    <w:rsid w:val="00AF0958"/>
    <w:rsid w:val="00AF2691"/>
    <w:rsid w:val="00AF2E48"/>
    <w:rsid w:val="00AF39CF"/>
    <w:rsid w:val="00AF536D"/>
    <w:rsid w:val="00AF7FE3"/>
    <w:rsid w:val="00B0061B"/>
    <w:rsid w:val="00B00A0F"/>
    <w:rsid w:val="00B013E1"/>
    <w:rsid w:val="00B02BC2"/>
    <w:rsid w:val="00B02BE7"/>
    <w:rsid w:val="00B033DE"/>
    <w:rsid w:val="00B03AF3"/>
    <w:rsid w:val="00B043F8"/>
    <w:rsid w:val="00B05F07"/>
    <w:rsid w:val="00B068E4"/>
    <w:rsid w:val="00B06B54"/>
    <w:rsid w:val="00B1043A"/>
    <w:rsid w:val="00B114B7"/>
    <w:rsid w:val="00B115E8"/>
    <w:rsid w:val="00B12635"/>
    <w:rsid w:val="00B128A4"/>
    <w:rsid w:val="00B1408C"/>
    <w:rsid w:val="00B1497B"/>
    <w:rsid w:val="00B16D2D"/>
    <w:rsid w:val="00B17192"/>
    <w:rsid w:val="00B17835"/>
    <w:rsid w:val="00B209C0"/>
    <w:rsid w:val="00B20B90"/>
    <w:rsid w:val="00B23769"/>
    <w:rsid w:val="00B25C0F"/>
    <w:rsid w:val="00B31307"/>
    <w:rsid w:val="00B32911"/>
    <w:rsid w:val="00B33873"/>
    <w:rsid w:val="00B33AE3"/>
    <w:rsid w:val="00B33B64"/>
    <w:rsid w:val="00B33F9A"/>
    <w:rsid w:val="00B35962"/>
    <w:rsid w:val="00B36D25"/>
    <w:rsid w:val="00B404D8"/>
    <w:rsid w:val="00B411A5"/>
    <w:rsid w:val="00B425CE"/>
    <w:rsid w:val="00B426DF"/>
    <w:rsid w:val="00B43166"/>
    <w:rsid w:val="00B43676"/>
    <w:rsid w:val="00B44C26"/>
    <w:rsid w:val="00B472B2"/>
    <w:rsid w:val="00B476CA"/>
    <w:rsid w:val="00B47B22"/>
    <w:rsid w:val="00B47D9E"/>
    <w:rsid w:val="00B52220"/>
    <w:rsid w:val="00B53200"/>
    <w:rsid w:val="00B53E0E"/>
    <w:rsid w:val="00B54364"/>
    <w:rsid w:val="00B547D8"/>
    <w:rsid w:val="00B55319"/>
    <w:rsid w:val="00B5546E"/>
    <w:rsid w:val="00B558E3"/>
    <w:rsid w:val="00B55FCE"/>
    <w:rsid w:val="00B565B3"/>
    <w:rsid w:val="00B60FF0"/>
    <w:rsid w:val="00B61125"/>
    <w:rsid w:val="00B6283F"/>
    <w:rsid w:val="00B62BD4"/>
    <w:rsid w:val="00B63C59"/>
    <w:rsid w:val="00B64630"/>
    <w:rsid w:val="00B64A09"/>
    <w:rsid w:val="00B64D12"/>
    <w:rsid w:val="00B6709F"/>
    <w:rsid w:val="00B67363"/>
    <w:rsid w:val="00B676AA"/>
    <w:rsid w:val="00B70222"/>
    <w:rsid w:val="00B70911"/>
    <w:rsid w:val="00B70D79"/>
    <w:rsid w:val="00B73A66"/>
    <w:rsid w:val="00B73B3E"/>
    <w:rsid w:val="00B74148"/>
    <w:rsid w:val="00B74C7B"/>
    <w:rsid w:val="00B75324"/>
    <w:rsid w:val="00B754F4"/>
    <w:rsid w:val="00B75873"/>
    <w:rsid w:val="00B758C1"/>
    <w:rsid w:val="00B76798"/>
    <w:rsid w:val="00B76F38"/>
    <w:rsid w:val="00B77151"/>
    <w:rsid w:val="00B77AD5"/>
    <w:rsid w:val="00B77B62"/>
    <w:rsid w:val="00B80D26"/>
    <w:rsid w:val="00B80DAC"/>
    <w:rsid w:val="00B8184B"/>
    <w:rsid w:val="00B81B7D"/>
    <w:rsid w:val="00B81FFE"/>
    <w:rsid w:val="00B8213E"/>
    <w:rsid w:val="00B82F09"/>
    <w:rsid w:val="00B83C59"/>
    <w:rsid w:val="00B848C4"/>
    <w:rsid w:val="00B8585E"/>
    <w:rsid w:val="00B86C3A"/>
    <w:rsid w:val="00B86CEF"/>
    <w:rsid w:val="00B909A8"/>
    <w:rsid w:val="00B9396F"/>
    <w:rsid w:val="00B9403A"/>
    <w:rsid w:val="00B956CE"/>
    <w:rsid w:val="00B95E0C"/>
    <w:rsid w:val="00B95EDB"/>
    <w:rsid w:val="00B96515"/>
    <w:rsid w:val="00B96920"/>
    <w:rsid w:val="00B974AF"/>
    <w:rsid w:val="00B97756"/>
    <w:rsid w:val="00B979B5"/>
    <w:rsid w:val="00B97E90"/>
    <w:rsid w:val="00B97FEE"/>
    <w:rsid w:val="00BA0A52"/>
    <w:rsid w:val="00BA0EA2"/>
    <w:rsid w:val="00BA1CD9"/>
    <w:rsid w:val="00BA2D5D"/>
    <w:rsid w:val="00BA3689"/>
    <w:rsid w:val="00BA3D91"/>
    <w:rsid w:val="00BA4126"/>
    <w:rsid w:val="00BA473C"/>
    <w:rsid w:val="00BA58F7"/>
    <w:rsid w:val="00BA61BF"/>
    <w:rsid w:val="00BA6AE3"/>
    <w:rsid w:val="00BA6B8C"/>
    <w:rsid w:val="00BB0ABD"/>
    <w:rsid w:val="00BB4930"/>
    <w:rsid w:val="00BB5045"/>
    <w:rsid w:val="00BB64E5"/>
    <w:rsid w:val="00BB65DC"/>
    <w:rsid w:val="00BB698A"/>
    <w:rsid w:val="00BC134A"/>
    <w:rsid w:val="00BC1D32"/>
    <w:rsid w:val="00BC3199"/>
    <w:rsid w:val="00BC3463"/>
    <w:rsid w:val="00BC36D3"/>
    <w:rsid w:val="00BC3C87"/>
    <w:rsid w:val="00BC43F2"/>
    <w:rsid w:val="00BC4723"/>
    <w:rsid w:val="00BC50ED"/>
    <w:rsid w:val="00BC6818"/>
    <w:rsid w:val="00BC6B3E"/>
    <w:rsid w:val="00BC7922"/>
    <w:rsid w:val="00BD0F50"/>
    <w:rsid w:val="00BD13E1"/>
    <w:rsid w:val="00BD1760"/>
    <w:rsid w:val="00BD1F21"/>
    <w:rsid w:val="00BD235C"/>
    <w:rsid w:val="00BD2EA2"/>
    <w:rsid w:val="00BD2EB8"/>
    <w:rsid w:val="00BD3792"/>
    <w:rsid w:val="00BD4333"/>
    <w:rsid w:val="00BD45FB"/>
    <w:rsid w:val="00BD4CE7"/>
    <w:rsid w:val="00BD4FD4"/>
    <w:rsid w:val="00BD5EE4"/>
    <w:rsid w:val="00BD6ECA"/>
    <w:rsid w:val="00BD7AA1"/>
    <w:rsid w:val="00BD7C7F"/>
    <w:rsid w:val="00BE1690"/>
    <w:rsid w:val="00BE26F5"/>
    <w:rsid w:val="00BE37BB"/>
    <w:rsid w:val="00BE3E90"/>
    <w:rsid w:val="00BE471B"/>
    <w:rsid w:val="00BE6658"/>
    <w:rsid w:val="00BE7C3D"/>
    <w:rsid w:val="00BF0045"/>
    <w:rsid w:val="00BF1AB7"/>
    <w:rsid w:val="00BF201E"/>
    <w:rsid w:val="00BF4815"/>
    <w:rsid w:val="00BF4A16"/>
    <w:rsid w:val="00BF4D44"/>
    <w:rsid w:val="00BF5004"/>
    <w:rsid w:val="00BF53D0"/>
    <w:rsid w:val="00BF61A5"/>
    <w:rsid w:val="00BF6FBE"/>
    <w:rsid w:val="00BF75DC"/>
    <w:rsid w:val="00C00F13"/>
    <w:rsid w:val="00C01CCD"/>
    <w:rsid w:val="00C02FC3"/>
    <w:rsid w:val="00C035C2"/>
    <w:rsid w:val="00C039F9"/>
    <w:rsid w:val="00C041DF"/>
    <w:rsid w:val="00C0458D"/>
    <w:rsid w:val="00C04D07"/>
    <w:rsid w:val="00C051D4"/>
    <w:rsid w:val="00C05EB1"/>
    <w:rsid w:val="00C05F39"/>
    <w:rsid w:val="00C06C77"/>
    <w:rsid w:val="00C07228"/>
    <w:rsid w:val="00C10AB6"/>
    <w:rsid w:val="00C1158B"/>
    <w:rsid w:val="00C116B0"/>
    <w:rsid w:val="00C12806"/>
    <w:rsid w:val="00C12AAB"/>
    <w:rsid w:val="00C1435F"/>
    <w:rsid w:val="00C146FE"/>
    <w:rsid w:val="00C14887"/>
    <w:rsid w:val="00C1585F"/>
    <w:rsid w:val="00C15DC4"/>
    <w:rsid w:val="00C16E58"/>
    <w:rsid w:val="00C173DD"/>
    <w:rsid w:val="00C17E8E"/>
    <w:rsid w:val="00C201B1"/>
    <w:rsid w:val="00C211FB"/>
    <w:rsid w:val="00C2134D"/>
    <w:rsid w:val="00C225D4"/>
    <w:rsid w:val="00C23BE8"/>
    <w:rsid w:val="00C24C4D"/>
    <w:rsid w:val="00C25513"/>
    <w:rsid w:val="00C26A47"/>
    <w:rsid w:val="00C26BBE"/>
    <w:rsid w:val="00C27700"/>
    <w:rsid w:val="00C3155A"/>
    <w:rsid w:val="00C33FB5"/>
    <w:rsid w:val="00C345CC"/>
    <w:rsid w:val="00C348FF"/>
    <w:rsid w:val="00C34DA4"/>
    <w:rsid w:val="00C352AA"/>
    <w:rsid w:val="00C3554E"/>
    <w:rsid w:val="00C36053"/>
    <w:rsid w:val="00C3629F"/>
    <w:rsid w:val="00C36899"/>
    <w:rsid w:val="00C373B7"/>
    <w:rsid w:val="00C3742B"/>
    <w:rsid w:val="00C378CA"/>
    <w:rsid w:val="00C37C9D"/>
    <w:rsid w:val="00C422EA"/>
    <w:rsid w:val="00C434B9"/>
    <w:rsid w:val="00C47254"/>
    <w:rsid w:val="00C50D80"/>
    <w:rsid w:val="00C5148B"/>
    <w:rsid w:val="00C514BF"/>
    <w:rsid w:val="00C524DE"/>
    <w:rsid w:val="00C52DE5"/>
    <w:rsid w:val="00C53A88"/>
    <w:rsid w:val="00C545CB"/>
    <w:rsid w:val="00C54A0B"/>
    <w:rsid w:val="00C55387"/>
    <w:rsid w:val="00C568E4"/>
    <w:rsid w:val="00C56E3F"/>
    <w:rsid w:val="00C57831"/>
    <w:rsid w:val="00C60096"/>
    <w:rsid w:val="00C60123"/>
    <w:rsid w:val="00C604CC"/>
    <w:rsid w:val="00C617D1"/>
    <w:rsid w:val="00C625C5"/>
    <w:rsid w:val="00C62772"/>
    <w:rsid w:val="00C62980"/>
    <w:rsid w:val="00C62DB4"/>
    <w:rsid w:val="00C6341A"/>
    <w:rsid w:val="00C63A83"/>
    <w:rsid w:val="00C64030"/>
    <w:rsid w:val="00C70AEE"/>
    <w:rsid w:val="00C71252"/>
    <w:rsid w:val="00C72883"/>
    <w:rsid w:val="00C72FA2"/>
    <w:rsid w:val="00C73319"/>
    <w:rsid w:val="00C74C66"/>
    <w:rsid w:val="00C759E6"/>
    <w:rsid w:val="00C75C57"/>
    <w:rsid w:val="00C81312"/>
    <w:rsid w:val="00C81390"/>
    <w:rsid w:val="00C82330"/>
    <w:rsid w:val="00C8287B"/>
    <w:rsid w:val="00C82B52"/>
    <w:rsid w:val="00C82BEA"/>
    <w:rsid w:val="00C8316C"/>
    <w:rsid w:val="00C841B4"/>
    <w:rsid w:val="00C8463E"/>
    <w:rsid w:val="00C86BAE"/>
    <w:rsid w:val="00C87140"/>
    <w:rsid w:val="00C90211"/>
    <w:rsid w:val="00C90EFF"/>
    <w:rsid w:val="00C9150F"/>
    <w:rsid w:val="00C91575"/>
    <w:rsid w:val="00C92110"/>
    <w:rsid w:val="00C933E1"/>
    <w:rsid w:val="00C934BE"/>
    <w:rsid w:val="00C93F40"/>
    <w:rsid w:val="00C95264"/>
    <w:rsid w:val="00C95667"/>
    <w:rsid w:val="00C9649C"/>
    <w:rsid w:val="00C96BA3"/>
    <w:rsid w:val="00CA0F5E"/>
    <w:rsid w:val="00CA1A1F"/>
    <w:rsid w:val="00CA27AD"/>
    <w:rsid w:val="00CA2A2C"/>
    <w:rsid w:val="00CA51E1"/>
    <w:rsid w:val="00CA5D9C"/>
    <w:rsid w:val="00CA5E24"/>
    <w:rsid w:val="00CB015C"/>
    <w:rsid w:val="00CB171F"/>
    <w:rsid w:val="00CB1765"/>
    <w:rsid w:val="00CB185F"/>
    <w:rsid w:val="00CB21C1"/>
    <w:rsid w:val="00CB3BF5"/>
    <w:rsid w:val="00CB3E84"/>
    <w:rsid w:val="00CB3FA8"/>
    <w:rsid w:val="00CB50A6"/>
    <w:rsid w:val="00CB655B"/>
    <w:rsid w:val="00CB7013"/>
    <w:rsid w:val="00CB770C"/>
    <w:rsid w:val="00CC10C2"/>
    <w:rsid w:val="00CC2864"/>
    <w:rsid w:val="00CC3639"/>
    <w:rsid w:val="00CC3B76"/>
    <w:rsid w:val="00CC5662"/>
    <w:rsid w:val="00CC5AE6"/>
    <w:rsid w:val="00CC630A"/>
    <w:rsid w:val="00CC66E2"/>
    <w:rsid w:val="00CC6E4A"/>
    <w:rsid w:val="00CC756B"/>
    <w:rsid w:val="00CD0086"/>
    <w:rsid w:val="00CD0565"/>
    <w:rsid w:val="00CD106F"/>
    <w:rsid w:val="00CD3B62"/>
    <w:rsid w:val="00CD48D1"/>
    <w:rsid w:val="00CD5557"/>
    <w:rsid w:val="00CD556F"/>
    <w:rsid w:val="00CD71BD"/>
    <w:rsid w:val="00CD7A6F"/>
    <w:rsid w:val="00CE04F8"/>
    <w:rsid w:val="00CE06F6"/>
    <w:rsid w:val="00CE1818"/>
    <w:rsid w:val="00CE1F34"/>
    <w:rsid w:val="00CE3175"/>
    <w:rsid w:val="00CE3D54"/>
    <w:rsid w:val="00CE4288"/>
    <w:rsid w:val="00CE461B"/>
    <w:rsid w:val="00CE4D13"/>
    <w:rsid w:val="00CE5AE6"/>
    <w:rsid w:val="00CE6D7D"/>
    <w:rsid w:val="00CE6E34"/>
    <w:rsid w:val="00CE707A"/>
    <w:rsid w:val="00CE7A1B"/>
    <w:rsid w:val="00CE7A86"/>
    <w:rsid w:val="00CF0F8C"/>
    <w:rsid w:val="00CF111F"/>
    <w:rsid w:val="00CF1F51"/>
    <w:rsid w:val="00CF2412"/>
    <w:rsid w:val="00CF2CB1"/>
    <w:rsid w:val="00CF2D08"/>
    <w:rsid w:val="00CF4226"/>
    <w:rsid w:val="00CF6006"/>
    <w:rsid w:val="00D01082"/>
    <w:rsid w:val="00D022C3"/>
    <w:rsid w:val="00D0292F"/>
    <w:rsid w:val="00D02B66"/>
    <w:rsid w:val="00D031D3"/>
    <w:rsid w:val="00D0373D"/>
    <w:rsid w:val="00D0398B"/>
    <w:rsid w:val="00D04890"/>
    <w:rsid w:val="00D048C0"/>
    <w:rsid w:val="00D04934"/>
    <w:rsid w:val="00D05E6F"/>
    <w:rsid w:val="00D10790"/>
    <w:rsid w:val="00D11620"/>
    <w:rsid w:val="00D12D2B"/>
    <w:rsid w:val="00D13C61"/>
    <w:rsid w:val="00D1425E"/>
    <w:rsid w:val="00D143F9"/>
    <w:rsid w:val="00D14689"/>
    <w:rsid w:val="00D158DB"/>
    <w:rsid w:val="00D20932"/>
    <w:rsid w:val="00D20988"/>
    <w:rsid w:val="00D20B90"/>
    <w:rsid w:val="00D20FC8"/>
    <w:rsid w:val="00D214D9"/>
    <w:rsid w:val="00D21FA9"/>
    <w:rsid w:val="00D22072"/>
    <w:rsid w:val="00D23491"/>
    <w:rsid w:val="00D23888"/>
    <w:rsid w:val="00D2419E"/>
    <w:rsid w:val="00D24492"/>
    <w:rsid w:val="00D25101"/>
    <w:rsid w:val="00D252E6"/>
    <w:rsid w:val="00D26335"/>
    <w:rsid w:val="00D311DC"/>
    <w:rsid w:val="00D32DD8"/>
    <w:rsid w:val="00D33056"/>
    <w:rsid w:val="00D33D52"/>
    <w:rsid w:val="00D34CCD"/>
    <w:rsid w:val="00D36501"/>
    <w:rsid w:val="00D4047B"/>
    <w:rsid w:val="00D4072B"/>
    <w:rsid w:val="00D41657"/>
    <w:rsid w:val="00D41714"/>
    <w:rsid w:val="00D41953"/>
    <w:rsid w:val="00D41AE2"/>
    <w:rsid w:val="00D41CF7"/>
    <w:rsid w:val="00D422B3"/>
    <w:rsid w:val="00D42A53"/>
    <w:rsid w:val="00D42CA0"/>
    <w:rsid w:val="00D43E49"/>
    <w:rsid w:val="00D4536E"/>
    <w:rsid w:val="00D45D27"/>
    <w:rsid w:val="00D46176"/>
    <w:rsid w:val="00D472C5"/>
    <w:rsid w:val="00D50ADA"/>
    <w:rsid w:val="00D510B7"/>
    <w:rsid w:val="00D51439"/>
    <w:rsid w:val="00D51BDF"/>
    <w:rsid w:val="00D51DBF"/>
    <w:rsid w:val="00D5204B"/>
    <w:rsid w:val="00D52218"/>
    <w:rsid w:val="00D53DE3"/>
    <w:rsid w:val="00D54796"/>
    <w:rsid w:val="00D569F6"/>
    <w:rsid w:val="00D57489"/>
    <w:rsid w:val="00D6044C"/>
    <w:rsid w:val="00D60A79"/>
    <w:rsid w:val="00D61FD1"/>
    <w:rsid w:val="00D6298B"/>
    <w:rsid w:val="00D64BE2"/>
    <w:rsid w:val="00D66304"/>
    <w:rsid w:val="00D66C41"/>
    <w:rsid w:val="00D6783C"/>
    <w:rsid w:val="00D67906"/>
    <w:rsid w:val="00D67E5A"/>
    <w:rsid w:val="00D67F43"/>
    <w:rsid w:val="00D70096"/>
    <w:rsid w:val="00D70567"/>
    <w:rsid w:val="00D70B50"/>
    <w:rsid w:val="00D71AFA"/>
    <w:rsid w:val="00D72974"/>
    <w:rsid w:val="00D7331A"/>
    <w:rsid w:val="00D733B8"/>
    <w:rsid w:val="00D74C3E"/>
    <w:rsid w:val="00D77188"/>
    <w:rsid w:val="00D774EE"/>
    <w:rsid w:val="00D77AED"/>
    <w:rsid w:val="00D8075C"/>
    <w:rsid w:val="00D8111C"/>
    <w:rsid w:val="00D81C2A"/>
    <w:rsid w:val="00D82E2D"/>
    <w:rsid w:val="00D837EC"/>
    <w:rsid w:val="00D849E4"/>
    <w:rsid w:val="00D85247"/>
    <w:rsid w:val="00D85AA6"/>
    <w:rsid w:val="00D86A89"/>
    <w:rsid w:val="00D870DF"/>
    <w:rsid w:val="00D87CB9"/>
    <w:rsid w:val="00D90226"/>
    <w:rsid w:val="00D93735"/>
    <w:rsid w:val="00D95087"/>
    <w:rsid w:val="00D95D3E"/>
    <w:rsid w:val="00D97381"/>
    <w:rsid w:val="00DA084E"/>
    <w:rsid w:val="00DA18A9"/>
    <w:rsid w:val="00DA3060"/>
    <w:rsid w:val="00DA33CF"/>
    <w:rsid w:val="00DA3CC3"/>
    <w:rsid w:val="00DA3DA0"/>
    <w:rsid w:val="00DA3E25"/>
    <w:rsid w:val="00DA433D"/>
    <w:rsid w:val="00DA491A"/>
    <w:rsid w:val="00DA7921"/>
    <w:rsid w:val="00DB0FD3"/>
    <w:rsid w:val="00DB10E7"/>
    <w:rsid w:val="00DB18DD"/>
    <w:rsid w:val="00DB2D3E"/>
    <w:rsid w:val="00DB3246"/>
    <w:rsid w:val="00DB654B"/>
    <w:rsid w:val="00DB69AD"/>
    <w:rsid w:val="00DB75BB"/>
    <w:rsid w:val="00DC009E"/>
    <w:rsid w:val="00DC0E44"/>
    <w:rsid w:val="00DC1278"/>
    <w:rsid w:val="00DC1B5E"/>
    <w:rsid w:val="00DC28A0"/>
    <w:rsid w:val="00DC307C"/>
    <w:rsid w:val="00DC449E"/>
    <w:rsid w:val="00DC44C8"/>
    <w:rsid w:val="00DC48B8"/>
    <w:rsid w:val="00DC4AE6"/>
    <w:rsid w:val="00DC546D"/>
    <w:rsid w:val="00DC5694"/>
    <w:rsid w:val="00DC5E77"/>
    <w:rsid w:val="00DC6216"/>
    <w:rsid w:val="00DD02A6"/>
    <w:rsid w:val="00DD079E"/>
    <w:rsid w:val="00DD1C2D"/>
    <w:rsid w:val="00DD21EB"/>
    <w:rsid w:val="00DD259F"/>
    <w:rsid w:val="00DD4A87"/>
    <w:rsid w:val="00DD5DF8"/>
    <w:rsid w:val="00DD5EEC"/>
    <w:rsid w:val="00DD6363"/>
    <w:rsid w:val="00DD68C8"/>
    <w:rsid w:val="00DE07FA"/>
    <w:rsid w:val="00DE08AE"/>
    <w:rsid w:val="00DE1B5F"/>
    <w:rsid w:val="00DE1FBB"/>
    <w:rsid w:val="00DE268D"/>
    <w:rsid w:val="00DE400F"/>
    <w:rsid w:val="00DE5CD8"/>
    <w:rsid w:val="00DE60EC"/>
    <w:rsid w:val="00DE6263"/>
    <w:rsid w:val="00DE74EF"/>
    <w:rsid w:val="00DE772E"/>
    <w:rsid w:val="00DF2A32"/>
    <w:rsid w:val="00DF2B62"/>
    <w:rsid w:val="00DF3E3D"/>
    <w:rsid w:val="00DF430C"/>
    <w:rsid w:val="00DF4774"/>
    <w:rsid w:val="00DF4BAF"/>
    <w:rsid w:val="00DF58D9"/>
    <w:rsid w:val="00DF5A04"/>
    <w:rsid w:val="00DF5C95"/>
    <w:rsid w:val="00DF643C"/>
    <w:rsid w:val="00DF6E40"/>
    <w:rsid w:val="00DF78B6"/>
    <w:rsid w:val="00DF7E7B"/>
    <w:rsid w:val="00E00609"/>
    <w:rsid w:val="00E02EFF"/>
    <w:rsid w:val="00E035D0"/>
    <w:rsid w:val="00E03C10"/>
    <w:rsid w:val="00E04395"/>
    <w:rsid w:val="00E05609"/>
    <w:rsid w:val="00E058B6"/>
    <w:rsid w:val="00E07CA0"/>
    <w:rsid w:val="00E12F87"/>
    <w:rsid w:val="00E13F75"/>
    <w:rsid w:val="00E13F91"/>
    <w:rsid w:val="00E1454F"/>
    <w:rsid w:val="00E15E8A"/>
    <w:rsid w:val="00E16426"/>
    <w:rsid w:val="00E2027F"/>
    <w:rsid w:val="00E20330"/>
    <w:rsid w:val="00E21628"/>
    <w:rsid w:val="00E21DE0"/>
    <w:rsid w:val="00E22BC6"/>
    <w:rsid w:val="00E22FCF"/>
    <w:rsid w:val="00E23494"/>
    <w:rsid w:val="00E23C1C"/>
    <w:rsid w:val="00E23C20"/>
    <w:rsid w:val="00E2600A"/>
    <w:rsid w:val="00E27114"/>
    <w:rsid w:val="00E271C8"/>
    <w:rsid w:val="00E322A7"/>
    <w:rsid w:val="00E32B86"/>
    <w:rsid w:val="00E33158"/>
    <w:rsid w:val="00E33BF4"/>
    <w:rsid w:val="00E33E22"/>
    <w:rsid w:val="00E35231"/>
    <w:rsid w:val="00E35521"/>
    <w:rsid w:val="00E36FD3"/>
    <w:rsid w:val="00E37E78"/>
    <w:rsid w:val="00E37F84"/>
    <w:rsid w:val="00E42604"/>
    <w:rsid w:val="00E431CB"/>
    <w:rsid w:val="00E433FE"/>
    <w:rsid w:val="00E43ACF"/>
    <w:rsid w:val="00E43E83"/>
    <w:rsid w:val="00E44483"/>
    <w:rsid w:val="00E44E2C"/>
    <w:rsid w:val="00E45E4E"/>
    <w:rsid w:val="00E4798F"/>
    <w:rsid w:val="00E50284"/>
    <w:rsid w:val="00E507EC"/>
    <w:rsid w:val="00E52BDB"/>
    <w:rsid w:val="00E52E08"/>
    <w:rsid w:val="00E56C4A"/>
    <w:rsid w:val="00E56FF3"/>
    <w:rsid w:val="00E6239B"/>
    <w:rsid w:val="00E6287F"/>
    <w:rsid w:val="00E62A3A"/>
    <w:rsid w:val="00E64F91"/>
    <w:rsid w:val="00E658CB"/>
    <w:rsid w:val="00E66A66"/>
    <w:rsid w:val="00E710F4"/>
    <w:rsid w:val="00E71481"/>
    <w:rsid w:val="00E71912"/>
    <w:rsid w:val="00E71ADC"/>
    <w:rsid w:val="00E71B5D"/>
    <w:rsid w:val="00E71E31"/>
    <w:rsid w:val="00E729A0"/>
    <w:rsid w:val="00E72B50"/>
    <w:rsid w:val="00E733FB"/>
    <w:rsid w:val="00E735D3"/>
    <w:rsid w:val="00E74936"/>
    <w:rsid w:val="00E74F3B"/>
    <w:rsid w:val="00E75006"/>
    <w:rsid w:val="00E76290"/>
    <w:rsid w:val="00E76C41"/>
    <w:rsid w:val="00E77181"/>
    <w:rsid w:val="00E77AD7"/>
    <w:rsid w:val="00E82DE2"/>
    <w:rsid w:val="00E82F67"/>
    <w:rsid w:val="00E836FC"/>
    <w:rsid w:val="00E84D5A"/>
    <w:rsid w:val="00E84E74"/>
    <w:rsid w:val="00E856DA"/>
    <w:rsid w:val="00E86014"/>
    <w:rsid w:val="00E86166"/>
    <w:rsid w:val="00E86C06"/>
    <w:rsid w:val="00E86E36"/>
    <w:rsid w:val="00E87B12"/>
    <w:rsid w:val="00E93DD6"/>
    <w:rsid w:val="00E93FBF"/>
    <w:rsid w:val="00E9454A"/>
    <w:rsid w:val="00E96DC6"/>
    <w:rsid w:val="00E97AAB"/>
    <w:rsid w:val="00E97DE5"/>
    <w:rsid w:val="00EA1D2E"/>
    <w:rsid w:val="00EA31AC"/>
    <w:rsid w:val="00EA5620"/>
    <w:rsid w:val="00EA59FC"/>
    <w:rsid w:val="00EA63E8"/>
    <w:rsid w:val="00EA63F1"/>
    <w:rsid w:val="00EA6612"/>
    <w:rsid w:val="00EA78BA"/>
    <w:rsid w:val="00EB010D"/>
    <w:rsid w:val="00EB06C7"/>
    <w:rsid w:val="00EB0CEE"/>
    <w:rsid w:val="00EB1534"/>
    <w:rsid w:val="00EB238F"/>
    <w:rsid w:val="00EB3480"/>
    <w:rsid w:val="00EB40A6"/>
    <w:rsid w:val="00EB78AB"/>
    <w:rsid w:val="00EC0863"/>
    <w:rsid w:val="00EC0ABA"/>
    <w:rsid w:val="00EC16F1"/>
    <w:rsid w:val="00EC196B"/>
    <w:rsid w:val="00EC3648"/>
    <w:rsid w:val="00EC3CB8"/>
    <w:rsid w:val="00EC43BC"/>
    <w:rsid w:val="00EC43C1"/>
    <w:rsid w:val="00EC4551"/>
    <w:rsid w:val="00EC56EB"/>
    <w:rsid w:val="00EC57FD"/>
    <w:rsid w:val="00EC5F6C"/>
    <w:rsid w:val="00EC6AAC"/>
    <w:rsid w:val="00EC7843"/>
    <w:rsid w:val="00ED07C8"/>
    <w:rsid w:val="00ED0FE3"/>
    <w:rsid w:val="00ED1395"/>
    <w:rsid w:val="00ED2A6B"/>
    <w:rsid w:val="00ED2C81"/>
    <w:rsid w:val="00ED4FDC"/>
    <w:rsid w:val="00ED58A4"/>
    <w:rsid w:val="00EE1F0D"/>
    <w:rsid w:val="00EE23E0"/>
    <w:rsid w:val="00EE2FC0"/>
    <w:rsid w:val="00EE6B5A"/>
    <w:rsid w:val="00EE77BD"/>
    <w:rsid w:val="00EF0F9C"/>
    <w:rsid w:val="00EF1C7D"/>
    <w:rsid w:val="00EF30D9"/>
    <w:rsid w:val="00EF3AC5"/>
    <w:rsid w:val="00EF4130"/>
    <w:rsid w:val="00EF421E"/>
    <w:rsid w:val="00EF694A"/>
    <w:rsid w:val="00EF6B0B"/>
    <w:rsid w:val="00EF7814"/>
    <w:rsid w:val="00F00207"/>
    <w:rsid w:val="00F01327"/>
    <w:rsid w:val="00F01F4E"/>
    <w:rsid w:val="00F025B4"/>
    <w:rsid w:val="00F03C2F"/>
    <w:rsid w:val="00F05709"/>
    <w:rsid w:val="00F05747"/>
    <w:rsid w:val="00F05C37"/>
    <w:rsid w:val="00F063C8"/>
    <w:rsid w:val="00F06776"/>
    <w:rsid w:val="00F06A04"/>
    <w:rsid w:val="00F10BC2"/>
    <w:rsid w:val="00F1156F"/>
    <w:rsid w:val="00F1186E"/>
    <w:rsid w:val="00F13403"/>
    <w:rsid w:val="00F134A0"/>
    <w:rsid w:val="00F135B4"/>
    <w:rsid w:val="00F1405F"/>
    <w:rsid w:val="00F1418D"/>
    <w:rsid w:val="00F14C8F"/>
    <w:rsid w:val="00F203FC"/>
    <w:rsid w:val="00F21069"/>
    <w:rsid w:val="00F215FF"/>
    <w:rsid w:val="00F21F16"/>
    <w:rsid w:val="00F22E99"/>
    <w:rsid w:val="00F2490A"/>
    <w:rsid w:val="00F302E1"/>
    <w:rsid w:val="00F3087E"/>
    <w:rsid w:val="00F31F29"/>
    <w:rsid w:val="00F3380E"/>
    <w:rsid w:val="00F34322"/>
    <w:rsid w:val="00F343BF"/>
    <w:rsid w:val="00F348C4"/>
    <w:rsid w:val="00F34F78"/>
    <w:rsid w:val="00F354A0"/>
    <w:rsid w:val="00F35718"/>
    <w:rsid w:val="00F35C54"/>
    <w:rsid w:val="00F35E52"/>
    <w:rsid w:val="00F36A9C"/>
    <w:rsid w:val="00F36E2C"/>
    <w:rsid w:val="00F36ECA"/>
    <w:rsid w:val="00F3737C"/>
    <w:rsid w:val="00F37E3A"/>
    <w:rsid w:val="00F37F76"/>
    <w:rsid w:val="00F4102D"/>
    <w:rsid w:val="00F42039"/>
    <w:rsid w:val="00F420CB"/>
    <w:rsid w:val="00F4346C"/>
    <w:rsid w:val="00F43484"/>
    <w:rsid w:val="00F4402C"/>
    <w:rsid w:val="00F4505D"/>
    <w:rsid w:val="00F50877"/>
    <w:rsid w:val="00F50C36"/>
    <w:rsid w:val="00F50D9F"/>
    <w:rsid w:val="00F518A3"/>
    <w:rsid w:val="00F52360"/>
    <w:rsid w:val="00F523A4"/>
    <w:rsid w:val="00F525AA"/>
    <w:rsid w:val="00F52817"/>
    <w:rsid w:val="00F530A8"/>
    <w:rsid w:val="00F537CC"/>
    <w:rsid w:val="00F5384B"/>
    <w:rsid w:val="00F54027"/>
    <w:rsid w:val="00F576FB"/>
    <w:rsid w:val="00F600C1"/>
    <w:rsid w:val="00F621D0"/>
    <w:rsid w:val="00F63CB0"/>
    <w:rsid w:val="00F640F6"/>
    <w:rsid w:val="00F6556B"/>
    <w:rsid w:val="00F65D4E"/>
    <w:rsid w:val="00F65EF8"/>
    <w:rsid w:val="00F6607F"/>
    <w:rsid w:val="00F70262"/>
    <w:rsid w:val="00F7086E"/>
    <w:rsid w:val="00F70E4E"/>
    <w:rsid w:val="00F71764"/>
    <w:rsid w:val="00F717B8"/>
    <w:rsid w:val="00F71BCD"/>
    <w:rsid w:val="00F72A7F"/>
    <w:rsid w:val="00F72EFC"/>
    <w:rsid w:val="00F74A2A"/>
    <w:rsid w:val="00F74F5D"/>
    <w:rsid w:val="00F74FA4"/>
    <w:rsid w:val="00F754A4"/>
    <w:rsid w:val="00F75C61"/>
    <w:rsid w:val="00F761B6"/>
    <w:rsid w:val="00F76E9D"/>
    <w:rsid w:val="00F775CB"/>
    <w:rsid w:val="00F800EE"/>
    <w:rsid w:val="00F80DDD"/>
    <w:rsid w:val="00F8102B"/>
    <w:rsid w:val="00F8146B"/>
    <w:rsid w:val="00F820A6"/>
    <w:rsid w:val="00F821ED"/>
    <w:rsid w:val="00F82DB5"/>
    <w:rsid w:val="00F838B3"/>
    <w:rsid w:val="00F839A6"/>
    <w:rsid w:val="00F8417D"/>
    <w:rsid w:val="00F84383"/>
    <w:rsid w:val="00F86335"/>
    <w:rsid w:val="00F870EC"/>
    <w:rsid w:val="00F871E4"/>
    <w:rsid w:val="00F87A41"/>
    <w:rsid w:val="00F87E61"/>
    <w:rsid w:val="00F9142C"/>
    <w:rsid w:val="00F9186D"/>
    <w:rsid w:val="00F91D76"/>
    <w:rsid w:val="00F9275F"/>
    <w:rsid w:val="00F92BAC"/>
    <w:rsid w:val="00F9335B"/>
    <w:rsid w:val="00F93DD8"/>
    <w:rsid w:val="00F94FBB"/>
    <w:rsid w:val="00F9579B"/>
    <w:rsid w:val="00F95EE1"/>
    <w:rsid w:val="00FA008C"/>
    <w:rsid w:val="00FA0090"/>
    <w:rsid w:val="00FA13F1"/>
    <w:rsid w:val="00FA41AF"/>
    <w:rsid w:val="00FA7213"/>
    <w:rsid w:val="00FB188D"/>
    <w:rsid w:val="00FB1944"/>
    <w:rsid w:val="00FB1A8D"/>
    <w:rsid w:val="00FB1FB9"/>
    <w:rsid w:val="00FB20CC"/>
    <w:rsid w:val="00FB2FFE"/>
    <w:rsid w:val="00FB3451"/>
    <w:rsid w:val="00FB444E"/>
    <w:rsid w:val="00FB4673"/>
    <w:rsid w:val="00FB6BBA"/>
    <w:rsid w:val="00FB6FFB"/>
    <w:rsid w:val="00FB7AE3"/>
    <w:rsid w:val="00FB7F0A"/>
    <w:rsid w:val="00FC0ACB"/>
    <w:rsid w:val="00FC1410"/>
    <w:rsid w:val="00FC22AA"/>
    <w:rsid w:val="00FC344A"/>
    <w:rsid w:val="00FC390D"/>
    <w:rsid w:val="00FC4562"/>
    <w:rsid w:val="00FC4631"/>
    <w:rsid w:val="00FC4798"/>
    <w:rsid w:val="00FC4A61"/>
    <w:rsid w:val="00FC4D00"/>
    <w:rsid w:val="00FC5C4A"/>
    <w:rsid w:val="00FC6694"/>
    <w:rsid w:val="00FC70FB"/>
    <w:rsid w:val="00FC7BF1"/>
    <w:rsid w:val="00FD36B9"/>
    <w:rsid w:val="00FD3AFA"/>
    <w:rsid w:val="00FD3E76"/>
    <w:rsid w:val="00FD4968"/>
    <w:rsid w:val="00FD4E18"/>
    <w:rsid w:val="00FD612A"/>
    <w:rsid w:val="00FD6E0B"/>
    <w:rsid w:val="00FD7423"/>
    <w:rsid w:val="00FD7B5D"/>
    <w:rsid w:val="00FE05C1"/>
    <w:rsid w:val="00FE0624"/>
    <w:rsid w:val="00FE084B"/>
    <w:rsid w:val="00FE1148"/>
    <w:rsid w:val="00FE172F"/>
    <w:rsid w:val="00FE329A"/>
    <w:rsid w:val="00FE3C09"/>
    <w:rsid w:val="00FE4A63"/>
    <w:rsid w:val="00FE4DA3"/>
    <w:rsid w:val="00FE545E"/>
    <w:rsid w:val="00FE6693"/>
    <w:rsid w:val="00FE689D"/>
    <w:rsid w:val="00FE7032"/>
    <w:rsid w:val="00FE7323"/>
    <w:rsid w:val="00FF0567"/>
    <w:rsid w:val="00FF0D79"/>
    <w:rsid w:val="00FF1132"/>
    <w:rsid w:val="00FF2667"/>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3DC4"/>
  <w15:chartTrackingRefBased/>
  <w15:docId w15:val="{CCF6D52C-8376-4956-9124-9D9B44D2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1"/>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Normal bullet 2,List Paragraph1,List Paragraph_Sections,Dot pt,No Spacing1,List Paragraph Char Char Char,Indicator Text,Numbered Para 1,List Paragraph à moi,LISTA,lp1"/>
    <w:basedOn w:val="Normal"/>
    <w:link w:val="ListParagraphChar"/>
    <w:uiPriority w:val="72"/>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Normal bullet 2 Char,List Paragraph1 Char,List Paragraph_Sections Char,Dot pt Char,No Spacing1 Char,List Paragraph Char Char Char Char,LISTA Char"/>
    <w:link w:val="ListParagraph"/>
    <w:uiPriority w:val="99"/>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character" w:styleId="UnresolvedMention">
    <w:name w:val="Unresolved Mention"/>
    <w:basedOn w:val="DefaultParagraphFont"/>
    <w:uiPriority w:val="99"/>
    <w:semiHidden/>
    <w:unhideWhenUsed/>
    <w:rsid w:val="008D180D"/>
    <w:rPr>
      <w:color w:val="605E5C"/>
      <w:shd w:val="clear" w:color="auto" w:fill="E1DFDD"/>
    </w:rPr>
  </w:style>
  <w:style w:type="table" w:styleId="GridTable6Colorful">
    <w:name w:val="Grid Table 6 Colorful"/>
    <w:basedOn w:val="TableNormal"/>
    <w:uiPriority w:val="51"/>
    <w:rsid w:val="00DA79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l">
    <w:name w:val="a_l"/>
    <w:basedOn w:val="Normal"/>
    <w:rsid w:val="00B758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369843679">
      <w:bodyDiv w:val="1"/>
      <w:marLeft w:val="0"/>
      <w:marRight w:val="0"/>
      <w:marTop w:val="0"/>
      <w:marBottom w:val="0"/>
      <w:divBdr>
        <w:top w:val="none" w:sz="0" w:space="0" w:color="auto"/>
        <w:left w:val="none" w:sz="0" w:space="0" w:color="auto"/>
        <w:bottom w:val="none" w:sz="0" w:space="0" w:color="auto"/>
        <w:right w:val="none" w:sz="0" w:space="0" w:color="auto"/>
      </w:divBdr>
    </w:div>
    <w:div w:id="432285175">
      <w:bodyDiv w:val="1"/>
      <w:marLeft w:val="0"/>
      <w:marRight w:val="0"/>
      <w:marTop w:val="0"/>
      <w:marBottom w:val="0"/>
      <w:divBdr>
        <w:top w:val="none" w:sz="0" w:space="0" w:color="auto"/>
        <w:left w:val="none" w:sz="0" w:space="0" w:color="auto"/>
        <w:bottom w:val="none" w:sz="0" w:space="0" w:color="auto"/>
        <w:right w:val="none" w:sz="0" w:space="0" w:color="auto"/>
      </w:divBdr>
      <w:divsChild>
        <w:div w:id="1010066279">
          <w:marLeft w:val="0"/>
          <w:marRight w:val="0"/>
          <w:marTop w:val="0"/>
          <w:marBottom w:val="0"/>
          <w:divBdr>
            <w:top w:val="none" w:sz="0" w:space="0" w:color="auto"/>
            <w:left w:val="none" w:sz="0" w:space="0" w:color="auto"/>
            <w:bottom w:val="none" w:sz="0" w:space="0" w:color="auto"/>
            <w:right w:val="none" w:sz="0" w:space="0" w:color="auto"/>
          </w:divBdr>
          <w:divsChild>
            <w:div w:id="10771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4591">
      <w:bodyDiv w:val="1"/>
      <w:marLeft w:val="0"/>
      <w:marRight w:val="0"/>
      <w:marTop w:val="0"/>
      <w:marBottom w:val="0"/>
      <w:divBdr>
        <w:top w:val="none" w:sz="0" w:space="0" w:color="auto"/>
        <w:left w:val="none" w:sz="0" w:space="0" w:color="auto"/>
        <w:bottom w:val="none" w:sz="0" w:space="0" w:color="auto"/>
        <w:right w:val="none" w:sz="0" w:space="0" w:color="auto"/>
      </w:divBdr>
    </w:div>
    <w:div w:id="1204446743">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461072824">
      <w:bodyDiv w:val="1"/>
      <w:marLeft w:val="0"/>
      <w:marRight w:val="0"/>
      <w:marTop w:val="0"/>
      <w:marBottom w:val="0"/>
      <w:divBdr>
        <w:top w:val="none" w:sz="0" w:space="0" w:color="auto"/>
        <w:left w:val="none" w:sz="0" w:space="0" w:color="auto"/>
        <w:bottom w:val="none" w:sz="0" w:space="0" w:color="auto"/>
        <w:right w:val="none" w:sz="0" w:space="0" w:color="auto"/>
      </w:divBdr>
    </w:div>
    <w:div w:id="1606770356">
      <w:bodyDiv w:val="1"/>
      <w:marLeft w:val="0"/>
      <w:marRight w:val="0"/>
      <w:marTop w:val="0"/>
      <w:marBottom w:val="0"/>
      <w:divBdr>
        <w:top w:val="none" w:sz="0" w:space="0" w:color="auto"/>
        <w:left w:val="none" w:sz="0" w:space="0" w:color="auto"/>
        <w:bottom w:val="none" w:sz="0" w:space="0" w:color="auto"/>
        <w:right w:val="none" w:sz="0" w:space="0" w:color="auto"/>
      </w:divBdr>
    </w:div>
    <w:div w:id="1661811843">
      <w:bodyDiv w:val="1"/>
      <w:marLeft w:val="0"/>
      <w:marRight w:val="0"/>
      <w:marTop w:val="0"/>
      <w:marBottom w:val="0"/>
      <w:divBdr>
        <w:top w:val="none" w:sz="0" w:space="0" w:color="auto"/>
        <w:left w:val="none" w:sz="0" w:space="0" w:color="auto"/>
        <w:bottom w:val="none" w:sz="0" w:space="0" w:color="auto"/>
        <w:right w:val="none" w:sz="0" w:space="0" w:color="auto"/>
      </w:divBdr>
    </w:div>
    <w:div w:id="1854954401">
      <w:bodyDiv w:val="1"/>
      <w:marLeft w:val="0"/>
      <w:marRight w:val="0"/>
      <w:marTop w:val="0"/>
      <w:marBottom w:val="0"/>
      <w:divBdr>
        <w:top w:val="none" w:sz="0" w:space="0" w:color="auto"/>
        <w:left w:val="none" w:sz="0" w:space="0" w:color="auto"/>
        <w:bottom w:val="none" w:sz="0" w:space="0" w:color="auto"/>
        <w:right w:val="none" w:sz="0" w:space="0" w:color="auto"/>
      </w:divBdr>
    </w:div>
    <w:div w:id="1950773946">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 w:id="2088114215">
      <w:bodyDiv w:val="1"/>
      <w:marLeft w:val="0"/>
      <w:marRight w:val="0"/>
      <w:marTop w:val="0"/>
      <w:marBottom w:val="0"/>
      <w:divBdr>
        <w:top w:val="none" w:sz="0" w:space="0" w:color="auto"/>
        <w:left w:val="none" w:sz="0" w:space="0" w:color="auto"/>
        <w:bottom w:val="none" w:sz="0" w:space="0" w:color="auto"/>
        <w:right w:val="none" w:sz="0" w:space="0" w:color="auto"/>
      </w:divBdr>
    </w:div>
    <w:div w:id="21410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F7D2-72D1-46F5-B166-101C7D95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9408</TotalTime>
  <Pages>10</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Uifalean</dc:creator>
  <cp:keywords/>
  <dc:description/>
  <cp:lastModifiedBy>Tudor Mihai Vulpe</cp:lastModifiedBy>
  <cp:revision>94</cp:revision>
  <cp:lastPrinted>2025-12-23T06:59:00Z</cp:lastPrinted>
  <dcterms:created xsi:type="dcterms:W3CDTF">2025-04-08T11:31:00Z</dcterms:created>
  <dcterms:modified xsi:type="dcterms:W3CDTF">2026-02-16T12:01:00Z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