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5A69" w14:textId="77777777" w:rsidR="000C1A2A" w:rsidRPr="00272610" w:rsidRDefault="000C1A2A" w:rsidP="004E7483">
      <w:pPr>
        <w:suppressAutoHyphens/>
        <w:spacing w:after="0"/>
        <w:rPr>
          <w:rFonts w:ascii="Segoe UI" w:hAnsi="Segoe UI" w:cs="Segoe UI"/>
          <w:lang w:val="it-IT" w:eastAsia="ar-SA"/>
        </w:rPr>
      </w:pPr>
      <w:r w:rsidRPr="00272610">
        <w:rPr>
          <w:rFonts w:ascii="Segoe UI" w:hAnsi="Segoe UI" w:cs="Segoe UI"/>
          <w:lang w:eastAsia="ar-SA"/>
        </w:rPr>
        <w:t>OPERATOR ECONOMIC</w:t>
      </w:r>
      <w:r w:rsidRPr="00272610">
        <w:rPr>
          <w:rFonts w:ascii="Segoe UI" w:hAnsi="Segoe UI" w:cs="Segoe UI"/>
          <w:lang w:val="it-IT" w:eastAsia="ar-SA"/>
        </w:rPr>
        <w:tab/>
      </w:r>
      <w:r w:rsidRPr="00272610">
        <w:rPr>
          <w:rFonts w:ascii="Segoe UI" w:hAnsi="Segoe UI" w:cs="Segoe UI"/>
          <w:lang w:val="it-IT" w:eastAsia="ar-SA"/>
        </w:rPr>
        <w:tab/>
      </w:r>
      <w:r w:rsidRPr="00272610">
        <w:rPr>
          <w:rFonts w:ascii="Segoe UI" w:hAnsi="Segoe UI" w:cs="Segoe UI"/>
          <w:lang w:val="it-IT" w:eastAsia="ar-SA"/>
        </w:rPr>
        <w:tab/>
      </w:r>
      <w:r w:rsidRPr="00272610">
        <w:rPr>
          <w:rFonts w:ascii="Segoe UI" w:hAnsi="Segoe UI" w:cs="Segoe UI"/>
          <w:lang w:val="it-IT" w:eastAsia="ar-SA"/>
        </w:rPr>
        <w:tab/>
      </w:r>
      <w:r w:rsidRPr="00272610">
        <w:rPr>
          <w:rFonts w:ascii="Segoe UI" w:hAnsi="Segoe UI" w:cs="Segoe UI"/>
          <w:lang w:val="it-IT" w:eastAsia="ar-SA"/>
        </w:rPr>
        <w:tab/>
      </w:r>
      <w:r w:rsidRPr="00272610">
        <w:rPr>
          <w:rFonts w:ascii="Segoe UI" w:hAnsi="Segoe UI" w:cs="Segoe UI"/>
          <w:lang w:val="it-IT" w:eastAsia="ar-SA"/>
        </w:rPr>
        <w:tab/>
      </w:r>
      <w:r w:rsidRPr="00272610">
        <w:rPr>
          <w:rFonts w:ascii="Segoe UI" w:hAnsi="Segoe UI" w:cs="Segoe UI"/>
          <w:lang w:val="it-IT" w:eastAsia="ar-SA"/>
        </w:rPr>
        <w:tab/>
      </w:r>
    </w:p>
    <w:p w14:paraId="1563569A" w14:textId="1FB5364E" w:rsidR="0000235C" w:rsidRDefault="000C1A2A" w:rsidP="004E7483">
      <w:pPr>
        <w:widowControl w:val="0"/>
        <w:spacing w:after="0" w:line="240" w:lineRule="auto"/>
        <w:jc w:val="both"/>
        <w:rPr>
          <w:rFonts w:ascii="Segoe UI" w:eastAsia="Calibri" w:hAnsi="Segoe UI" w:cs="Segoe UI"/>
          <w:b/>
          <w:lang w:val="ro-RO"/>
        </w:rPr>
      </w:pPr>
      <w:r w:rsidRPr="00272610">
        <w:rPr>
          <w:rFonts w:ascii="Segoe UI" w:hAnsi="Segoe UI" w:cs="Segoe UI"/>
          <w:lang w:val="it-IT" w:eastAsia="ar-SA"/>
        </w:rPr>
        <w:t xml:space="preserve">  </w:t>
      </w:r>
      <w:r w:rsidRPr="00272610">
        <w:rPr>
          <w:rFonts w:ascii="Segoe UI" w:hAnsi="Segoe UI" w:cs="Segoe UI"/>
          <w:i/>
          <w:lang w:val="it-IT" w:eastAsia="ar-SA"/>
        </w:rPr>
        <w:t>(denumirea/numele)</w:t>
      </w:r>
    </w:p>
    <w:p w14:paraId="1EFE0340" w14:textId="77777777" w:rsidR="0000235C" w:rsidRDefault="0000235C" w:rsidP="0000235C">
      <w:pPr>
        <w:widowControl w:val="0"/>
        <w:spacing w:after="0" w:line="240" w:lineRule="auto"/>
        <w:jc w:val="both"/>
        <w:rPr>
          <w:rFonts w:ascii="Segoe UI" w:eastAsia="Calibri" w:hAnsi="Segoe UI" w:cs="Segoe UI"/>
          <w:b/>
          <w:lang w:val="ro-RO"/>
        </w:rPr>
      </w:pPr>
    </w:p>
    <w:p w14:paraId="11CF75A9" w14:textId="77777777" w:rsidR="0000235C" w:rsidRDefault="0000235C" w:rsidP="0000235C">
      <w:pPr>
        <w:widowControl w:val="0"/>
        <w:spacing w:after="0" w:line="240" w:lineRule="auto"/>
        <w:jc w:val="both"/>
        <w:rPr>
          <w:rFonts w:ascii="Segoe UI" w:eastAsia="Calibri" w:hAnsi="Segoe UI" w:cs="Segoe UI"/>
          <w:b/>
          <w:lang w:val="ro-RO"/>
        </w:rPr>
      </w:pPr>
    </w:p>
    <w:p w14:paraId="5EE18BD7" w14:textId="77777777" w:rsidR="0000235C" w:rsidRDefault="0000235C" w:rsidP="0000235C">
      <w:pPr>
        <w:widowControl w:val="0"/>
        <w:spacing w:after="0" w:line="240" w:lineRule="auto"/>
        <w:jc w:val="center"/>
        <w:rPr>
          <w:rFonts w:ascii="Segoe UI" w:eastAsia="Calibri" w:hAnsi="Segoe UI" w:cs="Segoe UI"/>
          <w:b/>
          <w:lang w:val="ro-RO"/>
        </w:rPr>
      </w:pPr>
      <w:r>
        <w:rPr>
          <w:rFonts w:ascii="Segoe UI" w:eastAsia="Calibri" w:hAnsi="Segoe UI" w:cs="Segoe UI"/>
          <w:b/>
          <w:lang w:val="ro-RO"/>
        </w:rPr>
        <w:t>FORMULAR DE PROPUNERE TEHNICĂ</w:t>
      </w:r>
    </w:p>
    <w:p w14:paraId="0DBEA0D5" w14:textId="64337D48" w:rsidR="0000235C" w:rsidRDefault="0000235C" w:rsidP="0000235C">
      <w:pPr>
        <w:widowControl w:val="0"/>
        <w:spacing w:after="0" w:line="240" w:lineRule="auto"/>
        <w:jc w:val="center"/>
        <w:rPr>
          <w:rFonts w:ascii="Segoe UI" w:hAnsi="Segoe UI" w:cs="Segoe UI"/>
          <w:b/>
          <w:color w:val="000000"/>
          <w:lang w:val="ro-RO" w:eastAsia="ro-RO" w:bidi="ro-RO"/>
        </w:rPr>
      </w:pPr>
      <w:r>
        <w:rPr>
          <w:rFonts w:ascii="Segoe UI" w:eastAsia="Calibri" w:hAnsi="Segoe UI" w:cs="Segoe UI"/>
          <w:b/>
          <w:lang w:val="ro-RO"/>
        </w:rPr>
        <w:t xml:space="preserve">PRIVIND ÎNDEPLINIREA </w:t>
      </w:r>
      <w:r>
        <w:rPr>
          <w:rFonts w:ascii="Segoe UI" w:hAnsi="Segoe UI" w:cs="Segoe UI"/>
          <w:b/>
          <w:color w:val="000000"/>
          <w:lang w:val="ro-RO" w:eastAsia="ro-RO" w:bidi="ro-RO"/>
        </w:rPr>
        <w:t>CERINȚELOR MINIME DIN CAIETUL DE SARCINI</w:t>
      </w:r>
    </w:p>
    <w:p w14:paraId="17EAAD84" w14:textId="77777777" w:rsidR="0087482B" w:rsidRDefault="0087482B" w:rsidP="0087482B">
      <w:pPr>
        <w:widowControl w:val="0"/>
        <w:spacing w:after="0" w:line="240" w:lineRule="auto"/>
        <w:jc w:val="center"/>
        <w:rPr>
          <w:rFonts w:ascii="Segoe UI" w:hAnsi="Segoe UI" w:cs="Segoe UI"/>
          <w:b/>
          <w:color w:val="000000"/>
          <w:lang w:val="ro-RO" w:eastAsia="ro-RO" w:bidi="ro-RO"/>
        </w:rPr>
      </w:pPr>
    </w:p>
    <w:p w14:paraId="64717DAD" w14:textId="313607B9" w:rsidR="0080694F" w:rsidRPr="0000235C" w:rsidRDefault="00D40368" w:rsidP="00D40368">
      <w:pPr>
        <w:jc w:val="center"/>
        <w:rPr>
          <w:rFonts w:ascii="Segoe UI" w:hAnsi="Segoe UI" w:cs="Segoe UI"/>
        </w:rPr>
      </w:pPr>
      <w:r w:rsidRPr="00D40368">
        <w:rPr>
          <w:rFonts w:ascii="Segoe UI" w:hAnsi="Segoe UI" w:cs="Segoe UI"/>
          <w:b/>
          <w:color w:val="000000"/>
          <w:lang w:val="ro-RO" w:eastAsia="ro-RO" w:bidi="ro-RO"/>
        </w:rPr>
        <w:t>Servicii de mentenanță preventivă (revizii) și mentenanță reactivă (reparații)  pentru sursele neîntreruptibile (UPS) din dotarea S.N.T.G.N. TRANSGAZ S.A.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86"/>
        <w:gridCol w:w="6508"/>
        <w:gridCol w:w="3007"/>
      </w:tblGrid>
      <w:tr w:rsidR="0000235C" w:rsidRPr="0000235C" w14:paraId="5092FDB4" w14:textId="77777777" w:rsidTr="009376C7">
        <w:tc>
          <w:tcPr>
            <w:tcW w:w="686" w:type="dxa"/>
            <w:vAlign w:val="center"/>
          </w:tcPr>
          <w:p w14:paraId="59B5475E" w14:textId="117DA0A7" w:rsidR="0000235C" w:rsidRPr="0000235C" w:rsidRDefault="0000235C" w:rsidP="009376C7">
            <w:pPr>
              <w:jc w:val="center"/>
              <w:rPr>
                <w:rFonts w:ascii="Segoe UI" w:hAnsi="Segoe UI" w:cs="Segoe UI"/>
                <w:b/>
              </w:rPr>
            </w:pPr>
            <w:r w:rsidRPr="0000235C">
              <w:rPr>
                <w:rFonts w:ascii="Segoe UI" w:hAnsi="Segoe UI" w:cs="Segoe UI"/>
                <w:b/>
              </w:rPr>
              <w:t>NR. CRT.</w:t>
            </w:r>
          </w:p>
        </w:tc>
        <w:tc>
          <w:tcPr>
            <w:tcW w:w="6508" w:type="dxa"/>
            <w:vAlign w:val="center"/>
          </w:tcPr>
          <w:p w14:paraId="1A7FD597" w14:textId="49BFF433" w:rsidR="0000235C" w:rsidRPr="0000235C" w:rsidRDefault="0000235C" w:rsidP="009376C7">
            <w:pPr>
              <w:jc w:val="center"/>
              <w:rPr>
                <w:rFonts w:ascii="Segoe UI" w:hAnsi="Segoe UI" w:cs="Segoe UI"/>
              </w:rPr>
            </w:pPr>
            <w:r w:rsidRPr="0000235C">
              <w:rPr>
                <w:rFonts w:ascii="Segoe UI" w:hAnsi="Segoe UI" w:cs="Segoe UI"/>
                <w:b/>
                <w:lang w:val="ro-RO" w:eastAsia="ro-RO" w:bidi="ro-RO"/>
              </w:rPr>
              <w:t>CERINȚA MINIMĂ DIN CAIETUL DE SARCINI, REFERINTA</w:t>
            </w:r>
          </w:p>
        </w:tc>
        <w:tc>
          <w:tcPr>
            <w:tcW w:w="3007" w:type="dxa"/>
            <w:vAlign w:val="center"/>
          </w:tcPr>
          <w:p w14:paraId="3531BFAC" w14:textId="715F6A05" w:rsidR="0000235C" w:rsidRPr="0000235C" w:rsidRDefault="0000235C" w:rsidP="009376C7">
            <w:pPr>
              <w:jc w:val="center"/>
              <w:rPr>
                <w:rFonts w:ascii="Segoe UI" w:hAnsi="Segoe UI" w:cs="Segoe UI"/>
              </w:rPr>
            </w:pPr>
            <w:r w:rsidRPr="0000235C">
              <w:rPr>
                <w:rFonts w:ascii="Segoe UI" w:hAnsi="Segoe UI" w:cs="Segoe UI"/>
                <w:b/>
                <w:lang w:val="ro-RO" w:eastAsia="ro-RO" w:bidi="ro-RO"/>
              </w:rPr>
              <w:t>INFORMAȚII PREZENTATE DE CĂTRE OFERTANT PENTRU DEMONSTRAREA ÎNDEPLINIRII CERINȚEI MINIME DIN CAIETUL DE SARCINI, REFERINTA</w:t>
            </w:r>
          </w:p>
        </w:tc>
      </w:tr>
      <w:tr w:rsidR="003D02CF" w:rsidRPr="0000235C" w14:paraId="0D5BCC9A" w14:textId="77777777" w:rsidTr="008F2EC3">
        <w:tc>
          <w:tcPr>
            <w:tcW w:w="686" w:type="dxa"/>
          </w:tcPr>
          <w:p w14:paraId="2CC5E467" w14:textId="4B04AD64" w:rsidR="003D02CF" w:rsidRPr="0000235C" w:rsidRDefault="001457A2" w:rsidP="001457A2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6508" w:type="dxa"/>
          </w:tcPr>
          <w:p w14:paraId="01FABB4D" w14:textId="2A0E9828" w:rsidR="003851DB" w:rsidRPr="00400341" w:rsidRDefault="003D02CF" w:rsidP="0040034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</w:pPr>
            <w:proofErr w:type="spellStart"/>
            <w:r w:rsidRPr="00554F0E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Responsabilităţile</w:t>
            </w:r>
            <w:proofErr w:type="spellEnd"/>
            <w:r w:rsidRPr="00554F0E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 xml:space="preserve"> Prestatorului în raport cu implementarea contractului sunt:</w:t>
            </w:r>
          </w:p>
          <w:p w14:paraId="5D555599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asigure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implementarea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cerinţelor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specificate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caietul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sarcini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condiţii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stabilite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intermediul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acestuia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asigurarea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către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personalului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calificat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dotărilor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executării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activităţii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baza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propriului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sistem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management 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calităţii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2DC1ADAB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asigurarea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valabilităţii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tuturor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autorizaţiilor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certificatelor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deţinute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atât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firmă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cât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personalul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propus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executarea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serviciilor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) care sunt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(conform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legislaţiei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vigoare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);</w:t>
            </w:r>
          </w:p>
          <w:p w14:paraId="7A303FDA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asigurarea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capacităţii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personal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calificat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necesară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îndeplinirea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obligaţiilor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sale,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respectarea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bune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practici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domeniu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prevederilor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legale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relevante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deplina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înţelegere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complexităţii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legate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derularea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suces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astfel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încât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asigure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îndeplinirea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obiectivelor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Autorităţii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Contractante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280E7A05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responsabil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calitatea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materialelor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echipamentelor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utilizate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lucrări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prezenta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certificate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carte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tehnică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limba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română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conformitate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legislația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vigoare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4E6BD3FA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asigurarea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unui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grad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flexibilitate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executarea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serviciilor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solicitate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funcţie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necesităţile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obiective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Autorităţii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Contractante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orice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moment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derularea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19B00693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lastRenderedPageBreak/>
              <w:t>acceptarea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realizării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verificări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către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Autoritatea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Contractantă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durata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derulării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priveşte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îndeplinirea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tuturor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obligaţiilor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sale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prezentarea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cerere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tuturor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documentelor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justificative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referitoare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îndeplinirea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serviciilor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10F8E655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responsabil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asigura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toată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perioada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execuţie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serviciilor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toate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măsurile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împiedica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o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eventuală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poluare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mediului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înconjurător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37A915CF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obligat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acorde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o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atenţie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specială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oricăror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substanţe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categoria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substanţelor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periculoase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vederea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gestionării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conformitate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prevederile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legislaţiei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vigoare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6CB67240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toate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cerinţele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aplicabile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aplică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obligatoriu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subcontractanţilor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acolo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unde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cazul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).</w:t>
            </w:r>
          </w:p>
          <w:p w14:paraId="1B0F77C9" w14:textId="77777777" w:rsidR="001E6085" w:rsidRPr="00554F0E" w:rsidRDefault="001E6085" w:rsidP="00081B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ro-RO"/>
              </w:rPr>
            </w:pPr>
          </w:p>
          <w:p w14:paraId="3ED7FD1D" w14:textId="2FDF024F" w:rsidR="001E6085" w:rsidRPr="00554F0E" w:rsidRDefault="001E6085" w:rsidP="00081B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</w:pPr>
            <w:r w:rsidRPr="00554F0E">
              <w:rPr>
                <w:rFonts w:ascii="Segoe UI" w:eastAsia="Times New Roman" w:hAnsi="Segoe UI" w:cs="Segoe UI"/>
                <w:sz w:val="24"/>
                <w:szCs w:val="24"/>
                <w:lang w:val="ro-RO"/>
              </w:rPr>
              <w:t xml:space="preserve">Referință - </w:t>
            </w:r>
            <w:r w:rsidRPr="00554F0E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Caiet de sarcini – pagina 1</w:t>
            </w:r>
            <w:r w:rsidR="00400341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1</w:t>
            </w:r>
            <w:r w:rsidR="00101AE6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 xml:space="preserve"> - 12</w:t>
            </w:r>
          </w:p>
        </w:tc>
        <w:tc>
          <w:tcPr>
            <w:tcW w:w="3007" w:type="dxa"/>
          </w:tcPr>
          <w:p w14:paraId="7F161620" w14:textId="77777777" w:rsidR="003D02CF" w:rsidRPr="0000235C" w:rsidRDefault="003D02CF">
            <w:pPr>
              <w:rPr>
                <w:rFonts w:ascii="Segoe UI" w:hAnsi="Segoe UI" w:cs="Segoe UI"/>
                <w:b/>
                <w:lang w:val="ro-RO" w:eastAsia="ro-RO" w:bidi="ro-RO"/>
              </w:rPr>
            </w:pPr>
          </w:p>
        </w:tc>
      </w:tr>
      <w:tr w:rsidR="003D02CF" w:rsidRPr="0000235C" w14:paraId="6EF527D6" w14:textId="77777777" w:rsidTr="008F2EC3">
        <w:tc>
          <w:tcPr>
            <w:tcW w:w="686" w:type="dxa"/>
          </w:tcPr>
          <w:p w14:paraId="28243625" w14:textId="068651B3" w:rsidR="003D02CF" w:rsidRPr="0000235C" w:rsidRDefault="001457A2" w:rsidP="001457A2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6508" w:type="dxa"/>
          </w:tcPr>
          <w:p w14:paraId="38E682C9" w14:textId="77777777" w:rsidR="003D02CF" w:rsidRPr="00554F0E" w:rsidRDefault="00554F0E" w:rsidP="00BE13C2">
            <w:pPr>
              <w:contextualSpacing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554F0E">
              <w:rPr>
                <w:rFonts w:ascii="Segoe UI" w:hAnsi="Segoe UI" w:cs="Segoe UI"/>
                <w:b/>
                <w:sz w:val="24"/>
                <w:szCs w:val="24"/>
                <w:lang w:val="ro-RO"/>
              </w:rPr>
              <w:t>Realizarea serviciilor:</w:t>
            </w:r>
          </w:p>
          <w:p w14:paraId="46ED604C" w14:textId="1DC069E6" w:rsidR="00400341" w:rsidRPr="00400341" w:rsidRDefault="00400341" w:rsidP="00400341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respecta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instrucţiunile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emise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producătorii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privire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exploatarea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întreţinerea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acestor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echipamente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1B941343" w14:textId="77777777" w:rsidR="00400341" w:rsidRPr="00010981" w:rsidRDefault="00400341" w:rsidP="00400341">
            <w:pPr>
              <w:pStyle w:val="Heading1"/>
              <w:jc w:val="both"/>
              <w:rPr>
                <w:rFonts w:ascii="Segoe UI" w:hAnsi="Segoe UI" w:cs="Segoe UI"/>
                <w:b w:val="0"/>
                <w:szCs w:val="24"/>
              </w:rPr>
            </w:pPr>
            <w:r w:rsidRPr="00010981">
              <w:rPr>
                <w:rFonts w:ascii="Segoe UI" w:hAnsi="Segoe UI" w:cs="Segoe UI"/>
                <w:b w:val="0"/>
                <w:szCs w:val="24"/>
              </w:rPr>
              <w:t xml:space="preserve">Lucrările prezentate în obiectul contractului se vor executa în conformitate cu normativele </w:t>
            </w:r>
            <w:proofErr w:type="spellStart"/>
            <w:r w:rsidRPr="00010981">
              <w:rPr>
                <w:rFonts w:ascii="Segoe UI" w:hAnsi="Segoe UI" w:cs="Segoe UI"/>
                <w:b w:val="0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b w:val="0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b w:val="0"/>
                <w:szCs w:val="24"/>
              </w:rPr>
              <w:t>prescripţiile</w:t>
            </w:r>
            <w:proofErr w:type="spellEnd"/>
            <w:r w:rsidRPr="00010981">
              <w:rPr>
                <w:rFonts w:ascii="Segoe UI" w:hAnsi="Segoe UI" w:cs="Segoe UI"/>
                <w:b w:val="0"/>
                <w:szCs w:val="24"/>
              </w:rPr>
              <w:t xml:space="preserve"> tehnice în vigoare: </w:t>
            </w:r>
          </w:p>
          <w:p w14:paraId="1AB3A80A" w14:textId="77777777" w:rsidR="00400341" w:rsidRPr="00010981" w:rsidRDefault="00400341" w:rsidP="00400341">
            <w:pPr>
              <w:pStyle w:val="ListParagraph"/>
              <w:numPr>
                <w:ilvl w:val="0"/>
                <w:numId w:val="33"/>
              </w:numPr>
              <w:ind w:hanging="390"/>
              <w:rPr>
                <w:rFonts w:ascii="Segoe UI" w:hAnsi="Segoe UI" w:cs="Segoe UI"/>
                <w:b/>
                <w:sz w:val="24"/>
                <w:szCs w:val="24"/>
                <w:lang w:eastAsia="ro-RO"/>
              </w:rPr>
            </w:pPr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 xml:space="preserve">I7/2011-Normativ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proiectarea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execuția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exploatarea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instalațiilor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electrice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aferente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clădirilor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  <w:lang w:eastAsia="ro-RO"/>
              </w:rPr>
              <w:t>;</w:t>
            </w:r>
          </w:p>
          <w:p w14:paraId="79425209" w14:textId="77777777" w:rsidR="00400341" w:rsidRPr="00010981" w:rsidRDefault="00400341" w:rsidP="00400341">
            <w:pPr>
              <w:pStyle w:val="ListParagraph"/>
              <w:numPr>
                <w:ilvl w:val="0"/>
                <w:numId w:val="33"/>
              </w:numPr>
              <w:tabs>
                <w:tab w:val="clear" w:pos="480"/>
                <w:tab w:val="num" w:pos="90"/>
              </w:tabs>
              <w:autoSpaceDE w:val="0"/>
              <w:autoSpaceDN w:val="0"/>
              <w:adjustRightInd w:val="0"/>
              <w:ind w:hanging="39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SR EN 62040-1:2008+A1+2013 -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alimentare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(UPS).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Partea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1: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Cerinţe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generale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reguli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securitate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UPS;</w:t>
            </w:r>
          </w:p>
          <w:p w14:paraId="00520B46" w14:textId="77777777" w:rsidR="00400341" w:rsidRPr="00010981" w:rsidRDefault="00400341" w:rsidP="004003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hanging="39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SR EN 62040-2:2006 -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alimentare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(UPS).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Partea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2: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Cerinţe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compatibilitate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electromagnetică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(CEM);</w:t>
            </w:r>
          </w:p>
          <w:p w14:paraId="66873466" w14:textId="77777777" w:rsidR="00400341" w:rsidRPr="00010981" w:rsidRDefault="00400341" w:rsidP="004003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hanging="39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SR EN 62040-3:2011 -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alimentare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(UPS).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Partea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3: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Metodă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specificare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performanţelor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cerinţelor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încercare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6BF22131" w14:textId="77777777" w:rsidR="00400341" w:rsidRPr="00010981" w:rsidRDefault="00400341" w:rsidP="00400341">
            <w:pPr>
              <w:pStyle w:val="Heading1"/>
              <w:numPr>
                <w:ilvl w:val="0"/>
                <w:numId w:val="33"/>
              </w:numPr>
              <w:jc w:val="both"/>
              <w:rPr>
                <w:rFonts w:ascii="Segoe UI" w:hAnsi="Segoe UI" w:cs="Segoe UI"/>
                <w:b w:val="0"/>
                <w:szCs w:val="24"/>
              </w:rPr>
            </w:pPr>
            <w:r w:rsidRPr="00010981">
              <w:rPr>
                <w:rFonts w:ascii="Segoe UI" w:hAnsi="Segoe UI" w:cs="Segoe UI"/>
                <w:b w:val="0"/>
                <w:szCs w:val="24"/>
              </w:rPr>
              <w:t xml:space="preserve">SR EN 50272-2:2001- </w:t>
            </w:r>
            <w:proofErr w:type="spellStart"/>
            <w:r w:rsidRPr="00010981">
              <w:rPr>
                <w:rFonts w:ascii="Segoe UI" w:hAnsi="Segoe UI" w:cs="Segoe UI"/>
                <w:b w:val="0"/>
                <w:szCs w:val="24"/>
              </w:rPr>
              <w:t>Prescripţii</w:t>
            </w:r>
            <w:proofErr w:type="spellEnd"/>
            <w:r w:rsidRPr="00010981">
              <w:rPr>
                <w:rFonts w:ascii="Segoe UI" w:hAnsi="Segoe UI" w:cs="Segoe UI"/>
                <w:b w:val="0"/>
                <w:szCs w:val="24"/>
              </w:rPr>
              <w:t xml:space="preserve"> de securitate pentru acumulatoare </w:t>
            </w:r>
            <w:proofErr w:type="spellStart"/>
            <w:r w:rsidRPr="00010981">
              <w:rPr>
                <w:rFonts w:ascii="Segoe UI" w:hAnsi="Segoe UI" w:cs="Segoe UI"/>
                <w:b w:val="0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b w:val="0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b w:val="0"/>
                <w:szCs w:val="24"/>
              </w:rPr>
              <w:t>instalaţii</w:t>
            </w:r>
            <w:proofErr w:type="spellEnd"/>
            <w:r w:rsidRPr="00010981">
              <w:rPr>
                <w:rFonts w:ascii="Segoe UI" w:hAnsi="Segoe UI" w:cs="Segoe UI"/>
                <w:b w:val="0"/>
                <w:szCs w:val="24"/>
              </w:rPr>
              <w:t xml:space="preserve"> pentru baterii. Partea 2: Baterii </w:t>
            </w:r>
            <w:proofErr w:type="spellStart"/>
            <w:r w:rsidRPr="00010981">
              <w:rPr>
                <w:rFonts w:ascii="Segoe UI" w:hAnsi="Segoe UI" w:cs="Segoe UI"/>
                <w:b w:val="0"/>
                <w:szCs w:val="24"/>
              </w:rPr>
              <w:t>staţionare</w:t>
            </w:r>
            <w:proofErr w:type="spellEnd"/>
            <w:r w:rsidRPr="00010981">
              <w:rPr>
                <w:rFonts w:ascii="Segoe UI" w:hAnsi="Segoe UI" w:cs="Segoe UI"/>
                <w:b w:val="0"/>
                <w:szCs w:val="24"/>
              </w:rPr>
              <w:t>;</w:t>
            </w:r>
          </w:p>
          <w:p w14:paraId="42F051DB" w14:textId="77777777" w:rsidR="00400341" w:rsidRPr="00010981" w:rsidRDefault="00400341" w:rsidP="00400341">
            <w:pPr>
              <w:pStyle w:val="ListParagraph"/>
              <w:numPr>
                <w:ilvl w:val="0"/>
                <w:numId w:val="33"/>
              </w:numPr>
              <w:tabs>
                <w:tab w:val="clear" w:pos="480"/>
              </w:tabs>
              <w:autoSpaceDE w:val="0"/>
              <w:autoSpaceDN w:val="0"/>
              <w:adjustRightInd w:val="0"/>
              <w:ind w:hanging="39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PE 116/1994 –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Normativ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încercări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măsurători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echipamentele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instalaţiile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18811E8B" w14:textId="77777777" w:rsidR="00400341" w:rsidRPr="00010981" w:rsidRDefault="00400341" w:rsidP="00400341">
            <w:pPr>
              <w:pStyle w:val="ListParagraph"/>
              <w:numPr>
                <w:ilvl w:val="0"/>
                <w:numId w:val="33"/>
              </w:numPr>
              <w:tabs>
                <w:tab w:val="clear" w:pos="480"/>
              </w:tabs>
              <w:autoSpaceDE w:val="0"/>
              <w:autoSpaceDN w:val="0"/>
              <w:adjustRightInd w:val="0"/>
              <w:ind w:hanging="39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acceptă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standarde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produse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fabricaţie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europene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internaţionale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echivalente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2C7D8820" w14:textId="77777777" w:rsidR="00400341" w:rsidRPr="00010981" w:rsidRDefault="00400341" w:rsidP="00400341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cazul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mentenanței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reactive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accidentale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)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întocmi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două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exemplare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(un exemplar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rămâne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reprezentantul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local 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beneficiarului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un exemplar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care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fi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anexat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facturii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).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fi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semnat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reprezentantul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local 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beneficiarului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reprezentantul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anexa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3).</w:t>
            </w:r>
          </w:p>
          <w:p w14:paraId="66DBEDFE" w14:textId="77777777" w:rsidR="00400341" w:rsidRPr="00010981" w:rsidRDefault="00400341" w:rsidP="00400341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schimb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materialele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care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utilizează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cadrul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aproviziona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grija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deconta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baza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copiilor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documentelor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achiziţie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anexate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verbale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efectuare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reparaţiei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1E461639" w14:textId="77777777" w:rsidR="00400341" w:rsidRPr="00010981" w:rsidRDefault="00400341" w:rsidP="00400341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schimb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utilizate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fi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similare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originale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o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superioară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Certificatul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schimb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folosite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activitatea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service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fi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ataşat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factură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01CF403C" w14:textId="77777777" w:rsidR="00400341" w:rsidRPr="00010981" w:rsidRDefault="00400341" w:rsidP="00400341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executa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conform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următoarelor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termene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după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primirea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scrise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beneficiar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:      </w:t>
            </w:r>
          </w:p>
          <w:p w14:paraId="06DFE1C4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constatarea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locul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defectului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: cel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mult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1 zi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lucrătoare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primirea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55E4D6E0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remedierea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defecțiunii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47142276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cel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mult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2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zile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lucrătoare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primirea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dacă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nu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necesită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schimb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6A7AE447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cel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mult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5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zile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lucrătoare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primirea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dacă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necesită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schimb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țară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079468B7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cel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mult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35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zile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lucrătoare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primirea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dacă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necesită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schimb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din import;</w:t>
            </w:r>
          </w:p>
          <w:p w14:paraId="6381DDB0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cel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mult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60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zile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lucrătoare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primirea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dacă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necesită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producător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0822A566" w14:textId="77777777" w:rsidR="00400341" w:rsidRPr="00010981" w:rsidRDefault="00400341" w:rsidP="00400341">
            <w:pPr>
              <w:tabs>
                <w:tab w:val="left" w:pos="450"/>
              </w:tabs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Situațiile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plată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conține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minim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următoarele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documente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342FE238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centralizator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situație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plată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anexa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4);</w:t>
            </w:r>
          </w:p>
          <w:p w14:paraId="2C063F9C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factură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fiscală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06C2FF2B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deviz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lucrări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după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caz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01C3D0A5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privind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(UPS)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anexa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1),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după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caz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5027EA03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constatare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anexa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2),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după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caz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2649450B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recepție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anexa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3),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după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caz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63EA7A34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certificat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calitate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garanție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21E70AAE" w14:textId="77777777" w:rsidR="00400341" w:rsidRPr="00010981" w:rsidRDefault="00400341" w:rsidP="00400341">
            <w:pPr>
              <w:tabs>
                <w:tab w:val="left" w:pos="450"/>
              </w:tabs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Cerinţe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tehnice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minimale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la 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proofErr w:type="gram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(UPS)</w:t>
            </w:r>
            <w:r w:rsidRPr="00010981">
              <w:rPr>
                <w:rFonts w:ascii="Arial Narrow" w:hAnsi="Arial Narrow"/>
              </w:rPr>
              <w:t>:</w:t>
            </w:r>
          </w:p>
          <w:p w14:paraId="379188E8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privind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(UPS)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981">
              <w:rPr>
                <w:rFonts w:ascii="Segoe UI" w:hAnsi="Segoe UI" w:cs="Segoe UI"/>
                <w:sz w:val="24"/>
                <w:szCs w:val="24"/>
              </w:rPr>
              <w:t>prezentat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proofErr w:type="gram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Anexa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1;</w:t>
            </w:r>
          </w:p>
          <w:p w14:paraId="653E01FF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lastRenderedPageBreak/>
              <w:t>Parametri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16DF8C0D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proofErr w:type="gram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parametrilor</w:t>
            </w:r>
            <w:proofErr w:type="spellEnd"/>
            <w:proofErr w:type="gram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electrici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intrare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ai UPS-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: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tensiune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(V), 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frecvență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(Hz);</w:t>
            </w:r>
          </w:p>
          <w:p w14:paraId="190C7E3B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proofErr w:type="gram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parametrilor</w:t>
            </w:r>
            <w:proofErr w:type="spellEnd"/>
            <w:proofErr w:type="gram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electrici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ieșire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ai UPS-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: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putere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(VA/W),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curent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maxim(A)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frecvență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(Hz),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vizualizarea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formei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undă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0F53570F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Măsurarea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parametrilor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electrici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precum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continuitatea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circuitului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0B3F81B7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Corecția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conectărilor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conductoarele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circuitul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UPS-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curățirea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bornelor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oxidate;</w:t>
            </w:r>
          </w:p>
          <w:p w14:paraId="1E6003DA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Inspecția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acumulatorilor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cadrul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648088C7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Măsurarea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tensiunii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rezistenței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interne ale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bateriilor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acumulatori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320C182E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Controlul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conexiunilor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1508670B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autonomiei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acumulatorilor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condiții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sarcină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normală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7E65CBA9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Controlul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timpului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reîncărcare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acumulatorilor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;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măsurarea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tensiunii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continue (DC);</w:t>
            </w:r>
          </w:p>
          <w:p w14:paraId="22431B37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Măsurarea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corectarea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factorului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putere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0377DA89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Controlul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analiza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eficienţei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UPS,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regim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AC-AC;</w:t>
            </w:r>
          </w:p>
          <w:p w14:paraId="28076D2C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Simularea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echipamentului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atât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regim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pornire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DC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pornirea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),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cât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sarcină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întreruperea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alimentării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principale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3FF3FBB0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UPS-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regim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suprasarcină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: </w:t>
            </w:r>
          </w:p>
          <w:p w14:paraId="0E0B6C74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Simularea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manual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automat, bypass-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din circuit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filtru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AVR, invertor,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încărcător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acumulator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);</w:t>
            </w:r>
          </w:p>
          <w:p w14:paraId="674C45A0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Controlul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intensității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zgomotului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funcționarea</w:t>
            </w:r>
            <w:proofErr w:type="spellEnd"/>
            <w:proofErr w:type="gram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741800C2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Cotrolul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modului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afișaj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 UPS-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: </w:t>
            </w:r>
          </w:p>
          <w:p w14:paraId="57E2196C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Afișarea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tipului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alimentare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energie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electrică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17F62352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Mod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baterii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mod AVR,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baterii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descărcate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eroare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suprasarcină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nivel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sarcină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etc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58B5C785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gramStart"/>
            <w:r w:rsidRPr="00010981">
              <w:rPr>
                <w:rFonts w:ascii="Segoe UI" w:hAnsi="Segoe UI" w:cs="Segoe UI"/>
                <w:sz w:val="24"/>
                <w:szCs w:val="24"/>
              </w:rPr>
              <w:t>Analiza  hardware</w:t>
            </w:r>
            <w:proofErr w:type="gram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software:</w:t>
            </w:r>
          </w:p>
          <w:p w14:paraId="50B42523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software;</w:t>
            </w:r>
          </w:p>
          <w:p w14:paraId="2A01982B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Reconfigurare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software,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dacă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cazul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1A37650B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Ajustări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limite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5A2C0C0B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Modificare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parametri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modificări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datorate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activităţilor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mentenanţă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66D6F2E9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lastRenderedPageBreak/>
              <w:t>Realizarea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meniul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comandă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comenzilor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testarea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stării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UPS-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5F31CA95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Controlul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protecției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UPS-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14358C39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Protecția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suprasarcină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supratensiune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6551353B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Controlul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avertizărilor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acustice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vizuale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erorilor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7774000E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ventilației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echipamentului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3833214E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sistemului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comunicație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 UPS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porturi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protocoale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cabluri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rețea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alocare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IP,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etc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);</w:t>
            </w:r>
          </w:p>
          <w:p w14:paraId="1C918FDE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Restabilirea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condițiilor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mediu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sursele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17490C05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Aparatura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amplasată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protejată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adecvat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coroziune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intemperii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vibraţii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alţi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factori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dăunători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685EE385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Eliminarea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acumulării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praf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interior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exterior.</w:t>
            </w:r>
          </w:p>
          <w:p w14:paraId="1B4B5F01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bypass UPS:</w:t>
            </w:r>
          </w:p>
          <w:p w14:paraId="35885C3E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setare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mod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bypass;</w:t>
            </w:r>
          </w:p>
          <w:p w14:paraId="4B4776D0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Consemnare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privind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, a</w:t>
            </w:r>
            <w:r w:rsidRPr="00010981">
              <w:rPr>
                <w:rFonts w:ascii="Segoe UI" w:hAnsi="Segoe UI" w:cs="Segoe UI"/>
                <w:sz w:val="24"/>
                <w:szCs w:val="24"/>
              </w:rPr>
              <w:tab/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modului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bypass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setat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0FA5DD8F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setare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alarme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optice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UPS:</w:t>
            </w:r>
          </w:p>
          <w:p w14:paraId="6931822D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993" w:hanging="28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Consemnare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privind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pragurilor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alarme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optice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.                </w:t>
            </w:r>
          </w:p>
          <w:p w14:paraId="2B5BE046" w14:textId="77777777" w:rsidR="00400341" w:rsidRPr="00010981" w:rsidRDefault="00400341" w:rsidP="0040034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setare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alarme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sonore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UPS:</w:t>
            </w:r>
          </w:p>
          <w:p w14:paraId="7EB7B4CB" w14:textId="77777777" w:rsidR="00400341" w:rsidRPr="00010981" w:rsidRDefault="00400341" w:rsidP="00400341">
            <w:pPr>
              <w:pStyle w:val="ListParagraph"/>
              <w:numPr>
                <w:ilvl w:val="1"/>
                <w:numId w:val="29"/>
              </w:numPr>
              <w:tabs>
                <w:tab w:val="left" w:pos="450"/>
              </w:tabs>
              <w:ind w:left="1211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Consemnare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privind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verificarea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pragurilor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alarme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sonore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.        </w:t>
            </w:r>
          </w:p>
          <w:p w14:paraId="385C45C5" w14:textId="689FC801" w:rsidR="00400341" w:rsidRDefault="00400341" w:rsidP="00400341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Modul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funcționare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bypass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setat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pragurile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alarmă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optice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sonore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setate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rămân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inițială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Acestea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modifica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doar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beneficiarului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consemnează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procesul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verbal.       </w:t>
            </w:r>
          </w:p>
          <w:p w14:paraId="72E775EE" w14:textId="77777777" w:rsidR="00554F0E" w:rsidRDefault="00554F0E" w:rsidP="00554F0E">
            <w:pPr>
              <w:contextualSpacing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</w:p>
          <w:p w14:paraId="103DFE30" w14:textId="425DC1F7" w:rsidR="00554F0E" w:rsidRPr="00554F0E" w:rsidRDefault="00554F0E" w:rsidP="00554F0E">
            <w:pPr>
              <w:contextualSpacing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554F0E">
              <w:rPr>
                <w:rFonts w:ascii="Segoe UI" w:eastAsia="Times New Roman" w:hAnsi="Segoe UI" w:cs="Segoe UI"/>
                <w:sz w:val="24"/>
                <w:szCs w:val="24"/>
                <w:lang w:val="ro-RO"/>
              </w:rPr>
              <w:t xml:space="preserve">Referință - </w:t>
            </w:r>
            <w:r w:rsidRPr="00554F0E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Caiet de sarcini – pagina 1</w:t>
            </w:r>
            <w:r w:rsidR="00400341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2</w:t>
            </w:r>
            <w:r w:rsidRPr="00554F0E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 xml:space="preserve"> - 1</w:t>
            </w:r>
            <w:r w:rsidR="00400341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4</w:t>
            </w:r>
          </w:p>
        </w:tc>
        <w:tc>
          <w:tcPr>
            <w:tcW w:w="3007" w:type="dxa"/>
          </w:tcPr>
          <w:p w14:paraId="354D3BA0" w14:textId="77777777" w:rsidR="003D02CF" w:rsidRPr="0000235C" w:rsidRDefault="003D02CF">
            <w:pPr>
              <w:rPr>
                <w:rFonts w:ascii="Segoe UI" w:hAnsi="Segoe UI" w:cs="Segoe UI"/>
                <w:b/>
                <w:lang w:val="ro-RO" w:eastAsia="ro-RO" w:bidi="ro-RO"/>
              </w:rPr>
            </w:pPr>
          </w:p>
        </w:tc>
      </w:tr>
      <w:tr w:rsidR="00BE13C2" w:rsidRPr="0000235C" w14:paraId="1563E5D8" w14:textId="77777777" w:rsidTr="008F2EC3">
        <w:tc>
          <w:tcPr>
            <w:tcW w:w="686" w:type="dxa"/>
          </w:tcPr>
          <w:p w14:paraId="10DEA77B" w14:textId="3DE1AAE6" w:rsidR="00BE13C2" w:rsidRDefault="00BE13C2" w:rsidP="00221200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3.</w:t>
            </w:r>
          </w:p>
        </w:tc>
        <w:tc>
          <w:tcPr>
            <w:tcW w:w="6508" w:type="dxa"/>
          </w:tcPr>
          <w:p w14:paraId="0A8DADBE" w14:textId="77777777" w:rsidR="00A54962" w:rsidRPr="00010981" w:rsidRDefault="00A54962" w:rsidP="00A54962">
            <w:pPr>
              <w:pStyle w:val="BodyText"/>
              <w:spacing w:before="40"/>
              <w:jc w:val="both"/>
              <w:rPr>
                <w:rFonts w:ascii="Segoe UI" w:hAnsi="Segoe UI" w:cs="Segoe UI"/>
                <w:color w:val="auto"/>
                <w:sz w:val="24"/>
                <w:lang w:val="ro-RO"/>
              </w:rPr>
            </w:pPr>
            <w:r w:rsidRPr="00010981">
              <w:rPr>
                <w:rFonts w:ascii="Segoe UI" w:hAnsi="Segoe UI" w:cs="Segoe UI"/>
                <w:b/>
                <w:color w:val="auto"/>
                <w:sz w:val="24"/>
                <w:lang w:val="ro-RO"/>
              </w:rPr>
              <w:t>Activitatea de mentenanță preventivă (revizii)</w:t>
            </w:r>
            <w:r w:rsidRPr="00010981">
              <w:rPr>
                <w:rFonts w:ascii="Segoe UI" w:hAnsi="Segoe UI" w:cs="Segoe UI"/>
                <w:b/>
                <w:sz w:val="24"/>
                <w:lang w:val="ro-RO"/>
              </w:rPr>
              <w:t xml:space="preserve"> </w:t>
            </w:r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 xml:space="preserve">este </w:t>
            </w:r>
            <w:proofErr w:type="spellStart"/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>prestaţia</w:t>
            </w:r>
            <w:proofErr w:type="spellEnd"/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 xml:space="preserve"> care presupune realizarea unor </w:t>
            </w:r>
            <w:proofErr w:type="spellStart"/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>operatiuni</w:t>
            </w:r>
            <w:proofErr w:type="spellEnd"/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 xml:space="preserve"> efectuate periodic, cu scopul asigurării </w:t>
            </w:r>
            <w:proofErr w:type="spellStart"/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>funcţionării</w:t>
            </w:r>
            <w:proofErr w:type="spellEnd"/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 xml:space="preserve"> în </w:t>
            </w:r>
            <w:proofErr w:type="spellStart"/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>condiţii</w:t>
            </w:r>
            <w:proofErr w:type="spellEnd"/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 xml:space="preserve"> normale a echipamentelor. </w:t>
            </w:r>
          </w:p>
          <w:p w14:paraId="784F19E0" w14:textId="77777777" w:rsidR="00A54962" w:rsidRPr="00010981" w:rsidRDefault="00A54962" w:rsidP="00A54962">
            <w:pPr>
              <w:pStyle w:val="BodyText"/>
              <w:spacing w:before="40"/>
              <w:jc w:val="both"/>
              <w:rPr>
                <w:rFonts w:ascii="Segoe UI" w:hAnsi="Segoe UI" w:cs="Segoe UI"/>
                <w:color w:val="auto"/>
                <w:sz w:val="24"/>
                <w:lang w:val="ro-RO"/>
              </w:rPr>
            </w:pPr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t xml:space="preserve">Reviziile tehnice se vor efectua pe baza unui grafic stabilit împreună cu reprezentanții beneficiarului, după semnarea contractului de service. Se va efectua o revizie anuală la fiecare obiectiv. Graficul reviziilor se va stabili de comun </w:t>
            </w:r>
            <w:r w:rsidRPr="00010981">
              <w:rPr>
                <w:rFonts w:ascii="Segoe UI" w:hAnsi="Segoe UI" w:cs="Segoe UI"/>
                <w:color w:val="auto"/>
                <w:sz w:val="24"/>
                <w:lang w:val="ro-RO"/>
              </w:rPr>
              <w:lastRenderedPageBreak/>
              <w:t>acord, în termen de 5 zile de la semnarea contractului și va fi semnat de ambele părți. In oferta tehnică pentru operațiunile de revizie se vor asuma minim operațiunile prevăzute în caietul se sarcini.</w:t>
            </w:r>
          </w:p>
          <w:p w14:paraId="0DA0AE00" w14:textId="77777777" w:rsidR="00A54962" w:rsidRPr="00010981" w:rsidRDefault="00A54962" w:rsidP="00A54962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Activitatea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mentenanță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reactivă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)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prestaţia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981">
              <w:rPr>
                <w:rFonts w:ascii="Segoe UI" w:hAnsi="Segoe UI" w:cs="Segoe UI"/>
                <w:sz w:val="24"/>
                <w:szCs w:val="24"/>
              </w:rPr>
              <w:t>realizată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cu</w:t>
            </w:r>
            <w:proofErr w:type="gram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scop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corectiv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înlăturarea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cauzelor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unui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defect, care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derula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baza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solicitărilor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punctuale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transmise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către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beneficiar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</w:p>
          <w:p w14:paraId="683FE0C8" w14:textId="77777777" w:rsidR="00A54962" w:rsidRPr="00010981" w:rsidRDefault="00A54962" w:rsidP="00A54962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Solicitările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către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aceasta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activitate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transmite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scris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(fax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e-mail)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către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responsabilul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desemnat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urmărirea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şi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gestionarea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din </w:t>
            </w:r>
            <w:proofErr w:type="spellStart"/>
            <w:proofErr w:type="gramStart"/>
            <w:r w:rsidRPr="00010981">
              <w:rPr>
                <w:rFonts w:ascii="Segoe UI" w:hAnsi="Segoe UI" w:cs="Segoe UI"/>
                <w:sz w:val="24"/>
                <w:szCs w:val="24"/>
              </w:rPr>
              <w:t>partea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 S.N.T.G.N.</w:t>
            </w:r>
            <w:proofErr w:type="gram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Transgaz S.A.</w:t>
            </w:r>
          </w:p>
          <w:p w14:paraId="759F4DFE" w14:textId="77777777" w:rsidR="00A54962" w:rsidRDefault="00A54962" w:rsidP="00A54962">
            <w:pPr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Constatările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propunerile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soluțiilor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fi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transmise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către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responsabilul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desemnat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urmărirea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gestionarea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împreună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devizul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estimativ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.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continuarea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reparației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necesar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acordul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scris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beneficiarului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496E58C1" w14:textId="77777777" w:rsidR="00221200" w:rsidRPr="003B2500" w:rsidRDefault="00221200" w:rsidP="00221200">
            <w:pPr>
              <w:contextualSpacing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</w:p>
          <w:p w14:paraId="48CBDFD1" w14:textId="568CA786" w:rsidR="00221200" w:rsidRPr="003B2500" w:rsidRDefault="00221200" w:rsidP="00221200">
            <w:pPr>
              <w:contextualSpacing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3B2500">
              <w:rPr>
                <w:rFonts w:ascii="Segoe UI" w:eastAsia="Times New Roman" w:hAnsi="Segoe UI" w:cs="Segoe UI"/>
                <w:sz w:val="24"/>
                <w:szCs w:val="24"/>
                <w:lang w:val="ro-RO"/>
              </w:rPr>
              <w:t xml:space="preserve">Referință - </w:t>
            </w:r>
            <w:r w:rsidRPr="003B2500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Caiet de sarcini – pagina 1</w:t>
            </w:r>
            <w:r w:rsidR="00101AE6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5</w:t>
            </w:r>
          </w:p>
        </w:tc>
        <w:tc>
          <w:tcPr>
            <w:tcW w:w="3007" w:type="dxa"/>
          </w:tcPr>
          <w:p w14:paraId="50562F5D" w14:textId="77777777" w:rsidR="00BE13C2" w:rsidRPr="0000235C" w:rsidRDefault="00BE13C2" w:rsidP="00221200">
            <w:pPr>
              <w:rPr>
                <w:rFonts w:ascii="Segoe UI" w:hAnsi="Segoe UI" w:cs="Segoe UI"/>
                <w:b/>
                <w:lang w:val="ro-RO" w:eastAsia="ro-RO" w:bidi="ro-RO"/>
              </w:rPr>
            </w:pPr>
          </w:p>
        </w:tc>
      </w:tr>
      <w:tr w:rsidR="00BE13C2" w:rsidRPr="0000235C" w14:paraId="3DD7719B" w14:textId="77777777" w:rsidTr="008F2EC3">
        <w:tc>
          <w:tcPr>
            <w:tcW w:w="686" w:type="dxa"/>
          </w:tcPr>
          <w:p w14:paraId="1489D773" w14:textId="08A993DE" w:rsidR="00BE13C2" w:rsidRDefault="00BE13C2" w:rsidP="001457A2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6508" w:type="dxa"/>
          </w:tcPr>
          <w:p w14:paraId="0CDE3F73" w14:textId="1FF4FE72" w:rsidR="0047474B" w:rsidRPr="0047474B" w:rsidRDefault="0047474B" w:rsidP="0047474B">
            <w:pPr>
              <w:contextualSpacing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b/>
                <w:sz w:val="24"/>
                <w:szCs w:val="24"/>
              </w:rPr>
              <w:t>Garanții</w:t>
            </w:r>
            <w:proofErr w:type="spellEnd"/>
            <w:r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</w:p>
          <w:p w14:paraId="5C5430CB" w14:textId="77777777" w:rsidR="00A54962" w:rsidRPr="00010981" w:rsidRDefault="00A54962" w:rsidP="00A54962">
            <w:pPr>
              <w:contextualSpacing/>
              <w:jc w:val="both"/>
              <w:rPr>
                <w:rFonts w:ascii="Segoe UI" w:eastAsia="Calibr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Garanția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serviciile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lucrările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executate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gram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de :</w:t>
            </w:r>
            <w:proofErr w:type="gramEnd"/>
          </w:p>
          <w:p w14:paraId="24E0D428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6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luni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intervenții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fără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înlocuire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echipamente</w:t>
            </w:r>
            <w:proofErr w:type="spellEnd"/>
          </w:p>
          <w:p w14:paraId="6037D866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12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luni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intervenții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înlocuire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echipamente</w:t>
            </w:r>
            <w:proofErr w:type="spellEnd"/>
          </w:p>
          <w:p w14:paraId="5975A109" w14:textId="77777777" w:rsidR="00A54962" w:rsidRPr="00010981" w:rsidRDefault="00A54962" w:rsidP="00A54962">
            <w:pPr>
              <w:contextualSpacing/>
              <w:jc w:val="both"/>
              <w:rPr>
                <w:rFonts w:ascii="Segoe UI" w:eastAsia="Calibr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Garanția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pentru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subansamblele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piesele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folosite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este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de minim 12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luni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  <w:p w14:paraId="10AFCA43" w14:textId="77777777" w:rsidR="00A54962" w:rsidRPr="00010981" w:rsidRDefault="00A54962" w:rsidP="00A54962">
            <w:pPr>
              <w:contextualSpacing/>
              <w:jc w:val="both"/>
              <w:rPr>
                <w:rFonts w:ascii="Segoe UI" w:eastAsia="Calibr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Constatarea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defectelor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termenul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garanție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se face de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către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o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comisie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mixtă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beneficiar-prestator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.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Prestatorul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suporta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eventualele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daune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aduse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beneficiarului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ca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urmare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calității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necorespunzătoare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lucrărilor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executate</w:t>
            </w:r>
            <w:proofErr w:type="spellEnd"/>
            <w:r w:rsidRPr="00010981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  <w:p w14:paraId="0B7D104A" w14:textId="77777777" w:rsidR="0047474B" w:rsidRDefault="0047474B" w:rsidP="0047474B">
            <w:pPr>
              <w:rPr>
                <w:rFonts w:ascii="Segoe UI" w:hAnsi="Segoe UI" w:cs="Segoe UI"/>
                <w:b/>
                <w:lang w:val="ro-RO" w:eastAsia="ro-RO" w:bidi="ro-RO"/>
              </w:rPr>
            </w:pPr>
          </w:p>
          <w:p w14:paraId="071B1E56" w14:textId="41F988E3" w:rsidR="0047474B" w:rsidRPr="00033737" w:rsidRDefault="0047474B" w:rsidP="0047474B">
            <w:pPr>
              <w:rPr>
                <w:rFonts w:ascii="Segoe UI" w:hAnsi="Segoe UI" w:cs="Segoe UI"/>
                <w:b/>
                <w:lang w:val="ro-RO" w:eastAsia="ro-RO" w:bidi="ro-RO"/>
              </w:rPr>
            </w:pPr>
            <w:r w:rsidRPr="003B2500">
              <w:rPr>
                <w:rFonts w:ascii="Segoe UI" w:eastAsia="Times New Roman" w:hAnsi="Segoe UI" w:cs="Segoe UI"/>
                <w:sz w:val="24"/>
                <w:szCs w:val="24"/>
                <w:lang w:val="ro-RO"/>
              </w:rPr>
              <w:t xml:space="preserve">Referință - </w:t>
            </w:r>
            <w:r w:rsidRPr="003B2500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 xml:space="preserve">Caiet de sarcini – pagina </w:t>
            </w:r>
            <w:r w:rsidR="00A54962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1</w:t>
            </w:r>
            <w:r w:rsidR="00101AE6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6</w:t>
            </w:r>
          </w:p>
        </w:tc>
        <w:tc>
          <w:tcPr>
            <w:tcW w:w="3007" w:type="dxa"/>
          </w:tcPr>
          <w:p w14:paraId="36678EA0" w14:textId="77777777" w:rsidR="00BE13C2" w:rsidRPr="0000235C" w:rsidRDefault="00BE13C2">
            <w:pPr>
              <w:rPr>
                <w:rFonts w:ascii="Segoe UI" w:hAnsi="Segoe UI" w:cs="Segoe UI"/>
                <w:b/>
                <w:lang w:val="ro-RO" w:eastAsia="ro-RO" w:bidi="ro-RO"/>
              </w:rPr>
            </w:pPr>
          </w:p>
        </w:tc>
      </w:tr>
      <w:tr w:rsidR="00BE13C2" w:rsidRPr="0000235C" w14:paraId="57AD368E" w14:textId="77777777" w:rsidTr="008F2EC3">
        <w:tc>
          <w:tcPr>
            <w:tcW w:w="686" w:type="dxa"/>
          </w:tcPr>
          <w:p w14:paraId="4A5573C6" w14:textId="564D6E04" w:rsidR="00BE13C2" w:rsidRDefault="00BE13C2" w:rsidP="001457A2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6508" w:type="dxa"/>
          </w:tcPr>
          <w:p w14:paraId="63C9AD84" w14:textId="67DEE799" w:rsidR="00BE13C2" w:rsidRPr="00011849" w:rsidRDefault="00C967BD" w:rsidP="00033737">
            <w:pPr>
              <w:rPr>
                <w:rFonts w:ascii="Segoe UI" w:hAnsi="Segoe UI" w:cs="Segoe UI"/>
                <w:b/>
                <w:sz w:val="24"/>
                <w:szCs w:val="24"/>
                <w:lang w:val="ro-RO" w:eastAsia="ro-RO" w:bidi="ro-RO"/>
              </w:rPr>
            </w:pPr>
            <w:r w:rsidRPr="00011849">
              <w:rPr>
                <w:rFonts w:ascii="Segoe UI" w:hAnsi="Segoe UI" w:cs="Segoe UI"/>
                <w:b/>
                <w:sz w:val="24"/>
                <w:szCs w:val="24"/>
                <w:lang w:val="ro-RO" w:eastAsia="ro-RO" w:bidi="ro-RO"/>
              </w:rPr>
              <w:t>Alte precizări:</w:t>
            </w:r>
          </w:p>
          <w:p w14:paraId="00B7BB40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schimb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materialele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care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înlocuiesc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consumă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cadrul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sau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cerere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nu sunt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cuprinse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lista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materiale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folosite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activitatea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asigura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prin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grija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deconta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pe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baza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documentelor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achiziție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fiind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acceptate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cheltuieli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aprovizionare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maxim 5%,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limita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maximă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 1</w:t>
            </w:r>
            <w:r>
              <w:rPr>
                <w:rFonts w:ascii="Segoe UI" w:hAnsi="Segoe UI" w:cs="Segoe UI"/>
                <w:sz w:val="24"/>
                <w:szCs w:val="24"/>
              </w:rPr>
              <w:t>5</w:t>
            </w: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% din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valoarea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Toate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componentele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utilizate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piese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schimb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materiale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)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trebuie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dețină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certificate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garanție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certificate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conformitate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2397487D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lastRenderedPageBreak/>
              <w:t>Valorile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prezentate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evaluarea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ofertelor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fi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valabile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derularea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7DC4ACC3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Timpul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deplasare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nu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fi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considerat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manoperă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7D24B9DF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Timpul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aferent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constatărilor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nu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considera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manoperă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situațiile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plată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04FBA05E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Nu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deconta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cheltuieli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deplasare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cazare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;</w:t>
            </w:r>
          </w:p>
          <w:p w14:paraId="4443EF78" w14:textId="1C5B078C" w:rsidR="00A54962" w:rsidRPr="00382CF9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Reviziile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reparațiile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efectua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locațiile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unde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sunt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amplasate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echipamentele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conform </w:t>
            </w:r>
            <w:proofErr w:type="spellStart"/>
            <w:r w:rsidRPr="008947E8">
              <w:rPr>
                <w:rFonts w:ascii="Segoe UI" w:hAnsi="Segoe UI" w:cs="Segoe UI"/>
                <w:sz w:val="24"/>
                <w:szCs w:val="24"/>
              </w:rPr>
              <w:t>Tabel</w:t>
            </w:r>
            <w:proofErr w:type="spellEnd"/>
            <w:r w:rsidRPr="008947E8">
              <w:rPr>
                <w:rFonts w:ascii="Segoe UI" w:hAnsi="Segoe UI" w:cs="Segoe UI"/>
                <w:sz w:val="24"/>
                <w:szCs w:val="24"/>
              </w:rPr>
              <w:t xml:space="preserve"> 1</w:t>
            </w:r>
            <w:r w:rsidRPr="00010981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6B3D573B" w14:textId="3FD5954C" w:rsidR="00382CF9" w:rsidRPr="00382CF9" w:rsidRDefault="00382CF9" w:rsidP="00382CF9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Prestatorul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trebuie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să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dețină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p</w:t>
            </w:r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ersonal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calificat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activitatea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revizii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reparații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surse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neîntreruptibile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(UPS), cu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activitate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de minim 6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luni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cadrul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E50A2C">
              <w:rPr>
                <w:rFonts w:ascii="Segoe UI" w:hAnsi="Segoe UI" w:cs="Segoe UI"/>
                <w:sz w:val="24"/>
                <w:szCs w:val="24"/>
              </w:rPr>
              <w:t>organigramei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acestuia</w:t>
            </w:r>
            <w:proofErr w:type="spellEnd"/>
            <w:r w:rsidRPr="00E50A2C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</w:p>
          <w:p w14:paraId="7D46A6B5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Durata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: </w:t>
            </w:r>
            <w:r>
              <w:rPr>
                <w:rFonts w:ascii="Segoe UI" w:hAnsi="Segoe UI" w:cs="Segoe UI"/>
                <w:sz w:val="24"/>
                <w:szCs w:val="24"/>
              </w:rPr>
              <w:t>12</w:t>
            </w: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luni</w:t>
            </w:r>
            <w:proofErr w:type="spellEnd"/>
          </w:p>
          <w:p w14:paraId="4E581A70" w14:textId="77777777" w:rsidR="00C967BD" w:rsidRDefault="00C967BD" w:rsidP="00C967BD">
            <w:pPr>
              <w:rPr>
                <w:rFonts w:ascii="Segoe UI" w:hAnsi="Segoe UI" w:cs="Segoe UI"/>
                <w:b/>
                <w:lang w:val="ro-RO" w:eastAsia="ro-RO" w:bidi="ro-RO"/>
              </w:rPr>
            </w:pPr>
          </w:p>
          <w:p w14:paraId="4B47565C" w14:textId="7077D836" w:rsidR="00C967BD" w:rsidRPr="00033737" w:rsidRDefault="00C967BD" w:rsidP="00C967BD">
            <w:pPr>
              <w:rPr>
                <w:rFonts w:ascii="Segoe UI" w:hAnsi="Segoe UI" w:cs="Segoe UI"/>
                <w:b/>
                <w:lang w:val="ro-RO" w:eastAsia="ro-RO" w:bidi="ro-RO"/>
              </w:rPr>
            </w:pPr>
            <w:r w:rsidRPr="003B2500">
              <w:rPr>
                <w:rFonts w:ascii="Segoe UI" w:eastAsia="Times New Roman" w:hAnsi="Segoe UI" w:cs="Segoe UI"/>
                <w:sz w:val="24"/>
                <w:szCs w:val="24"/>
                <w:lang w:val="ro-RO"/>
              </w:rPr>
              <w:t xml:space="preserve">Referință - </w:t>
            </w:r>
            <w:r w:rsidRPr="003B2500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 xml:space="preserve">Caiet de sarcini – pagina </w:t>
            </w:r>
            <w:r w:rsidR="00A54962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1</w:t>
            </w:r>
            <w:r w:rsidR="00101AE6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6</w:t>
            </w:r>
          </w:p>
        </w:tc>
        <w:tc>
          <w:tcPr>
            <w:tcW w:w="3007" w:type="dxa"/>
          </w:tcPr>
          <w:p w14:paraId="0AC8E2B0" w14:textId="77777777" w:rsidR="00BE13C2" w:rsidRPr="0000235C" w:rsidRDefault="00BE13C2">
            <w:pPr>
              <w:rPr>
                <w:rFonts w:ascii="Segoe UI" w:hAnsi="Segoe UI" w:cs="Segoe UI"/>
                <w:b/>
                <w:lang w:val="ro-RO" w:eastAsia="ro-RO" w:bidi="ro-RO"/>
              </w:rPr>
            </w:pPr>
          </w:p>
        </w:tc>
      </w:tr>
      <w:tr w:rsidR="003D02CF" w:rsidRPr="0000235C" w14:paraId="736C1014" w14:textId="77777777" w:rsidTr="008F2EC3">
        <w:tc>
          <w:tcPr>
            <w:tcW w:w="686" w:type="dxa"/>
          </w:tcPr>
          <w:p w14:paraId="4E574458" w14:textId="06CCFF06" w:rsidR="003D02CF" w:rsidRPr="0000235C" w:rsidRDefault="00A54962" w:rsidP="001457A2">
            <w:pPr>
              <w:jc w:val="righ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</w:t>
            </w:r>
            <w:r w:rsidR="001457A2">
              <w:rPr>
                <w:rFonts w:ascii="Segoe UI" w:hAnsi="Segoe UI" w:cs="Segoe UI"/>
                <w:b/>
              </w:rPr>
              <w:t>.</w:t>
            </w:r>
          </w:p>
        </w:tc>
        <w:tc>
          <w:tcPr>
            <w:tcW w:w="6508" w:type="dxa"/>
          </w:tcPr>
          <w:p w14:paraId="766C94D4" w14:textId="3E967AE8" w:rsidR="004F7FD3" w:rsidRDefault="004F7FD3" w:rsidP="004F7FD3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Segoe UI" w:eastAsia="Times New Roman" w:hAnsi="Segoe UI" w:cs="Segoe UI"/>
                <w:b/>
                <w:lang w:val="ro-RO"/>
              </w:rPr>
            </w:pPr>
            <w:r w:rsidRPr="001457A2">
              <w:rPr>
                <w:rFonts w:ascii="Segoe UI" w:eastAsia="Times New Roman" w:hAnsi="Segoe UI" w:cs="Segoe UI"/>
                <w:b/>
                <w:lang w:val="ro-RO"/>
              </w:rPr>
              <w:t>Măsuri de Securitate și Sănătate în Muncă, P.S.I. și Protecția Mediului</w:t>
            </w:r>
          </w:p>
          <w:p w14:paraId="1076F701" w14:textId="0CB378FC" w:rsidR="00A54962" w:rsidRPr="00010981" w:rsidRDefault="004F7FD3" w:rsidP="00A54962">
            <w:pPr>
              <w:tabs>
                <w:tab w:val="left" w:pos="0"/>
              </w:tabs>
              <w:ind w:hanging="374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EB02F0">
              <w:rPr>
                <w:rFonts w:ascii="Segoe UI" w:hAnsi="Segoe UI" w:cs="Segoe UI"/>
                <w:sz w:val="24"/>
                <w:szCs w:val="24"/>
              </w:rPr>
              <w:t>Se</w:t>
            </w:r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Se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va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întocmi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după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încheierea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contractului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prestări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servicii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, o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convenție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securitate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sănătate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muncă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situații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urgență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protecția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mediului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în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care se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vor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preciza</w:t>
            </w:r>
            <w:proofErr w:type="spellEnd"/>
            <w:r w:rsidR="00A54962" w:rsidRPr="00010981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3EEE99B6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Obligațiile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părților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obligații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cu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titlu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general,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obligațiile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achizitorului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obligațiile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prestatorului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(din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punct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vedere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SSM, SU, PM)</w:t>
            </w:r>
          </w:p>
          <w:p w14:paraId="628BA55F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Accesul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căile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acces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depozitarea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materialelor</w:t>
            </w:r>
            <w:proofErr w:type="spellEnd"/>
          </w:p>
          <w:p w14:paraId="22540794" w14:textId="77777777" w:rsidR="00A54962" w:rsidRPr="00010981" w:rsidRDefault="00A54962" w:rsidP="00A549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Modul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declarare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și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înregistrare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al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accidentelor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muncă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incendiilor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altor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010981">
              <w:rPr>
                <w:rFonts w:ascii="Segoe UI" w:hAnsi="Segoe UI" w:cs="Segoe UI"/>
                <w:sz w:val="24"/>
                <w:szCs w:val="24"/>
              </w:rPr>
              <w:t>evenimente</w:t>
            </w:r>
            <w:proofErr w:type="spellEnd"/>
            <w:r w:rsidRPr="00010981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588265EA" w14:textId="4C450FAB" w:rsidR="006F7C64" w:rsidRDefault="006F7C64" w:rsidP="006F7C64">
            <w:pPr>
              <w:jc w:val="both"/>
              <w:rPr>
                <w:rFonts w:ascii="Segoe UI" w:eastAsia="Times New Roman" w:hAnsi="Segoe UI" w:cs="Segoe UI"/>
                <w:sz w:val="24"/>
                <w:szCs w:val="24"/>
                <w:lang w:val="ro-RO"/>
              </w:rPr>
            </w:pPr>
          </w:p>
          <w:p w14:paraId="04E5CC6C" w14:textId="0D673ABD" w:rsidR="006F7C64" w:rsidRPr="006F7C64" w:rsidRDefault="006F7C64" w:rsidP="006F7C64">
            <w:pPr>
              <w:jc w:val="both"/>
              <w:rPr>
                <w:rFonts w:ascii="Segoe UI" w:hAnsi="Segoe UI" w:cs="Segoe UI"/>
                <w:b/>
                <w:sz w:val="24"/>
                <w:szCs w:val="24"/>
                <w:lang w:val="ro-RO"/>
              </w:rPr>
            </w:pPr>
            <w:r w:rsidRPr="003B2500">
              <w:rPr>
                <w:rFonts w:ascii="Segoe UI" w:eastAsia="Times New Roman" w:hAnsi="Segoe UI" w:cs="Segoe UI"/>
                <w:sz w:val="24"/>
                <w:szCs w:val="24"/>
                <w:lang w:val="ro-RO"/>
              </w:rPr>
              <w:t xml:space="preserve">Referință - </w:t>
            </w:r>
            <w:r w:rsidRPr="003B2500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 xml:space="preserve">Caiet de sarcini – pagina </w:t>
            </w:r>
            <w:r w:rsidR="00A54962">
              <w:rPr>
                <w:rFonts w:ascii="Segoe UI" w:eastAsia="Times New Roman" w:hAnsi="Segoe UI" w:cs="Segoe UI"/>
                <w:b/>
                <w:sz w:val="24"/>
                <w:szCs w:val="24"/>
                <w:u w:val="single"/>
                <w:lang w:val="ro-RO"/>
              </w:rPr>
              <w:t>16</w:t>
            </w:r>
          </w:p>
        </w:tc>
        <w:tc>
          <w:tcPr>
            <w:tcW w:w="3007" w:type="dxa"/>
          </w:tcPr>
          <w:p w14:paraId="7EE006A6" w14:textId="77777777" w:rsidR="003D02CF" w:rsidRPr="0000235C" w:rsidRDefault="003D02CF">
            <w:pPr>
              <w:rPr>
                <w:rFonts w:ascii="Segoe UI" w:hAnsi="Segoe UI" w:cs="Segoe UI"/>
                <w:b/>
                <w:lang w:val="ro-RO" w:eastAsia="ro-RO" w:bidi="ro-RO"/>
              </w:rPr>
            </w:pPr>
          </w:p>
        </w:tc>
      </w:tr>
    </w:tbl>
    <w:p w14:paraId="0254B5B5" w14:textId="77777777" w:rsidR="0000235C" w:rsidRDefault="0000235C"/>
    <w:p w14:paraId="6CA29EC4" w14:textId="2917ED39" w:rsidR="0000235C" w:rsidRDefault="0000235C"/>
    <w:p w14:paraId="5C6D98F7" w14:textId="77777777" w:rsidR="000D3BD6" w:rsidRPr="00272610" w:rsidRDefault="000D3BD6" w:rsidP="000D3BD6">
      <w:pPr>
        <w:ind w:left="2880" w:firstLine="720"/>
        <w:jc w:val="center"/>
        <w:rPr>
          <w:rFonts w:ascii="Segoe UI" w:hAnsi="Segoe UI" w:cs="Segoe UI"/>
        </w:rPr>
      </w:pPr>
    </w:p>
    <w:p w14:paraId="739225C0" w14:textId="77777777" w:rsidR="000D3BD6" w:rsidRPr="00272610" w:rsidRDefault="000D3BD6" w:rsidP="000D3BD6">
      <w:pPr>
        <w:ind w:left="2880" w:firstLine="720"/>
        <w:jc w:val="center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.............................................</w:t>
      </w:r>
    </w:p>
    <w:p w14:paraId="48BF37C7" w14:textId="77777777" w:rsidR="000D3BD6" w:rsidRPr="00272610" w:rsidRDefault="000D3BD6" w:rsidP="000D3BD6">
      <w:pPr>
        <w:ind w:left="2880" w:firstLine="720"/>
        <w:jc w:val="center"/>
        <w:rPr>
          <w:rFonts w:ascii="Segoe UI" w:hAnsi="Segoe UI" w:cs="Segoe UI"/>
          <w:i/>
        </w:rPr>
      </w:pPr>
      <w:r w:rsidRPr="00272610">
        <w:rPr>
          <w:rFonts w:ascii="Segoe UI" w:hAnsi="Segoe UI" w:cs="Segoe UI"/>
          <w:i/>
        </w:rPr>
        <w:t>(</w:t>
      </w:r>
      <w:proofErr w:type="spellStart"/>
      <w:r w:rsidRPr="00272610">
        <w:rPr>
          <w:rFonts w:ascii="Segoe UI" w:hAnsi="Segoe UI" w:cs="Segoe UI"/>
          <w:i/>
        </w:rPr>
        <w:t>semnătura</w:t>
      </w:r>
      <w:proofErr w:type="spellEnd"/>
      <w:r w:rsidRPr="00272610">
        <w:rPr>
          <w:rFonts w:ascii="Segoe UI" w:hAnsi="Segoe UI" w:cs="Segoe UI"/>
          <w:i/>
        </w:rPr>
        <w:t xml:space="preserve"> </w:t>
      </w:r>
      <w:proofErr w:type="spellStart"/>
      <w:r w:rsidRPr="00272610">
        <w:rPr>
          <w:rFonts w:ascii="Segoe UI" w:hAnsi="Segoe UI" w:cs="Segoe UI"/>
          <w:i/>
        </w:rPr>
        <w:t>autorizată</w:t>
      </w:r>
      <w:proofErr w:type="spellEnd"/>
      <w:r w:rsidRPr="00272610">
        <w:rPr>
          <w:rFonts w:ascii="Segoe UI" w:hAnsi="Segoe UI" w:cs="Segoe UI"/>
          <w:i/>
        </w:rPr>
        <w:t xml:space="preserve"> </w:t>
      </w:r>
      <w:proofErr w:type="spellStart"/>
      <w:r w:rsidRPr="00272610">
        <w:rPr>
          <w:rFonts w:ascii="Segoe UI" w:hAnsi="Segoe UI" w:cs="Segoe UI"/>
          <w:i/>
        </w:rPr>
        <w:t>și</w:t>
      </w:r>
      <w:proofErr w:type="spellEnd"/>
      <w:r w:rsidRPr="00272610">
        <w:rPr>
          <w:rFonts w:ascii="Segoe UI" w:hAnsi="Segoe UI" w:cs="Segoe UI"/>
          <w:i/>
        </w:rPr>
        <w:t xml:space="preserve"> </w:t>
      </w:r>
      <w:proofErr w:type="spellStart"/>
      <w:r w:rsidRPr="00272610">
        <w:rPr>
          <w:rFonts w:ascii="Segoe UI" w:hAnsi="Segoe UI" w:cs="Segoe UI"/>
          <w:i/>
        </w:rPr>
        <w:t>ștampila</w:t>
      </w:r>
      <w:proofErr w:type="spellEnd"/>
      <w:r w:rsidRPr="00272610">
        <w:rPr>
          <w:rFonts w:ascii="Segoe UI" w:hAnsi="Segoe UI" w:cs="Segoe UI"/>
          <w:i/>
        </w:rPr>
        <w:t>)</w:t>
      </w:r>
    </w:p>
    <w:p w14:paraId="6ACB9F0A" w14:textId="77777777" w:rsidR="000D3BD6" w:rsidRPr="00272610" w:rsidRDefault="000D3BD6" w:rsidP="000D3BD6">
      <w:pPr>
        <w:ind w:left="2880" w:firstLine="720"/>
        <w:jc w:val="center"/>
        <w:rPr>
          <w:rFonts w:ascii="Segoe UI" w:hAnsi="Segoe UI" w:cs="Segoe UI"/>
          <w:i/>
        </w:rPr>
      </w:pPr>
      <w:r w:rsidRPr="00272610">
        <w:rPr>
          <w:rFonts w:ascii="Segoe UI" w:hAnsi="Segoe UI" w:cs="Segoe UI"/>
          <w:i/>
        </w:rPr>
        <w:t>L.S.</w:t>
      </w:r>
    </w:p>
    <w:p w14:paraId="15F46905" w14:textId="77777777" w:rsidR="000D3BD6" w:rsidRDefault="000D3BD6"/>
    <w:sectPr w:rsidR="000D3BD6" w:rsidSect="00101AE6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A09A" w14:textId="77777777" w:rsidR="0000235C" w:rsidRDefault="0000235C" w:rsidP="0000235C">
      <w:pPr>
        <w:spacing w:after="0" w:line="240" w:lineRule="auto"/>
      </w:pPr>
      <w:r>
        <w:separator/>
      </w:r>
    </w:p>
  </w:endnote>
  <w:endnote w:type="continuationSeparator" w:id="0">
    <w:p w14:paraId="072DAB63" w14:textId="77777777" w:rsidR="0000235C" w:rsidRDefault="0000235C" w:rsidP="0000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Ligh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3309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AA897" w14:textId="446770C8" w:rsidR="006A109C" w:rsidRDefault="006A10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7B2A45" w14:textId="77777777" w:rsidR="006A109C" w:rsidRDefault="006A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11BA" w14:textId="77777777" w:rsidR="0000235C" w:rsidRDefault="0000235C" w:rsidP="0000235C">
      <w:pPr>
        <w:spacing w:after="0" w:line="240" w:lineRule="auto"/>
      </w:pPr>
      <w:r>
        <w:separator/>
      </w:r>
    </w:p>
  </w:footnote>
  <w:footnote w:type="continuationSeparator" w:id="0">
    <w:p w14:paraId="7E74AF6E" w14:textId="77777777" w:rsidR="0000235C" w:rsidRDefault="0000235C" w:rsidP="00002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F37"/>
    <w:multiLevelType w:val="hybridMultilevel"/>
    <w:tmpl w:val="08F87DDE"/>
    <w:lvl w:ilvl="0" w:tplc="04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" w15:restartNumberingAfterBreak="0">
    <w:nsid w:val="09082D07"/>
    <w:multiLevelType w:val="hybridMultilevel"/>
    <w:tmpl w:val="F3E8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0360"/>
    <w:multiLevelType w:val="hybridMultilevel"/>
    <w:tmpl w:val="4108570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A20482"/>
    <w:multiLevelType w:val="hybridMultilevel"/>
    <w:tmpl w:val="31EA3C28"/>
    <w:lvl w:ilvl="0" w:tplc="32C2A5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4A57"/>
    <w:multiLevelType w:val="hybridMultilevel"/>
    <w:tmpl w:val="62F0FBC0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16281FB3"/>
    <w:multiLevelType w:val="hybridMultilevel"/>
    <w:tmpl w:val="953E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6DAB"/>
    <w:multiLevelType w:val="hybridMultilevel"/>
    <w:tmpl w:val="5B6A6108"/>
    <w:lvl w:ilvl="0" w:tplc="42F4E6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1ACF"/>
    <w:multiLevelType w:val="hybridMultilevel"/>
    <w:tmpl w:val="38C43B2E"/>
    <w:lvl w:ilvl="0" w:tplc="81483B5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9A67CD5"/>
    <w:multiLevelType w:val="hybridMultilevel"/>
    <w:tmpl w:val="82FEDF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3B3"/>
    <w:multiLevelType w:val="hybridMultilevel"/>
    <w:tmpl w:val="4D786CA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5331E"/>
    <w:multiLevelType w:val="hybridMultilevel"/>
    <w:tmpl w:val="3A2293D6"/>
    <w:lvl w:ilvl="0" w:tplc="A86A6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03D0C"/>
    <w:multiLevelType w:val="hybridMultilevel"/>
    <w:tmpl w:val="E0B2AAE8"/>
    <w:lvl w:ilvl="0" w:tplc="04B624AA">
      <w:numFmt w:val="bullet"/>
      <w:lvlText w:val="-"/>
      <w:lvlJc w:val="left"/>
      <w:pPr>
        <w:ind w:left="2460" w:hanging="360"/>
      </w:pPr>
      <w:rPr>
        <w:rFonts w:ascii="Arial Narrow" w:eastAsia="Times New Roman" w:hAnsi="Arial Narrow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2" w15:restartNumberingAfterBreak="0">
    <w:nsid w:val="40900E51"/>
    <w:multiLevelType w:val="hybridMultilevel"/>
    <w:tmpl w:val="91922D52"/>
    <w:lvl w:ilvl="0" w:tplc="0E18F56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1E7043D"/>
    <w:multiLevelType w:val="hybridMultilevel"/>
    <w:tmpl w:val="72C8F0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BD579C"/>
    <w:multiLevelType w:val="hybridMultilevel"/>
    <w:tmpl w:val="64CC5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76FB0"/>
    <w:multiLevelType w:val="hybridMultilevel"/>
    <w:tmpl w:val="20687F4E"/>
    <w:lvl w:ilvl="0" w:tplc="EC727288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4746A"/>
    <w:multiLevelType w:val="hybridMultilevel"/>
    <w:tmpl w:val="BAEC862E"/>
    <w:lvl w:ilvl="0" w:tplc="743452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A6C06"/>
    <w:multiLevelType w:val="hybridMultilevel"/>
    <w:tmpl w:val="BF6AC472"/>
    <w:lvl w:ilvl="0" w:tplc="B726DE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655005"/>
    <w:multiLevelType w:val="hybridMultilevel"/>
    <w:tmpl w:val="4CB895E2"/>
    <w:lvl w:ilvl="0" w:tplc="71C06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112EF"/>
    <w:multiLevelType w:val="hybridMultilevel"/>
    <w:tmpl w:val="27F0769C"/>
    <w:lvl w:ilvl="0" w:tplc="3796C30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3466AFC"/>
    <w:multiLevelType w:val="hybridMultilevel"/>
    <w:tmpl w:val="465470F0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1" w15:restartNumberingAfterBreak="0">
    <w:nsid w:val="537E4658"/>
    <w:multiLevelType w:val="hybridMultilevel"/>
    <w:tmpl w:val="E0ACCB88"/>
    <w:lvl w:ilvl="0" w:tplc="1234B4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5"/>
    <w:multiLevelType w:val="hybridMultilevel"/>
    <w:tmpl w:val="0F7A17D6"/>
    <w:lvl w:ilvl="0" w:tplc="E0C21238">
      <w:start w:val="1"/>
      <w:numFmt w:val="bullet"/>
      <w:lvlText w:val=""/>
      <w:lvlJc w:val="left"/>
      <w:pPr>
        <w:tabs>
          <w:tab w:val="num" w:pos="621"/>
        </w:tabs>
        <w:ind w:left="621" w:hanging="62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C0713"/>
    <w:multiLevelType w:val="hybridMultilevel"/>
    <w:tmpl w:val="2444C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A0BF3"/>
    <w:multiLevelType w:val="hybridMultilevel"/>
    <w:tmpl w:val="66FAE554"/>
    <w:lvl w:ilvl="0" w:tplc="0F241942">
      <w:numFmt w:val="bullet"/>
      <w:lvlText w:val="-"/>
      <w:lvlJc w:val="left"/>
      <w:pPr>
        <w:ind w:left="501" w:hanging="360"/>
      </w:pPr>
      <w:rPr>
        <w:rFonts w:ascii="Arial Narrow" w:eastAsia="Times New Roman" w:hAnsi="Arial Narrow" w:cs="Times New Roman" w:hint="default"/>
      </w:rPr>
    </w:lvl>
    <w:lvl w:ilvl="1" w:tplc="0409001B">
      <w:start w:val="1"/>
      <w:numFmt w:val="lowerRoman"/>
      <w:lvlText w:val="%2."/>
      <w:lvlJc w:val="right"/>
      <w:pPr>
        <w:ind w:left="643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5" w15:restartNumberingAfterBreak="0">
    <w:nsid w:val="5AD31AEF"/>
    <w:multiLevelType w:val="hybridMultilevel"/>
    <w:tmpl w:val="F7762AF6"/>
    <w:lvl w:ilvl="0" w:tplc="BE347CA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A2217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63645C"/>
    <w:multiLevelType w:val="hybridMultilevel"/>
    <w:tmpl w:val="BE8A45F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821E60"/>
    <w:multiLevelType w:val="hybridMultilevel"/>
    <w:tmpl w:val="0F42B6E0"/>
    <w:lvl w:ilvl="0" w:tplc="28B65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07CE0"/>
    <w:multiLevelType w:val="hybridMultilevel"/>
    <w:tmpl w:val="D18CA8B2"/>
    <w:lvl w:ilvl="0" w:tplc="3162C4D8">
      <w:start w:val="3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OpenSans-Light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F8393D"/>
    <w:multiLevelType w:val="hybridMultilevel"/>
    <w:tmpl w:val="22D6B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82F0F"/>
    <w:multiLevelType w:val="hybridMultilevel"/>
    <w:tmpl w:val="417CB070"/>
    <w:lvl w:ilvl="0" w:tplc="28B65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4341A"/>
    <w:multiLevelType w:val="hybridMultilevel"/>
    <w:tmpl w:val="17265E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E16CA"/>
    <w:multiLevelType w:val="hybridMultilevel"/>
    <w:tmpl w:val="7F068F26"/>
    <w:lvl w:ilvl="0" w:tplc="EAD0AED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679237">
    <w:abstractNumId w:val="30"/>
  </w:num>
  <w:num w:numId="2" w16cid:durableId="616713943">
    <w:abstractNumId w:val="16"/>
  </w:num>
  <w:num w:numId="3" w16cid:durableId="626395531">
    <w:abstractNumId w:val="23"/>
  </w:num>
  <w:num w:numId="4" w16cid:durableId="1022245023">
    <w:abstractNumId w:val="27"/>
  </w:num>
  <w:num w:numId="5" w16cid:durableId="1738434366">
    <w:abstractNumId w:val="11"/>
  </w:num>
  <w:num w:numId="6" w16cid:durableId="860361134">
    <w:abstractNumId w:val="13"/>
  </w:num>
  <w:num w:numId="7" w16cid:durableId="1387099789">
    <w:abstractNumId w:val="29"/>
  </w:num>
  <w:num w:numId="8" w16cid:durableId="128086440">
    <w:abstractNumId w:val="32"/>
  </w:num>
  <w:num w:numId="9" w16cid:durableId="2039696763">
    <w:abstractNumId w:val="9"/>
  </w:num>
  <w:num w:numId="10" w16cid:durableId="2115708652">
    <w:abstractNumId w:val="3"/>
  </w:num>
  <w:num w:numId="11" w16cid:durableId="1025445345">
    <w:abstractNumId w:val="8"/>
  </w:num>
  <w:num w:numId="12" w16cid:durableId="231356446">
    <w:abstractNumId w:val="14"/>
  </w:num>
  <w:num w:numId="13" w16cid:durableId="887837588">
    <w:abstractNumId w:val="21"/>
  </w:num>
  <w:num w:numId="14" w16cid:durableId="1239973084">
    <w:abstractNumId w:val="31"/>
  </w:num>
  <w:num w:numId="15" w16cid:durableId="352145608">
    <w:abstractNumId w:val="22"/>
  </w:num>
  <w:num w:numId="16" w16cid:durableId="1612514257">
    <w:abstractNumId w:val="2"/>
  </w:num>
  <w:num w:numId="17" w16cid:durableId="1523088850">
    <w:abstractNumId w:val="20"/>
  </w:num>
  <w:num w:numId="18" w16cid:durableId="509375958">
    <w:abstractNumId w:val="15"/>
  </w:num>
  <w:num w:numId="19" w16cid:durableId="1717584904">
    <w:abstractNumId w:val="1"/>
  </w:num>
  <w:num w:numId="20" w16cid:durableId="1843398883">
    <w:abstractNumId w:val="25"/>
  </w:num>
  <w:num w:numId="21" w16cid:durableId="1742949739">
    <w:abstractNumId w:val="4"/>
  </w:num>
  <w:num w:numId="22" w16cid:durableId="444541739">
    <w:abstractNumId w:val="0"/>
  </w:num>
  <w:num w:numId="23" w16cid:durableId="2034838306">
    <w:abstractNumId w:val="5"/>
  </w:num>
  <w:num w:numId="24" w16cid:durableId="760226052">
    <w:abstractNumId w:val="26"/>
  </w:num>
  <w:num w:numId="25" w16cid:durableId="1884518715">
    <w:abstractNumId w:val="18"/>
  </w:num>
  <w:num w:numId="26" w16cid:durableId="1790202754">
    <w:abstractNumId w:val="24"/>
  </w:num>
  <w:num w:numId="27" w16cid:durableId="1084761348">
    <w:abstractNumId w:val="17"/>
  </w:num>
  <w:num w:numId="28" w16cid:durableId="1813936111">
    <w:abstractNumId w:val="12"/>
  </w:num>
  <w:num w:numId="29" w16cid:durableId="1698693925">
    <w:abstractNumId w:val="28"/>
  </w:num>
  <w:num w:numId="30" w16cid:durableId="1511985333">
    <w:abstractNumId w:val="19"/>
  </w:num>
  <w:num w:numId="31" w16cid:durableId="401412350">
    <w:abstractNumId w:val="10"/>
  </w:num>
  <w:num w:numId="32" w16cid:durableId="684593423">
    <w:abstractNumId w:val="6"/>
  </w:num>
  <w:num w:numId="33" w16cid:durableId="295138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6F"/>
    <w:rsid w:val="0000235C"/>
    <w:rsid w:val="00011849"/>
    <w:rsid w:val="00033737"/>
    <w:rsid w:val="00081B21"/>
    <w:rsid w:val="000C1A2A"/>
    <w:rsid w:val="000D3BD6"/>
    <w:rsid w:val="00101AE6"/>
    <w:rsid w:val="001457A2"/>
    <w:rsid w:val="001E6085"/>
    <w:rsid w:val="00221200"/>
    <w:rsid w:val="003658BB"/>
    <w:rsid w:val="0036603C"/>
    <w:rsid w:val="00382CF9"/>
    <w:rsid w:val="003851DB"/>
    <w:rsid w:val="003B2500"/>
    <w:rsid w:val="003D02CF"/>
    <w:rsid w:val="003D7AE6"/>
    <w:rsid w:val="00400341"/>
    <w:rsid w:val="0047474B"/>
    <w:rsid w:val="004B15DA"/>
    <w:rsid w:val="004C75BE"/>
    <w:rsid w:val="004E7483"/>
    <w:rsid w:val="004F7FD3"/>
    <w:rsid w:val="00554F0E"/>
    <w:rsid w:val="006803EB"/>
    <w:rsid w:val="006A109C"/>
    <w:rsid w:val="006A1674"/>
    <w:rsid w:val="006F7C64"/>
    <w:rsid w:val="007075AC"/>
    <w:rsid w:val="00746A27"/>
    <w:rsid w:val="0076706F"/>
    <w:rsid w:val="00787E69"/>
    <w:rsid w:val="0080694F"/>
    <w:rsid w:val="00873A6F"/>
    <w:rsid w:val="0087482B"/>
    <w:rsid w:val="008F2EC3"/>
    <w:rsid w:val="009376C7"/>
    <w:rsid w:val="0095381B"/>
    <w:rsid w:val="009602A8"/>
    <w:rsid w:val="00A54962"/>
    <w:rsid w:val="00A54D23"/>
    <w:rsid w:val="00B51058"/>
    <w:rsid w:val="00BD75E6"/>
    <w:rsid w:val="00BE13C2"/>
    <w:rsid w:val="00C5200E"/>
    <w:rsid w:val="00C66C13"/>
    <w:rsid w:val="00C967BD"/>
    <w:rsid w:val="00D40368"/>
    <w:rsid w:val="00D9162C"/>
    <w:rsid w:val="00EE256F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E11C"/>
  <w15:chartTrackingRefBased/>
  <w15:docId w15:val="{2315642E-F5B7-4C42-B1B2-8EFCC34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 1 (NN),Tempo Heading 1,A,OS1,Par"/>
    <w:basedOn w:val="Normal"/>
    <w:next w:val="Normal"/>
    <w:link w:val="Heading1Char"/>
    <w:qFormat/>
    <w:rsid w:val="00554F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1,Forth level,lp1,Heading x1,body 2,Lista 1,List Paragraph1,lp11,Header bold,heading 7,List Paragraph11,Normal bullet 2,List1,Listă colorată - Accentuare 11,Bullet,Citation List,Listă paragraf,bullets,Arial,Bullet line,alexM"/>
    <w:basedOn w:val="Normal"/>
    <w:link w:val="ListParagraphChar"/>
    <w:uiPriority w:val="34"/>
    <w:qFormat/>
    <w:rsid w:val="00787E69"/>
    <w:pPr>
      <w:ind w:left="720"/>
      <w:contextualSpacing/>
    </w:p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554F0E"/>
    <w:rPr>
      <w:rFonts w:ascii="Arial" w:eastAsia="Times New Roman" w:hAnsi="Arial" w:cs="Times New Roman"/>
      <w:b/>
      <w:bCs/>
      <w:sz w:val="24"/>
      <w:szCs w:val="20"/>
      <w:lang w:val="ro-RO" w:eastAsia="ro-RO"/>
    </w:rPr>
  </w:style>
  <w:style w:type="character" w:customStyle="1" w:styleId="ListParagraphChar">
    <w:name w:val="List Paragraph Char"/>
    <w:aliases w:val="Heading1 Char,Forth level Char,lp1 Char,Heading x1 Char,body 2 Char,Lista 1 Char,List Paragraph1 Char,lp11 Char,Header bold Char,heading 7 Char,List Paragraph11 Char,Normal bullet 2 Char,List1 Char,Listă colorată - Accentuare 11 Char"/>
    <w:link w:val="ListParagraph"/>
    <w:uiPriority w:val="34"/>
    <w:qFormat/>
    <w:locked/>
    <w:rsid w:val="00554F0E"/>
  </w:style>
  <w:style w:type="paragraph" w:styleId="BodyText">
    <w:name w:val="Body Text"/>
    <w:basedOn w:val="Normal"/>
    <w:link w:val="BodyTextChar"/>
    <w:rsid w:val="00A54962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54962"/>
    <w:rPr>
      <w:rFonts w:ascii="Times New Roman" w:eastAsia="Times New Roman" w:hAnsi="Times New Roman" w:cs="Times New Roman"/>
      <w:color w:val="FF0000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A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9C"/>
  </w:style>
  <w:style w:type="paragraph" w:styleId="Footer">
    <w:name w:val="footer"/>
    <w:basedOn w:val="Normal"/>
    <w:link w:val="FooterChar"/>
    <w:uiPriority w:val="99"/>
    <w:unhideWhenUsed/>
    <w:rsid w:val="006A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7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Bucerzan</dc:creator>
  <cp:keywords/>
  <dc:description/>
  <cp:lastModifiedBy>Stanescu Raluca</cp:lastModifiedBy>
  <cp:revision>30</cp:revision>
  <dcterms:created xsi:type="dcterms:W3CDTF">2024-03-18T12:46:00Z</dcterms:created>
  <dcterms:modified xsi:type="dcterms:W3CDTF">2026-03-09T09:17:00Z</dcterms:modified>
</cp:coreProperties>
</file>