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7F91" w14:textId="41CA7AEE" w:rsidR="00DC72E5" w:rsidRPr="00AA02A2" w:rsidRDefault="00DC72E5" w:rsidP="00A323D8">
      <w:pPr>
        <w:tabs>
          <w:tab w:val="center" w:pos="4749"/>
          <w:tab w:val="left" w:pos="7680"/>
          <w:tab w:val="left" w:pos="8364"/>
        </w:tabs>
        <w:ind w:right="-142"/>
        <w:jc w:val="center"/>
        <w:rPr>
          <w:b/>
          <w:color w:val="0000FF"/>
          <w:sz w:val="22"/>
          <w:szCs w:val="22"/>
        </w:rPr>
      </w:pPr>
      <w:r w:rsidRPr="00AA02A2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45478692" wp14:editId="612DEE81">
            <wp:simplePos x="0" y="0"/>
            <wp:positionH relativeFrom="column">
              <wp:posOffset>-205105</wp:posOffset>
            </wp:positionH>
            <wp:positionV relativeFrom="paragraph">
              <wp:posOffset>100330</wp:posOffset>
            </wp:positionV>
            <wp:extent cx="904875" cy="1134469"/>
            <wp:effectExtent l="0" t="0" r="0" b="9525"/>
            <wp:wrapNone/>
            <wp:docPr id="20" name="Imagine 20" descr="C:\Users\Politia Locala\Desktop\Logo PLMB Oval 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ia Locala\Desktop\Logo PLMB Oval m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3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9B067" w14:textId="77777777" w:rsidR="00DC72E5" w:rsidRPr="00AA02A2" w:rsidRDefault="00DC72E5" w:rsidP="00DC72E5">
      <w:pPr>
        <w:jc w:val="center"/>
        <w:rPr>
          <w:b/>
          <w:color w:val="0000FF"/>
          <w:sz w:val="22"/>
          <w:szCs w:val="22"/>
        </w:rPr>
      </w:pPr>
      <w:r w:rsidRPr="00AA02A2">
        <w:rPr>
          <w:b/>
          <w:color w:val="0000FF"/>
          <w:sz w:val="22"/>
          <w:szCs w:val="22"/>
        </w:rPr>
        <w:t>PRIMĂRIA MUNICIPIULUI BUCUREȘTI</w:t>
      </w:r>
    </w:p>
    <w:p w14:paraId="745100E8" w14:textId="6F5D04AB" w:rsidR="00DC72E5" w:rsidRPr="00AA02A2" w:rsidRDefault="00DC72E5" w:rsidP="00DC72E5">
      <w:pPr>
        <w:jc w:val="center"/>
        <w:rPr>
          <w:b/>
          <w:color w:val="0000FF"/>
          <w:sz w:val="22"/>
          <w:szCs w:val="22"/>
        </w:rPr>
      </w:pPr>
      <w:r w:rsidRPr="00AA02A2">
        <w:rPr>
          <w:b/>
          <w:color w:val="0000FF"/>
          <w:sz w:val="22"/>
          <w:szCs w:val="22"/>
        </w:rPr>
        <w:t>DIRECȚIA GENERALĂ DE POLIȚIE LOCALĂ ȘI CONTROL</w:t>
      </w:r>
    </w:p>
    <w:p w14:paraId="5E891179" w14:textId="4B704AD0" w:rsidR="00A323D8" w:rsidRPr="00AA02A2" w:rsidRDefault="00A323D8" w:rsidP="00DC72E5">
      <w:pPr>
        <w:jc w:val="center"/>
        <w:rPr>
          <w:b/>
          <w:color w:val="0000FF"/>
          <w:sz w:val="22"/>
          <w:szCs w:val="22"/>
        </w:rPr>
      </w:pPr>
    </w:p>
    <w:p w14:paraId="2DF2F112" w14:textId="77777777" w:rsidR="00A323D8" w:rsidRPr="00AA02A2" w:rsidRDefault="00A323D8" w:rsidP="00DC72E5">
      <w:pPr>
        <w:jc w:val="center"/>
        <w:rPr>
          <w:b/>
          <w:color w:val="0000FF"/>
          <w:sz w:val="22"/>
          <w:szCs w:val="22"/>
        </w:rPr>
      </w:pPr>
    </w:p>
    <w:p w14:paraId="629CCBE7" w14:textId="77777777" w:rsidR="00DC72E5" w:rsidRPr="00AA02A2" w:rsidRDefault="00DC72E5" w:rsidP="00DC72E5">
      <w:pPr>
        <w:jc w:val="center"/>
        <w:rPr>
          <w:b/>
          <w:color w:val="0000FF"/>
          <w:sz w:val="22"/>
          <w:szCs w:val="22"/>
        </w:rPr>
      </w:pPr>
    </w:p>
    <w:p w14:paraId="344744FF" w14:textId="0EFEAC75" w:rsidR="00DC72E5" w:rsidRPr="00AA02A2" w:rsidRDefault="00DC72E5" w:rsidP="00DC72E5">
      <w:pPr>
        <w:tabs>
          <w:tab w:val="center" w:pos="4535"/>
          <w:tab w:val="right" w:pos="9070"/>
        </w:tabs>
        <w:rPr>
          <w:b/>
          <w:color w:val="0000FF"/>
          <w:sz w:val="22"/>
          <w:szCs w:val="22"/>
        </w:rPr>
      </w:pPr>
      <w:r w:rsidRPr="00AA02A2">
        <w:rPr>
          <w:b/>
          <w:color w:val="0000FF"/>
          <w:sz w:val="22"/>
          <w:szCs w:val="22"/>
        </w:rPr>
        <w:tab/>
        <w:t xml:space="preserve"> </w:t>
      </w:r>
      <w:r w:rsidRPr="00AA02A2">
        <w:rPr>
          <w:b/>
          <w:color w:val="0000FF"/>
          <w:sz w:val="22"/>
          <w:szCs w:val="22"/>
        </w:rPr>
        <w:tab/>
      </w:r>
    </w:p>
    <w:p w14:paraId="2D2EA994" w14:textId="77777777" w:rsidR="00DC72E5" w:rsidRPr="00AA02A2" w:rsidRDefault="00DC72E5" w:rsidP="00DC72E5">
      <w:pPr>
        <w:tabs>
          <w:tab w:val="left" w:pos="4100"/>
        </w:tabs>
        <w:jc w:val="center"/>
        <w:rPr>
          <w:b/>
          <w:spacing w:val="20"/>
          <w:sz w:val="22"/>
          <w:szCs w:val="22"/>
          <w:lang w:val="fr-FR"/>
        </w:rPr>
      </w:pPr>
      <w:r w:rsidRPr="00AA02A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8811D" wp14:editId="0EAE20C3">
                <wp:simplePos x="0" y="0"/>
                <wp:positionH relativeFrom="column">
                  <wp:posOffset>1931670</wp:posOffset>
                </wp:positionH>
                <wp:positionV relativeFrom="paragraph">
                  <wp:posOffset>94615</wp:posOffset>
                </wp:positionV>
                <wp:extent cx="2025015" cy="137160"/>
                <wp:effectExtent l="0" t="0" r="0" b="0"/>
                <wp:wrapNone/>
                <wp:docPr id="5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13222" id="Dreptunghi 5" o:spid="_x0000_s1026" style="position:absolute;margin-left:152.1pt;margin-top:7.45pt;width:159.4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" fillcolor="yellow"/>
            </w:pict>
          </mc:Fallback>
        </mc:AlternateContent>
      </w:r>
      <w:r w:rsidRPr="00AA02A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898B" wp14:editId="264875E2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2051685" cy="137160"/>
                <wp:effectExtent l="0" t="0" r="5715" b="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371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823D" id="Dreptunghi 3" o:spid="_x0000_s1026" style="position:absolute;margin-left:-9pt;margin-top:7.45pt;width:161.5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" fillcolor="navy"/>
            </w:pict>
          </mc:Fallback>
        </mc:AlternateContent>
      </w:r>
      <w:r w:rsidRPr="00AA02A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3784" wp14:editId="4261A9AE">
                <wp:simplePos x="0" y="0"/>
                <wp:positionH relativeFrom="column">
                  <wp:posOffset>3888105</wp:posOffset>
                </wp:positionH>
                <wp:positionV relativeFrom="paragraph">
                  <wp:posOffset>94615</wp:posOffset>
                </wp:positionV>
                <wp:extent cx="2122170" cy="137160"/>
                <wp:effectExtent l="0" t="0" r="0" b="0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0205" id="Dreptunghi 4" o:spid="_x0000_s1026" style="position:absolute;margin-left:306.15pt;margin-top:7.45pt;width:167.1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" fillcolor="red"/>
            </w:pict>
          </mc:Fallback>
        </mc:AlternateContent>
      </w:r>
    </w:p>
    <w:p w14:paraId="6F025DCF" w14:textId="77777777" w:rsidR="000B7ABD" w:rsidRPr="00AA02A2" w:rsidRDefault="000B7ABD" w:rsidP="00D519A8">
      <w:pPr>
        <w:tabs>
          <w:tab w:val="left" w:pos="4100"/>
        </w:tabs>
        <w:jc w:val="both"/>
        <w:rPr>
          <w:rFonts w:ascii="Times New Roman" w:hAnsi="Times New Roman"/>
          <w:bCs/>
          <w:spacing w:val="20"/>
          <w:sz w:val="22"/>
          <w:szCs w:val="22"/>
          <w:lang w:val="fr-FR"/>
        </w:rPr>
      </w:pPr>
    </w:p>
    <w:p w14:paraId="6ACB9E7B" w14:textId="40C85F81" w:rsidR="00C03D18" w:rsidRPr="00AA02A2" w:rsidRDefault="00C03D18" w:rsidP="00C03D18">
      <w:pPr>
        <w:rPr>
          <w:rFonts w:ascii="Times New Roman" w:hAnsi="Times New Roman"/>
          <w:sz w:val="22"/>
          <w:szCs w:val="22"/>
        </w:rPr>
      </w:pPr>
      <w:bookmarkStart w:id="0" w:name="_Hlk18411353"/>
      <w:r w:rsidRPr="00AA02A2">
        <w:rPr>
          <w:rFonts w:ascii="Times New Roman" w:hAnsi="Times New Roman"/>
          <w:sz w:val="22"/>
          <w:szCs w:val="22"/>
        </w:rPr>
        <w:t>DIRECȚIA CONTENCIOS, REGISTRATURĂ ȘI LOGISTICĂ</w:t>
      </w:r>
      <w:r w:rsidRPr="00AA02A2">
        <w:rPr>
          <w:rFonts w:ascii="Times New Roman" w:hAnsi="Times New Roman"/>
          <w:b/>
          <w:sz w:val="22"/>
          <w:szCs w:val="22"/>
        </w:rPr>
        <w:t xml:space="preserve">       </w:t>
      </w:r>
      <w:r w:rsidRPr="00AA02A2">
        <w:rPr>
          <w:rFonts w:ascii="Times New Roman" w:hAnsi="Times New Roman"/>
          <w:sz w:val="22"/>
          <w:szCs w:val="22"/>
        </w:rPr>
        <w:t>Nr.…………/…............………</w:t>
      </w:r>
      <w:r w:rsidRPr="00AA02A2">
        <w:rPr>
          <w:rFonts w:ascii="Times New Roman" w:hAnsi="Times New Roman"/>
          <w:b/>
          <w:sz w:val="22"/>
          <w:szCs w:val="22"/>
        </w:rPr>
        <w:t xml:space="preserve">                              </w:t>
      </w:r>
    </w:p>
    <w:p w14:paraId="208BB6C4" w14:textId="1A439AF5" w:rsidR="00C03D18" w:rsidRPr="00AA02A2" w:rsidRDefault="00C03D18" w:rsidP="00C03D18">
      <w:pPr>
        <w:rPr>
          <w:rFonts w:ascii="Times New Roman" w:hAnsi="Times New Roman"/>
          <w:sz w:val="22"/>
          <w:szCs w:val="22"/>
        </w:rPr>
      </w:pPr>
    </w:p>
    <w:p w14:paraId="635051EF" w14:textId="77777777" w:rsidR="00F32169" w:rsidRPr="00AA02A2" w:rsidRDefault="00F32169" w:rsidP="00C03D18">
      <w:pPr>
        <w:rPr>
          <w:rFonts w:ascii="Times New Roman" w:hAnsi="Times New Roman"/>
          <w:sz w:val="22"/>
          <w:szCs w:val="22"/>
        </w:rPr>
      </w:pPr>
    </w:p>
    <w:p w14:paraId="2AEF4E34" w14:textId="3AEAEDC7" w:rsidR="00C03D18" w:rsidRPr="00AA02A2" w:rsidRDefault="00C03D18" w:rsidP="00C03D18">
      <w:pPr>
        <w:tabs>
          <w:tab w:val="left" w:pos="7650"/>
        </w:tabs>
        <w:ind w:right="15"/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APROB,</w:t>
      </w:r>
    </w:p>
    <w:p w14:paraId="3997E1EE" w14:textId="61B0B459" w:rsidR="00C03D18" w:rsidRPr="00AA02A2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DIRECTOR GENERAL                                                                                                                             </w:t>
      </w:r>
    </w:p>
    <w:p w14:paraId="12C3346A" w14:textId="3F8E886C" w:rsidR="00C03D18" w:rsidRPr="00AA02A2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="00AA02A2" w:rsidRPr="00AA02A2">
        <w:rPr>
          <w:rFonts w:ascii="Times New Roman" w:hAnsi="Times New Roman"/>
          <w:sz w:val="22"/>
          <w:szCs w:val="22"/>
        </w:rPr>
        <w:t>Eduard-Valentin STROE</w:t>
      </w:r>
    </w:p>
    <w:p w14:paraId="6973B5F9" w14:textId="70E05A99" w:rsidR="00F32169" w:rsidRPr="00AA02A2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                         </w:t>
      </w:r>
    </w:p>
    <w:p w14:paraId="5A7C8623" w14:textId="1A178D01" w:rsidR="00C03D18" w:rsidRPr="00AA02A2" w:rsidRDefault="00F32169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                       </w:t>
      </w:r>
      <w:r w:rsidR="00C03D18" w:rsidRPr="00AA02A2">
        <w:rPr>
          <w:rFonts w:ascii="Times New Roman" w:hAnsi="Times New Roman"/>
          <w:sz w:val="22"/>
          <w:szCs w:val="22"/>
        </w:rPr>
        <w:t xml:space="preserve">Rog </w:t>
      </w:r>
      <w:proofErr w:type="spellStart"/>
      <w:r w:rsidR="00C03D18" w:rsidRPr="00AA02A2">
        <w:rPr>
          <w:rFonts w:ascii="Times New Roman" w:hAnsi="Times New Roman"/>
          <w:sz w:val="22"/>
          <w:szCs w:val="22"/>
        </w:rPr>
        <w:t>aprobați</w:t>
      </w:r>
      <w:proofErr w:type="spellEnd"/>
      <w:r w:rsidR="00C03D18" w:rsidRPr="00AA02A2">
        <w:rPr>
          <w:rFonts w:ascii="Times New Roman" w:hAnsi="Times New Roman"/>
          <w:sz w:val="22"/>
          <w:szCs w:val="22"/>
        </w:rPr>
        <w:t>,</w:t>
      </w:r>
    </w:p>
    <w:bookmarkEnd w:id="0"/>
    <w:p w14:paraId="7632C73A" w14:textId="77777777" w:rsidR="00C03D18" w:rsidRPr="00AA02A2" w:rsidRDefault="00C03D18" w:rsidP="00C03D18">
      <w:pPr>
        <w:tabs>
          <w:tab w:val="left" w:pos="735"/>
          <w:tab w:val="left" w:pos="1620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AA02A2">
        <w:rPr>
          <w:rFonts w:ascii="Times New Roman" w:hAnsi="Times New Roman"/>
          <w:sz w:val="22"/>
          <w:szCs w:val="22"/>
          <w:lang w:val="fr-FR"/>
        </w:rPr>
        <w:t xml:space="preserve">              DIRECTOR EXECUTIV</w:t>
      </w:r>
    </w:p>
    <w:p w14:paraId="1511E619" w14:textId="77777777" w:rsidR="00C03D18" w:rsidRPr="00AA02A2" w:rsidRDefault="00C03D18" w:rsidP="00C03D18">
      <w:pPr>
        <w:tabs>
          <w:tab w:val="left" w:pos="735"/>
          <w:tab w:val="left" w:pos="1620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AA02A2">
        <w:rPr>
          <w:rFonts w:ascii="Times New Roman" w:hAnsi="Times New Roman"/>
          <w:sz w:val="22"/>
          <w:szCs w:val="22"/>
          <w:lang w:val="fr-FR"/>
        </w:rPr>
        <w:t xml:space="preserve">                    Horia SCARLAT</w:t>
      </w:r>
    </w:p>
    <w:p w14:paraId="6AB50174" w14:textId="17190A8B" w:rsidR="00C03D18" w:rsidRPr="00AA02A2" w:rsidRDefault="00C03D18" w:rsidP="00C03D18">
      <w:pPr>
        <w:rPr>
          <w:rFonts w:ascii="Times New Roman" w:hAnsi="Times New Roman"/>
          <w:sz w:val="22"/>
          <w:szCs w:val="22"/>
        </w:rPr>
      </w:pPr>
    </w:p>
    <w:p w14:paraId="1265C7BE" w14:textId="77777777" w:rsidR="00EA5A33" w:rsidRPr="00AA02A2" w:rsidRDefault="00EA5A33" w:rsidP="00C03D18">
      <w:pPr>
        <w:rPr>
          <w:rFonts w:ascii="Times New Roman" w:hAnsi="Times New Roman"/>
          <w:sz w:val="22"/>
          <w:szCs w:val="22"/>
        </w:rPr>
      </w:pPr>
    </w:p>
    <w:p w14:paraId="205986D7" w14:textId="77777777" w:rsidR="00C03D18" w:rsidRPr="00AA02A2" w:rsidRDefault="00C03D18" w:rsidP="00C03D18">
      <w:pPr>
        <w:jc w:val="center"/>
        <w:rPr>
          <w:rFonts w:ascii="Times New Roman" w:hAnsi="Times New Roman"/>
          <w:b/>
          <w:sz w:val="22"/>
          <w:szCs w:val="22"/>
        </w:rPr>
      </w:pPr>
      <w:r w:rsidRPr="00AA02A2">
        <w:rPr>
          <w:rFonts w:ascii="Times New Roman" w:hAnsi="Times New Roman"/>
          <w:b/>
          <w:sz w:val="22"/>
          <w:szCs w:val="22"/>
        </w:rPr>
        <w:t>CAIET DE SARCINI</w:t>
      </w:r>
    </w:p>
    <w:p w14:paraId="7C202886" w14:textId="77777777" w:rsidR="00C03D18" w:rsidRPr="00AA02A2" w:rsidRDefault="00C03D18" w:rsidP="00C03D18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privind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</w:p>
    <w:p w14:paraId="501C2A64" w14:textId="37F23040" w:rsidR="00C03D18" w:rsidRPr="00AA02A2" w:rsidRDefault="00C03D18" w:rsidP="00C03D18">
      <w:pPr>
        <w:jc w:val="center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SERVICII DE ASIGURARE </w:t>
      </w:r>
      <w:r w:rsidR="00874856" w:rsidRPr="00AA02A2">
        <w:rPr>
          <w:rFonts w:ascii="Times New Roman" w:hAnsi="Times New Roman"/>
          <w:sz w:val="22"/>
          <w:szCs w:val="22"/>
        </w:rPr>
        <w:t>RCA</w:t>
      </w:r>
    </w:p>
    <w:p w14:paraId="3474965A" w14:textId="77B8C326" w:rsidR="00F32169" w:rsidRPr="00AA02A2" w:rsidRDefault="00F32169" w:rsidP="00C03D18">
      <w:pPr>
        <w:jc w:val="both"/>
        <w:rPr>
          <w:rFonts w:ascii="Times New Roman" w:hAnsi="Times New Roman"/>
          <w:sz w:val="22"/>
          <w:szCs w:val="22"/>
        </w:rPr>
      </w:pPr>
    </w:p>
    <w:p w14:paraId="2B384811" w14:textId="6E01F3A0" w:rsidR="00C03D18" w:rsidRPr="00AA02A2" w:rsidRDefault="00C03D18" w:rsidP="00C03D18">
      <w:pPr>
        <w:jc w:val="both"/>
        <w:rPr>
          <w:rFonts w:ascii="Times New Roman" w:hAnsi="Times New Roman"/>
          <w:sz w:val="22"/>
          <w:szCs w:val="22"/>
        </w:rPr>
      </w:pPr>
    </w:p>
    <w:p w14:paraId="29317537" w14:textId="77777777" w:rsidR="00C03D18" w:rsidRPr="00AA02A2" w:rsidRDefault="00C03D18" w:rsidP="00C03D1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AA02A2">
        <w:rPr>
          <w:rFonts w:ascii="Times New Roman" w:hAnsi="Times New Roman"/>
          <w:b/>
          <w:bCs/>
          <w:sz w:val="22"/>
          <w:szCs w:val="22"/>
        </w:rPr>
        <w:t>1. INTRODUCERE</w:t>
      </w:r>
      <w:r w:rsidRPr="00AA02A2">
        <w:rPr>
          <w:rFonts w:ascii="Times New Roman" w:hAnsi="Times New Roman"/>
          <w:b/>
          <w:bCs/>
          <w:sz w:val="22"/>
          <w:szCs w:val="22"/>
        </w:rPr>
        <w:tab/>
      </w:r>
    </w:p>
    <w:p w14:paraId="696A8BEE" w14:textId="77777777" w:rsidR="00C03D18" w:rsidRPr="00AA02A2" w:rsidRDefault="00C03D18" w:rsidP="00C03D18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Caietul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sarcini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constituie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ansamblul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cerințelor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AA02A2">
        <w:rPr>
          <w:rFonts w:ascii="Times New Roman" w:hAnsi="Times New Roman"/>
          <w:sz w:val="22"/>
          <w:szCs w:val="22"/>
        </w:rPr>
        <w:t>baza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cărora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AA02A2">
        <w:rPr>
          <w:rFonts w:ascii="Times New Roman" w:hAnsi="Times New Roman"/>
          <w:sz w:val="22"/>
          <w:szCs w:val="22"/>
        </w:rPr>
        <w:t>elaborează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către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fiecare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ofertant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propunerea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tehnică</w:t>
      </w:r>
      <w:proofErr w:type="spellEnd"/>
      <w:r w:rsidRPr="00AA02A2">
        <w:rPr>
          <w:rFonts w:ascii="Times New Roman" w:hAnsi="Times New Roman"/>
          <w:sz w:val="22"/>
          <w:szCs w:val="22"/>
        </w:rPr>
        <w:t>.</w:t>
      </w:r>
    </w:p>
    <w:p w14:paraId="37871835" w14:textId="77777777" w:rsidR="00C03D18" w:rsidRPr="00AA02A2" w:rsidRDefault="00C03D18" w:rsidP="00C03D18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Cerinţele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impuse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prin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prezentul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caiet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sarcini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vor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fi considerate </w:t>
      </w:r>
      <w:proofErr w:type="spellStart"/>
      <w:r w:rsidRPr="00AA02A2">
        <w:rPr>
          <w:rFonts w:ascii="Times New Roman" w:hAnsi="Times New Roman"/>
          <w:sz w:val="22"/>
          <w:szCs w:val="22"/>
        </w:rPr>
        <w:t>minimale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acest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sens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orice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prezentată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care se abate de la </w:t>
      </w:r>
      <w:proofErr w:type="spellStart"/>
      <w:r w:rsidRPr="00AA02A2">
        <w:rPr>
          <w:rFonts w:ascii="Times New Roman" w:hAnsi="Times New Roman"/>
          <w:sz w:val="22"/>
          <w:szCs w:val="22"/>
        </w:rPr>
        <w:t>prevederile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caietului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sarcini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va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AA02A2">
        <w:rPr>
          <w:rFonts w:ascii="Times New Roman" w:hAnsi="Times New Roman"/>
          <w:sz w:val="22"/>
          <w:szCs w:val="22"/>
        </w:rPr>
        <w:t>luată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considerare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dar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numai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măsura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AA02A2">
        <w:rPr>
          <w:rFonts w:ascii="Times New Roman" w:hAnsi="Times New Roman"/>
          <w:sz w:val="22"/>
          <w:szCs w:val="22"/>
        </w:rPr>
        <w:t>propunerea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tehnică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presupune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asigurarea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unui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nivel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al </w:t>
      </w:r>
      <w:proofErr w:type="spellStart"/>
      <w:r w:rsidRPr="00AA02A2">
        <w:rPr>
          <w:rFonts w:ascii="Times New Roman" w:hAnsi="Times New Roman"/>
          <w:sz w:val="22"/>
          <w:szCs w:val="22"/>
        </w:rPr>
        <w:t>calităţii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superior </w:t>
      </w:r>
      <w:proofErr w:type="spellStart"/>
      <w:r w:rsidRPr="00AA02A2">
        <w:rPr>
          <w:rFonts w:ascii="Times New Roman" w:hAnsi="Times New Roman"/>
          <w:sz w:val="22"/>
          <w:szCs w:val="22"/>
        </w:rPr>
        <w:t>cerinţelor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minimale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AA02A2">
        <w:rPr>
          <w:rFonts w:ascii="Times New Roman" w:hAnsi="Times New Roman"/>
          <w:sz w:val="22"/>
          <w:szCs w:val="22"/>
        </w:rPr>
        <w:t>caietul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sarcini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ofertarea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servicii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AA02A2">
        <w:rPr>
          <w:rFonts w:ascii="Times New Roman" w:hAnsi="Times New Roman"/>
          <w:sz w:val="22"/>
          <w:szCs w:val="22"/>
        </w:rPr>
        <w:t>caracteristici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tehnice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inferioare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atrage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descalificarea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ofertantului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. </w:t>
      </w:r>
    </w:p>
    <w:p w14:paraId="54B86E90" w14:textId="77777777" w:rsidR="00C03D18" w:rsidRPr="00AA02A2" w:rsidRDefault="00C03D18" w:rsidP="00C03D18">
      <w:pPr>
        <w:jc w:val="both"/>
        <w:rPr>
          <w:rFonts w:ascii="Times New Roman" w:hAnsi="Times New Roman"/>
          <w:sz w:val="22"/>
          <w:szCs w:val="22"/>
        </w:rPr>
      </w:pPr>
    </w:p>
    <w:p w14:paraId="427664D3" w14:textId="54B1DCAE" w:rsidR="00C03D18" w:rsidRPr="00AA02A2" w:rsidRDefault="00C03D18" w:rsidP="00C03D1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AA02A2">
        <w:rPr>
          <w:rFonts w:ascii="Times New Roman" w:hAnsi="Times New Roman"/>
          <w:b/>
          <w:bCs/>
          <w:sz w:val="22"/>
          <w:szCs w:val="22"/>
        </w:rPr>
        <w:t xml:space="preserve">2. </w:t>
      </w:r>
      <w:r w:rsidR="008F180E" w:rsidRPr="00AA02A2">
        <w:rPr>
          <w:rFonts w:ascii="Times New Roman" w:hAnsi="Times New Roman"/>
          <w:b/>
          <w:bCs/>
          <w:sz w:val="22"/>
          <w:szCs w:val="22"/>
        </w:rPr>
        <w:t>CERINȚE</w:t>
      </w:r>
    </w:p>
    <w:p w14:paraId="00D03A9A" w14:textId="7A4C66C2" w:rsidR="00DD4E52" w:rsidRPr="00AA02A2" w:rsidRDefault="00C03D18" w:rsidP="00C03D18">
      <w:pPr>
        <w:ind w:firstLine="708"/>
        <w:jc w:val="both"/>
        <w:rPr>
          <w:rFonts w:ascii="Times New Roman" w:hAnsi="Times New Roman"/>
          <w:spacing w:val="-5"/>
          <w:sz w:val="22"/>
          <w:szCs w:val="22"/>
          <w:lang w:val="en-US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Obiectivul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urmărit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a fi </w:t>
      </w:r>
      <w:proofErr w:type="spellStart"/>
      <w:r w:rsidRPr="00AA02A2">
        <w:rPr>
          <w:rFonts w:ascii="Times New Roman" w:hAnsi="Times New Roman"/>
          <w:sz w:val="22"/>
          <w:szCs w:val="22"/>
        </w:rPr>
        <w:t>realizat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este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asigurarea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r w:rsidR="00874856" w:rsidRPr="00AA02A2">
        <w:rPr>
          <w:rFonts w:ascii="Times New Roman" w:hAnsi="Times New Roman"/>
          <w:sz w:val="22"/>
          <w:szCs w:val="22"/>
        </w:rPr>
        <w:t>RCA</w:t>
      </w:r>
      <w:r w:rsidRPr="00AA02A2">
        <w:rPr>
          <w:rFonts w:ascii="Times New Roman" w:hAnsi="Times New Roman"/>
          <w:sz w:val="22"/>
          <w:szCs w:val="22"/>
        </w:rPr>
        <w:t xml:space="preserve"> a </w:t>
      </w:r>
      <w:r w:rsidR="00CF084B" w:rsidRPr="00AA02A2">
        <w:rPr>
          <w:rFonts w:ascii="Times New Roman" w:hAnsi="Times New Roman"/>
          <w:sz w:val="22"/>
          <w:szCs w:val="22"/>
          <w:lang w:val="ro-RO"/>
        </w:rPr>
        <w:t xml:space="preserve">vehiculelor </w:t>
      </w:r>
      <w:proofErr w:type="spellStart"/>
      <w:r w:rsidRPr="00AA02A2">
        <w:rPr>
          <w:rFonts w:ascii="Times New Roman" w:hAnsi="Times New Roman"/>
          <w:sz w:val="22"/>
          <w:szCs w:val="22"/>
        </w:rPr>
        <w:t>aparținând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D.G.P.L.C.M.B, </w:t>
      </w:r>
      <w:r w:rsidR="00874856" w:rsidRPr="00AA02A2">
        <w:rPr>
          <w:rFonts w:ascii="Times New Roman" w:hAnsi="Times New Roman"/>
          <w:sz w:val="22"/>
          <w:szCs w:val="22"/>
        </w:rPr>
        <w:t xml:space="preserve">conform </w:t>
      </w:r>
      <w:proofErr w:type="spellStart"/>
      <w:r w:rsidR="00874856" w:rsidRPr="00AA02A2">
        <w:rPr>
          <w:rFonts w:ascii="Times New Roman" w:hAnsi="Times New Roman"/>
          <w:sz w:val="22"/>
          <w:szCs w:val="22"/>
        </w:rPr>
        <w:t>anexelor</w:t>
      </w:r>
      <w:proofErr w:type="spellEnd"/>
      <w:r w:rsidR="00874856"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A02A2" w:rsidRPr="00AA02A2">
        <w:rPr>
          <w:rFonts w:ascii="Times New Roman" w:hAnsi="Times New Roman"/>
          <w:sz w:val="22"/>
          <w:szCs w:val="22"/>
        </w:rPr>
        <w:t>atașate</w:t>
      </w:r>
      <w:proofErr w:type="spellEnd"/>
      <w:r w:rsidR="00AA02A2"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A02A2" w:rsidRPr="00AA02A2">
        <w:rPr>
          <w:rFonts w:ascii="Times New Roman" w:hAnsi="Times New Roman"/>
          <w:sz w:val="22"/>
          <w:szCs w:val="22"/>
        </w:rPr>
        <w:t>prezentului</w:t>
      </w:r>
      <w:proofErr w:type="spellEnd"/>
      <w:r w:rsidR="00AA02A2"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A02A2" w:rsidRPr="00AA02A2">
        <w:rPr>
          <w:rFonts w:ascii="Times New Roman" w:hAnsi="Times New Roman"/>
          <w:sz w:val="22"/>
          <w:szCs w:val="22"/>
        </w:rPr>
        <w:t>caiet</w:t>
      </w:r>
      <w:proofErr w:type="spellEnd"/>
      <w:r w:rsidR="00AA02A2"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AA02A2" w:rsidRPr="00AA02A2">
        <w:rPr>
          <w:rFonts w:ascii="Times New Roman" w:hAnsi="Times New Roman"/>
          <w:sz w:val="22"/>
          <w:szCs w:val="22"/>
        </w:rPr>
        <w:t>sarcini</w:t>
      </w:r>
      <w:proofErr w:type="spellEnd"/>
      <w:r w:rsidR="00874856" w:rsidRPr="00AA02A2">
        <w:rPr>
          <w:rFonts w:ascii="Times New Roman" w:hAnsi="Times New Roman"/>
          <w:sz w:val="22"/>
          <w:szCs w:val="22"/>
        </w:rPr>
        <w:t>.</w:t>
      </w:r>
    </w:p>
    <w:p w14:paraId="6C9C62E5" w14:textId="1113327D" w:rsidR="00DD4E52" w:rsidRPr="00AA02A2" w:rsidRDefault="002709E1" w:rsidP="00C03D18">
      <w:pPr>
        <w:ind w:firstLine="708"/>
        <w:jc w:val="both"/>
        <w:rPr>
          <w:rFonts w:ascii="Times New Roman" w:hAnsi="Times New Roman"/>
          <w:spacing w:val="-5"/>
          <w:sz w:val="22"/>
          <w:szCs w:val="22"/>
          <w:lang w:val="en-US"/>
        </w:rPr>
      </w:pP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Polițele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de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asigurare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RCA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vor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fi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încheiate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în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conformitate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cu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dispozițiile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Legii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nr.132/2017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privind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asigurarea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obligatorie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de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răspundere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civilă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auto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pentru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prejudicii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produse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terților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prin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accidente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de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vehicule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și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tramvaie</w:t>
      </w:r>
      <w:proofErr w:type="spellEnd"/>
      <w:r w:rsidRPr="00AA02A2">
        <w:rPr>
          <w:rFonts w:ascii="Times New Roman" w:hAnsi="Times New Roman"/>
          <w:spacing w:val="-5"/>
          <w:sz w:val="22"/>
          <w:szCs w:val="22"/>
          <w:lang w:val="en-US"/>
        </w:rPr>
        <w:t>.</w:t>
      </w:r>
    </w:p>
    <w:p w14:paraId="65E15312" w14:textId="0DE2167E" w:rsidR="00F32169" w:rsidRPr="00AA02A2" w:rsidRDefault="002709E1" w:rsidP="00DD4E52">
      <w:pPr>
        <w:pStyle w:val="NoSpacing"/>
        <w:jc w:val="both"/>
        <w:rPr>
          <w:rFonts w:ascii="Times New Roman" w:hAnsi="Times New Roman" w:cs="Times New Roman"/>
          <w:spacing w:val="-5"/>
          <w:lang w:val="en-US" w:eastAsia="en-US"/>
        </w:rPr>
      </w:pPr>
      <w:r w:rsidRPr="00AA02A2">
        <w:rPr>
          <w:rFonts w:ascii="Times New Roman" w:hAnsi="Times New Roman" w:cs="Times New Roman"/>
          <w:b/>
          <w:bCs/>
          <w:spacing w:val="-5"/>
          <w:lang w:val="en-US" w:eastAsia="en-US"/>
        </w:rPr>
        <w:tab/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Asigurările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 RCA </w:t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vor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 fi </w:t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încheiate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 pe o </w:t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perioadă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 de </w:t>
      </w:r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6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luni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pentru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motociclete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și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respectiv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12 </w:t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luni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pentru</w:t>
      </w:r>
      <w:proofErr w:type="spellEnd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="00746B46" w:rsidRPr="00AA02A2">
        <w:rPr>
          <w:rFonts w:ascii="Times New Roman" w:hAnsi="Times New Roman" w:cs="Times New Roman"/>
          <w:spacing w:val="-5"/>
          <w:lang w:val="en-US" w:eastAsia="en-US"/>
        </w:rPr>
        <w:t>autovehicule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>.</w:t>
      </w:r>
    </w:p>
    <w:p w14:paraId="5A9D77A3" w14:textId="3E7EAAB0" w:rsidR="00F32169" w:rsidRPr="00AA02A2" w:rsidRDefault="00DE3F9F" w:rsidP="00DD4E52">
      <w:pPr>
        <w:pStyle w:val="NoSpacing"/>
        <w:jc w:val="both"/>
        <w:rPr>
          <w:rFonts w:ascii="Times New Roman" w:hAnsi="Times New Roman" w:cs="Times New Roman"/>
          <w:b/>
          <w:bCs/>
          <w:spacing w:val="-5"/>
          <w:lang w:val="en-US" w:eastAsia="en-US"/>
        </w:rPr>
      </w:pPr>
      <w:r w:rsidRPr="00AA02A2">
        <w:rPr>
          <w:rFonts w:ascii="Times New Roman" w:hAnsi="Times New Roman" w:cs="Times New Roman"/>
          <w:b/>
          <w:bCs/>
          <w:spacing w:val="-5"/>
          <w:lang w:val="en-US" w:eastAsia="en-US"/>
        </w:rPr>
        <w:tab/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Autoritatea</w:t>
      </w:r>
      <w:proofErr w:type="spellEnd"/>
      <w:r w:rsidRPr="00AA02A2">
        <w:rPr>
          <w:rFonts w:ascii="Times New Roman" w:hAnsi="Times New Roman" w:cs="Times New Roman"/>
          <w:spacing w:val="-5"/>
          <w:lang w:val="en-US" w:eastAsia="en-US"/>
        </w:rPr>
        <w:t xml:space="preserve"> </w:t>
      </w:r>
      <w:proofErr w:type="spellStart"/>
      <w:r w:rsidRPr="00AA02A2">
        <w:rPr>
          <w:rFonts w:ascii="Times New Roman" w:hAnsi="Times New Roman" w:cs="Times New Roman"/>
          <w:spacing w:val="-5"/>
          <w:lang w:val="en-US" w:eastAsia="en-US"/>
        </w:rPr>
        <w:t>contractant</w:t>
      </w:r>
      <w:proofErr w:type="spellEnd"/>
      <w:r w:rsidRPr="00AA02A2">
        <w:rPr>
          <w:rFonts w:ascii="Times New Roman" w:hAnsi="Times New Roman" w:cs="Times New Roman"/>
          <w:spacing w:val="-5"/>
          <w:lang w:eastAsia="en-US"/>
        </w:rPr>
        <w:t xml:space="preserve">ă își rezervă dreptul de a renunța la oricare dintre polițele RCA, cu notificarea prealabilă </w:t>
      </w:r>
      <w:proofErr w:type="gramStart"/>
      <w:r w:rsidRPr="00AA02A2">
        <w:rPr>
          <w:rFonts w:ascii="Times New Roman" w:hAnsi="Times New Roman" w:cs="Times New Roman"/>
          <w:spacing w:val="-5"/>
          <w:lang w:eastAsia="en-US"/>
        </w:rPr>
        <w:t>a</w:t>
      </w:r>
      <w:proofErr w:type="gramEnd"/>
      <w:r w:rsidRPr="00AA02A2">
        <w:rPr>
          <w:rFonts w:ascii="Times New Roman" w:hAnsi="Times New Roman" w:cs="Times New Roman"/>
          <w:spacing w:val="-5"/>
          <w:lang w:eastAsia="en-US"/>
        </w:rPr>
        <w:t xml:space="preserve"> asiguratorului, în cazul în care autovehiculul ce face obiectul asigurării RCA se defectează, nu va mai fi reparat și va fi scos din uz.</w:t>
      </w:r>
    </w:p>
    <w:p w14:paraId="2ED50DF1" w14:textId="77777777" w:rsidR="00F32169" w:rsidRPr="00AA02A2" w:rsidRDefault="00F32169" w:rsidP="00DD4E52">
      <w:pPr>
        <w:pStyle w:val="NoSpacing"/>
        <w:jc w:val="both"/>
        <w:rPr>
          <w:rFonts w:ascii="Times New Roman" w:hAnsi="Times New Roman" w:cs="Times New Roman"/>
          <w:b/>
          <w:bCs/>
          <w:spacing w:val="-5"/>
          <w:lang w:val="en-US" w:eastAsia="en-US"/>
        </w:rPr>
      </w:pPr>
    </w:p>
    <w:p w14:paraId="2B8AB060" w14:textId="63687558" w:rsidR="00F32169" w:rsidRPr="00AA02A2" w:rsidRDefault="00F32169" w:rsidP="002709E1">
      <w:pPr>
        <w:pStyle w:val="NoSpacing"/>
        <w:jc w:val="both"/>
        <w:rPr>
          <w:rFonts w:ascii="Times New Roman" w:eastAsia="Arial Narrow" w:hAnsi="Times New Roman"/>
          <w:b/>
          <w:i/>
          <w:iCs/>
        </w:rPr>
      </w:pPr>
      <w:r w:rsidRPr="00AA02A2">
        <w:rPr>
          <w:rFonts w:ascii="Times New Roman" w:hAnsi="Times New Roman" w:cs="Times New Roman"/>
          <w:b/>
          <w:bCs/>
          <w:spacing w:val="-5"/>
          <w:lang w:val="en-US" w:eastAsia="en-US"/>
        </w:rPr>
        <w:t>3</w:t>
      </w:r>
      <w:r w:rsidRPr="00AA02A2">
        <w:rPr>
          <w:rFonts w:ascii="Times New Roman" w:hAnsi="Times New Roman"/>
          <w:b/>
        </w:rPr>
        <w:t>. CRITERIUL DE ATRIBUIRE:</w:t>
      </w:r>
      <w:r w:rsidRPr="00AA02A2">
        <w:rPr>
          <w:rFonts w:ascii="Times New Roman" w:hAnsi="Times New Roman"/>
        </w:rPr>
        <w:t xml:space="preserve"> </w:t>
      </w:r>
      <w:r w:rsidRPr="00AA02A2">
        <w:rPr>
          <w:rFonts w:ascii="Times New Roman" w:eastAsia="Arial Narrow" w:hAnsi="Times New Roman"/>
          <w:b/>
          <w:i/>
          <w:iCs/>
        </w:rPr>
        <w:t>cel mai bun raport calitate-cost</w:t>
      </w:r>
    </w:p>
    <w:p w14:paraId="029D1B1C" w14:textId="77777777" w:rsidR="00F32169" w:rsidRPr="00AA02A2" w:rsidRDefault="00F32169" w:rsidP="00F32169">
      <w:pPr>
        <w:jc w:val="both"/>
        <w:rPr>
          <w:rFonts w:ascii="Times New Roman" w:hAnsi="Times New Roman"/>
          <w:b/>
          <w:sz w:val="22"/>
          <w:szCs w:val="22"/>
        </w:rPr>
      </w:pPr>
    </w:p>
    <w:p w14:paraId="6025B88B" w14:textId="77777777" w:rsidR="00F32169" w:rsidRPr="00AA02A2" w:rsidRDefault="00F32169" w:rsidP="00F32169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AA02A2">
        <w:rPr>
          <w:rFonts w:ascii="Times New Roman" w:hAnsi="Times New Roman"/>
          <w:b/>
          <w:bCs/>
          <w:sz w:val="22"/>
          <w:szCs w:val="22"/>
        </w:rPr>
        <w:t>Pretul</w:t>
      </w:r>
      <w:proofErr w:type="spellEnd"/>
      <w:r w:rsidRPr="00AA02A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AA02A2">
        <w:rPr>
          <w:rFonts w:ascii="Times New Roman" w:hAnsi="Times New Roman"/>
          <w:b/>
          <w:bCs/>
          <w:sz w:val="22"/>
          <w:szCs w:val="22"/>
        </w:rPr>
        <w:t xml:space="preserve"> 60% </w:t>
      </w:r>
    </w:p>
    <w:p w14:paraId="22258F42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Descriere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factorul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evaluare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AA02A2">
        <w:rPr>
          <w:rFonts w:ascii="Times New Roman" w:hAnsi="Times New Roman"/>
          <w:sz w:val="22"/>
          <w:szCs w:val="22"/>
        </w:rPr>
        <w:t>pretul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ofertei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” se </w:t>
      </w:r>
      <w:proofErr w:type="spellStart"/>
      <w:r w:rsidRPr="00AA02A2">
        <w:rPr>
          <w:rFonts w:ascii="Times New Roman" w:hAnsi="Times New Roman"/>
          <w:sz w:val="22"/>
          <w:szCs w:val="22"/>
        </w:rPr>
        <w:t>acorda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astfel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</w:t>
      </w:r>
    </w:p>
    <w:p w14:paraId="15F58A88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AA02A2">
        <w:rPr>
          <w:rFonts w:ascii="Times New Roman" w:hAnsi="Times New Roman"/>
          <w:sz w:val="22"/>
          <w:szCs w:val="22"/>
        </w:rPr>
        <w:t>mai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scazut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dintre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preturile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ofertelor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AA02A2">
        <w:rPr>
          <w:rFonts w:ascii="Times New Roman" w:hAnsi="Times New Roman"/>
          <w:sz w:val="22"/>
          <w:szCs w:val="22"/>
        </w:rPr>
        <w:t>acorda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maxim </w:t>
      </w:r>
      <w:proofErr w:type="spellStart"/>
      <w:r w:rsidRPr="00AA02A2">
        <w:rPr>
          <w:rFonts w:ascii="Times New Roman" w:hAnsi="Times New Roman"/>
          <w:sz w:val="22"/>
          <w:szCs w:val="22"/>
        </w:rPr>
        <w:t>alocat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factorului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evaluare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respectiv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; </w:t>
      </w:r>
    </w:p>
    <w:p w14:paraId="07D035B0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alt </w:t>
      </w:r>
      <w:proofErr w:type="spellStart"/>
      <w:r w:rsidRPr="00AA02A2">
        <w:rPr>
          <w:rFonts w:ascii="Times New Roman" w:hAnsi="Times New Roman"/>
          <w:sz w:val="22"/>
          <w:szCs w:val="22"/>
        </w:rPr>
        <w:t>pret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decât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AA02A2">
        <w:rPr>
          <w:rFonts w:ascii="Times New Roman" w:hAnsi="Times New Roman"/>
          <w:sz w:val="22"/>
          <w:szCs w:val="22"/>
        </w:rPr>
        <w:t>prevazut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la lit. a) se </w:t>
      </w:r>
      <w:proofErr w:type="spellStart"/>
      <w:r w:rsidRPr="00AA02A2">
        <w:rPr>
          <w:rFonts w:ascii="Times New Roman" w:hAnsi="Times New Roman"/>
          <w:sz w:val="22"/>
          <w:szCs w:val="22"/>
        </w:rPr>
        <w:t>acorda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astfel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</w:t>
      </w:r>
    </w:p>
    <w:p w14:paraId="59A84FD7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</w:p>
    <w:p w14:paraId="290BE012" w14:textId="77777777" w:rsidR="00F32169" w:rsidRPr="00AA02A2" w:rsidRDefault="00F32169" w:rsidP="00F32169">
      <w:pPr>
        <w:jc w:val="center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i/>
          <w:iCs/>
          <w:sz w:val="22"/>
          <w:szCs w:val="22"/>
        </w:rPr>
        <w:t>P(n) = (</w:t>
      </w:r>
      <w:proofErr w:type="spellStart"/>
      <w:r w:rsidRPr="00AA02A2">
        <w:rPr>
          <w:rFonts w:ascii="Times New Roman" w:hAnsi="Times New Roman"/>
          <w:i/>
          <w:iCs/>
          <w:sz w:val="22"/>
          <w:szCs w:val="22"/>
        </w:rPr>
        <w:t>preț</w:t>
      </w:r>
      <w:proofErr w:type="spellEnd"/>
      <w:r w:rsidRPr="00AA02A2">
        <w:rPr>
          <w:rFonts w:ascii="Times New Roman" w:hAnsi="Times New Roman"/>
          <w:i/>
          <w:iCs/>
          <w:sz w:val="22"/>
          <w:szCs w:val="22"/>
        </w:rPr>
        <w:t xml:space="preserve"> minim/</w:t>
      </w:r>
      <w:proofErr w:type="spellStart"/>
      <w:r w:rsidRPr="00AA02A2">
        <w:rPr>
          <w:rFonts w:ascii="Times New Roman" w:hAnsi="Times New Roman"/>
          <w:i/>
          <w:iCs/>
          <w:sz w:val="22"/>
          <w:szCs w:val="22"/>
        </w:rPr>
        <w:t>preț</w:t>
      </w:r>
      <w:proofErr w:type="spellEnd"/>
      <w:r w:rsidRPr="00AA02A2">
        <w:rPr>
          <w:rFonts w:ascii="Times New Roman" w:hAnsi="Times New Roman"/>
          <w:i/>
          <w:iCs/>
          <w:sz w:val="22"/>
          <w:szCs w:val="22"/>
        </w:rPr>
        <w:t xml:space="preserve">(n)) x </w:t>
      </w:r>
      <w:proofErr w:type="spellStart"/>
      <w:r w:rsidRPr="00AA02A2">
        <w:rPr>
          <w:rFonts w:ascii="Times New Roman" w:hAnsi="Times New Roman"/>
          <w:i/>
          <w:iCs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i/>
          <w:iCs/>
          <w:sz w:val="22"/>
          <w:szCs w:val="22"/>
        </w:rPr>
        <w:t xml:space="preserve"> maxim </w:t>
      </w:r>
      <w:proofErr w:type="spellStart"/>
      <w:r w:rsidRPr="00AA02A2">
        <w:rPr>
          <w:rFonts w:ascii="Times New Roman" w:hAnsi="Times New Roman"/>
          <w:i/>
          <w:iCs/>
          <w:sz w:val="22"/>
          <w:szCs w:val="22"/>
        </w:rPr>
        <w:t>alocat</w:t>
      </w:r>
      <w:proofErr w:type="spellEnd"/>
    </w:p>
    <w:p w14:paraId="479FDAC5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</w:p>
    <w:p w14:paraId="5A98954D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Prețul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AA02A2">
        <w:rPr>
          <w:rFonts w:ascii="Times New Roman" w:hAnsi="Times New Roman"/>
          <w:sz w:val="22"/>
          <w:szCs w:val="22"/>
        </w:rPr>
        <w:t>compară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vederea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acordării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este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prețul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total al </w:t>
      </w:r>
      <w:proofErr w:type="spellStart"/>
      <w:r w:rsidRPr="00AA02A2">
        <w:rPr>
          <w:rFonts w:ascii="Times New Roman" w:hAnsi="Times New Roman"/>
          <w:sz w:val="22"/>
          <w:szCs w:val="22"/>
        </w:rPr>
        <w:t>serviciilor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fără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TVA, </w:t>
      </w:r>
      <w:proofErr w:type="spellStart"/>
      <w:r w:rsidRPr="00AA02A2">
        <w:rPr>
          <w:rFonts w:ascii="Times New Roman" w:hAnsi="Times New Roman"/>
          <w:sz w:val="22"/>
          <w:szCs w:val="22"/>
        </w:rPr>
        <w:t>declarat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formularul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oferta</w:t>
      </w:r>
      <w:proofErr w:type="spellEnd"/>
      <w:r w:rsidRPr="00AA02A2">
        <w:rPr>
          <w:rFonts w:ascii="Times New Roman" w:hAnsi="Times New Roman"/>
          <w:sz w:val="22"/>
          <w:szCs w:val="22"/>
        </w:rPr>
        <w:t>.</w:t>
      </w:r>
    </w:p>
    <w:p w14:paraId="2AA48DBB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lastRenderedPageBreak/>
        <w:t>Algoritm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calcul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P = </w:t>
      </w:r>
      <w:proofErr w:type="spellStart"/>
      <w:r w:rsidRPr="00AA02A2">
        <w:rPr>
          <w:rFonts w:ascii="Times New Roman" w:hAnsi="Times New Roman"/>
          <w:sz w:val="22"/>
          <w:szCs w:val="22"/>
        </w:rPr>
        <w:t>Pmin</w:t>
      </w:r>
      <w:proofErr w:type="spellEnd"/>
      <w:r w:rsidRPr="00AA02A2">
        <w:rPr>
          <w:rFonts w:ascii="Times New Roman" w:hAnsi="Times New Roman"/>
          <w:sz w:val="22"/>
          <w:szCs w:val="22"/>
        </w:rPr>
        <w:t>/</w:t>
      </w:r>
      <w:proofErr w:type="spellStart"/>
      <w:r w:rsidRPr="00AA02A2">
        <w:rPr>
          <w:rFonts w:ascii="Times New Roman" w:hAnsi="Times New Roman"/>
          <w:sz w:val="22"/>
          <w:szCs w:val="22"/>
        </w:rPr>
        <w:t>Pn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x 60 </w:t>
      </w:r>
    </w:p>
    <w:p w14:paraId="05DE01D9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unde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</w:t>
      </w:r>
    </w:p>
    <w:p w14:paraId="30F99D2D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Pmin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este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prețul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AA02A2">
        <w:rPr>
          <w:rFonts w:ascii="Times New Roman" w:hAnsi="Times New Roman"/>
          <w:sz w:val="22"/>
          <w:szCs w:val="22"/>
        </w:rPr>
        <w:t>mai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mic </w:t>
      </w:r>
      <w:proofErr w:type="spellStart"/>
      <w:r w:rsidRPr="00AA02A2">
        <w:rPr>
          <w:rFonts w:ascii="Times New Roman" w:hAnsi="Times New Roman"/>
          <w:sz w:val="22"/>
          <w:szCs w:val="22"/>
        </w:rPr>
        <w:t>oferit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</w:p>
    <w:p w14:paraId="730F9BCA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Pn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este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pretul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ofertei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„</w:t>
      </w:r>
      <w:proofErr w:type="gramStart"/>
      <w:r w:rsidRPr="00AA02A2">
        <w:rPr>
          <w:rFonts w:ascii="Times New Roman" w:hAnsi="Times New Roman"/>
          <w:sz w:val="22"/>
          <w:szCs w:val="22"/>
        </w:rPr>
        <w:t>n“</w:t>
      </w:r>
      <w:proofErr w:type="gramEnd"/>
    </w:p>
    <w:p w14:paraId="38D8896C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P </w:t>
      </w:r>
      <w:proofErr w:type="spellStart"/>
      <w:r w:rsidRPr="00AA02A2">
        <w:rPr>
          <w:rFonts w:ascii="Times New Roman" w:hAnsi="Times New Roman"/>
          <w:sz w:val="22"/>
          <w:szCs w:val="22"/>
        </w:rPr>
        <w:t>este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obținut</w:t>
      </w:r>
      <w:proofErr w:type="spellEnd"/>
    </w:p>
    <w:p w14:paraId="661CC395" w14:textId="77777777" w:rsidR="00F32169" w:rsidRPr="00AA02A2" w:rsidRDefault="00F32169" w:rsidP="00F3216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88812AD" w14:textId="77777777" w:rsidR="00F32169" w:rsidRPr="00AA02A2" w:rsidRDefault="00F32169" w:rsidP="00F32169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AA02A2">
        <w:rPr>
          <w:rFonts w:ascii="Times New Roman" w:hAnsi="Times New Roman"/>
          <w:b/>
          <w:bCs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AA02A2">
        <w:rPr>
          <w:rFonts w:ascii="Times New Roman" w:hAnsi="Times New Roman"/>
          <w:b/>
          <w:bCs/>
          <w:sz w:val="22"/>
          <w:szCs w:val="22"/>
        </w:rPr>
        <w:t xml:space="preserve"> 40%</w:t>
      </w:r>
    </w:p>
    <w:p w14:paraId="1741781A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A02A2">
        <w:rPr>
          <w:rFonts w:ascii="Times New Roman" w:hAnsi="Times New Roman"/>
          <w:sz w:val="22"/>
          <w:szCs w:val="22"/>
        </w:rPr>
        <w:t>Descriere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factorul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evaluare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plată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” se </w:t>
      </w:r>
      <w:proofErr w:type="spellStart"/>
      <w:r w:rsidRPr="00AA02A2">
        <w:rPr>
          <w:rFonts w:ascii="Times New Roman" w:hAnsi="Times New Roman"/>
          <w:sz w:val="22"/>
          <w:szCs w:val="22"/>
        </w:rPr>
        <w:t>acordă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astfel</w:t>
      </w:r>
      <w:proofErr w:type="spellEnd"/>
      <w:r w:rsidRPr="00AA02A2">
        <w:rPr>
          <w:rFonts w:ascii="Times New Roman" w:hAnsi="Times New Roman"/>
          <w:sz w:val="22"/>
          <w:szCs w:val="22"/>
        </w:rPr>
        <w:t>:</w:t>
      </w:r>
    </w:p>
    <w:p w14:paraId="45A93DA9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plata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12 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lunare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– 40 </w:t>
      </w:r>
      <w:proofErr w:type="spellStart"/>
      <w:r w:rsidRPr="00AA02A2">
        <w:rPr>
          <w:rFonts w:ascii="Times New Roman" w:hAnsi="Times New Roman"/>
          <w:sz w:val="22"/>
          <w:szCs w:val="22"/>
        </w:rPr>
        <w:t>puncte</w:t>
      </w:r>
      <w:proofErr w:type="spellEnd"/>
      <w:r w:rsidRPr="00AA02A2">
        <w:rPr>
          <w:rFonts w:ascii="Times New Roman" w:hAnsi="Times New Roman"/>
          <w:sz w:val="22"/>
          <w:szCs w:val="22"/>
        </w:rPr>
        <w:t>;</w:t>
      </w:r>
    </w:p>
    <w:p w14:paraId="08AF496D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plata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4 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trimestriale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– 20 </w:t>
      </w:r>
      <w:proofErr w:type="spellStart"/>
      <w:r w:rsidRPr="00AA02A2">
        <w:rPr>
          <w:rFonts w:ascii="Times New Roman" w:hAnsi="Times New Roman"/>
          <w:sz w:val="22"/>
          <w:szCs w:val="22"/>
        </w:rPr>
        <w:t>puncte</w:t>
      </w:r>
      <w:proofErr w:type="spellEnd"/>
      <w:r w:rsidRPr="00AA02A2">
        <w:rPr>
          <w:rFonts w:ascii="Times New Roman" w:hAnsi="Times New Roman"/>
          <w:sz w:val="22"/>
          <w:szCs w:val="22"/>
        </w:rPr>
        <w:t>;</w:t>
      </w:r>
    </w:p>
    <w:p w14:paraId="47A08395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c)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plata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2 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semestriale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– 10 </w:t>
      </w:r>
      <w:proofErr w:type="spellStart"/>
      <w:r w:rsidRPr="00AA02A2">
        <w:rPr>
          <w:rFonts w:ascii="Times New Roman" w:hAnsi="Times New Roman"/>
          <w:sz w:val="22"/>
          <w:szCs w:val="22"/>
        </w:rPr>
        <w:t>puncte</w:t>
      </w:r>
      <w:proofErr w:type="spellEnd"/>
      <w:r w:rsidRPr="00AA02A2">
        <w:rPr>
          <w:rFonts w:ascii="Times New Roman" w:hAnsi="Times New Roman"/>
          <w:sz w:val="22"/>
          <w:szCs w:val="22"/>
        </w:rPr>
        <w:t>;</w:t>
      </w:r>
    </w:p>
    <w:p w14:paraId="73E4D2AD" w14:textId="77777777" w:rsidR="00F32169" w:rsidRPr="00AA02A2" w:rsidRDefault="00F32169" w:rsidP="00F32169">
      <w:pPr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bCs/>
          <w:sz w:val="22"/>
          <w:szCs w:val="22"/>
        </w:rPr>
        <w:t>d</w:t>
      </w:r>
      <w:r w:rsidRPr="00AA02A2">
        <w:rPr>
          <w:rFonts w:ascii="Times New Roman" w:hAnsi="Times New Roman"/>
          <w:b/>
          <w:sz w:val="22"/>
          <w:szCs w:val="22"/>
        </w:rPr>
        <w:t xml:space="preserve">)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plata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într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-o </w:t>
      </w:r>
      <w:proofErr w:type="spellStart"/>
      <w:r w:rsidRPr="00AA02A2">
        <w:rPr>
          <w:rFonts w:ascii="Times New Roman" w:hAnsi="Times New Roman"/>
          <w:sz w:val="22"/>
          <w:szCs w:val="22"/>
        </w:rPr>
        <w:t>singură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tranșă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– nu se </w:t>
      </w:r>
      <w:proofErr w:type="spellStart"/>
      <w:r w:rsidRPr="00AA02A2">
        <w:rPr>
          <w:rFonts w:ascii="Times New Roman" w:hAnsi="Times New Roman"/>
          <w:sz w:val="22"/>
          <w:szCs w:val="22"/>
        </w:rPr>
        <w:t>acordă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niciun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</w:t>
      </w:r>
      <w:proofErr w:type="spellEnd"/>
      <w:r w:rsidRPr="00AA02A2">
        <w:rPr>
          <w:rFonts w:ascii="Times New Roman" w:hAnsi="Times New Roman"/>
          <w:sz w:val="22"/>
          <w:szCs w:val="22"/>
        </w:rPr>
        <w:t>.</w:t>
      </w:r>
    </w:p>
    <w:p w14:paraId="5B3BFDA8" w14:textId="77777777" w:rsidR="00F32169" w:rsidRPr="00AA02A2" w:rsidRDefault="00F32169" w:rsidP="00F32169">
      <w:pPr>
        <w:ind w:firstLine="680"/>
        <w:jc w:val="both"/>
        <w:rPr>
          <w:rFonts w:ascii="Times New Roman" w:hAnsi="Times New Roman"/>
          <w:sz w:val="22"/>
          <w:szCs w:val="22"/>
        </w:rPr>
      </w:pPr>
      <w:r w:rsidRPr="00AA02A2">
        <w:rPr>
          <w:rFonts w:ascii="Times New Roman" w:hAnsi="Times New Roman"/>
          <w:sz w:val="22"/>
          <w:szCs w:val="22"/>
        </w:rPr>
        <w:t xml:space="preserve">Clasamentul </w:t>
      </w:r>
      <w:proofErr w:type="spellStart"/>
      <w:r w:rsidRPr="00AA02A2">
        <w:rPr>
          <w:rFonts w:ascii="Times New Roman" w:hAnsi="Times New Roman"/>
          <w:sz w:val="22"/>
          <w:szCs w:val="22"/>
        </w:rPr>
        <w:t>ofertelor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AA02A2">
        <w:rPr>
          <w:rFonts w:ascii="Times New Roman" w:hAnsi="Times New Roman"/>
          <w:sz w:val="22"/>
          <w:szCs w:val="22"/>
        </w:rPr>
        <w:t>va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stabili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prin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ordonarea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descrescătoare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punctajelor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obținute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prin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însumarea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punctajului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obținut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factorul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AA02A2">
        <w:rPr>
          <w:rFonts w:ascii="Times New Roman" w:hAnsi="Times New Roman"/>
          <w:sz w:val="22"/>
          <w:szCs w:val="22"/>
        </w:rPr>
        <w:t>prețul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ofertei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” cu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obținut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pentru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factorul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plată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”, </w:t>
      </w:r>
      <w:proofErr w:type="spellStart"/>
      <w:r w:rsidRPr="00AA02A2">
        <w:rPr>
          <w:rFonts w:ascii="Times New Roman" w:hAnsi="Times New Roman"/>
          <w:sz w:val="22"/>
          <w:szCs w:val="22"/>
        </w:rPr>
        <w:t>oferta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câștigătoare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fiind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cea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clasată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AA02A2">
        <w:rPr>
          <w:rFonts w:ascii="Times New Roman" w:hAnsi="Times New Roman"/>
          <w:sz w:val="22"/>
          <w:szCs w:val="22"/>
        </w:rPr>
        <w:t>primul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loc, </w:t>
      </w:r>
      <w:proofErr w:type="spellStart"/>
      <w:r w:rsidRPr="00AA02A2">
        <w:rPr>
          <w:rFonts w:ascii="Times New Roman" w:hAnsi="Times New Roman"/>
          <w:sz w:val="22"/>
          <w:szCs w:val="22"/>
        </w:rPr>
        <w:t>respectiv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cu cel </w:t>
      </w:r>
      <w:proofErr w:type="spellStart"/>
      <w:r w:rsidRPr="00AA02A2">
        <w:rPr>
          <w:rFonts w:ascii="Times New Roman" w:hAnsi="Times New Roman"/>
          <w:sz w:val="22"/>
          <w:szCs w:val="22"/>
        </w:rPr>
        <w:t>mai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mare </w:t>
      </w:r>
      <w:proofErr w:type="spellStart"/>
      <w:r w:rsidRPr="00AA02A2">
        <w:rPr>
          <w:rFonts w:ascii="Times New Roman" w:hAnsi="Times New Roman"/>
          <w:sz w:val="22"/>
          <w:szCs w:val="22"/>
        </w:rPr>
        <w:t>punctaj</w:t>
      </w:r>
      <w:proofErr w:type="spellEnd"/>
      <w:r w:rsidRPr="00AA02A2">
        <w:rPr>
          <w:rFonts w:ascii="Times New Roman" w:hAnsi="Times New Roman"/>
          <w:sz w:val="22"/>
          <w:szCs w:val="22"/>
        </w:rPr>
        <w:t>.</w:t>
      </w:r>
    </w:p>
    <w:p w14:paraId="4F994395" w14:textId="77777777" w:rsidR="00F32169" w:rsidRPr="00AA02A2" w:rsidRDefault="00F32169" w:rsidP="00F32169">
      <w:pPr>
        <w:jc w:val="both"/>
        <w:rPr>
          <w:rFonts w:ascii="Times New Roman" w:eastAsia="Arial Narrow" w:hAnsi="Times New Roman"/>
          <w:color w:val="000000"/>
          <w:sz w:val="22"/>
          <w:szCs w:val="22"/>
        </w:rPr>
      </w:pPr>
    </w:p>
    <w:p w14:paraId="45C292AE" w14:textId="77777777" w:rsidR="00F32169" w:rsidRPr="00AA02A2" w:rsidRDefault="00F32169" w:rsidP="00F32169">
      <w:pPr>
        <w:tabs>
          <w:tab w:val="left" w:pos="3465"/>
          <w:tab w:val="left" w:pos="4284"/>
        </w:tabs>
        <w:jc w:val="both"/>
        <w:rPr>
          <w:rFonts w:ascii="Times New Roman" w:eastAsia="Arial Narrow" w:hAnsi="Times New Roman"/>
          <w:sz w:val="22"/>
          <w:szCs w:val="22"/>
        </w:rPr>
      </w:pPr>
      <w:proofErr w:type="spellStart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>Departajarea</w:t>
      </w:r>
      <w:proofErr w:type="spellEnd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>ofertelor</w:t>
      </w:r>
      <w:proofErr w:type="spellEnd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cu </w:t>
      </w:r>
      <w:proofErr w:type="spellStart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>punctaje</w:t>
      </w:r>
      <w:proofErr w:type="spellEnd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b/>
          <w:color w:val="000000"/>
          <w:sz w:val="22"/>
          <w:szCs w:val="22"/>
        </w:rPr>
        <w:t>egale</w:t>
      </w:r>
      <w:proofErr w:type="spellEnd"/>
    </w:p>
    <w:p w14:paraId="5481F819" w14:textId="77777777" w:rsidR="00F32169" w:rsidRPr="00AA02A2" w:rsidRDefault="00F32169" w:rsidP="00F32169">
      <w:pPr>
        <w:tabs>
          <w:tab w:val="left" w:pos="3465"/>
          <w:tab w:val="left" w:pos="4284"/>
        </w:tabs>
        <w:ind w:firstLine="720"/>
        <w:jc w:val="both"/>
        <w:rPr>
          <w:rFonts w:ascii="Times New Roman" w:eastAsia="Arial Narrow" w:hAnsi="Times New Roman"/>
          <w:sz w:val="22"/>
          <w:szCs w:val="22"/>
        </w:rPr>
      </w:pP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În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situația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în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care se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constat</w:t>
      </w:r>
      <w:r w:rsidRPr="00AA02A2">
        <w:rPr>
          <w:rFonts w:ascii="Times New Roman" w:eastAsia="Calibri" w:hAnsi="Times New Roman"/>
          <w:sz w:val="22"/>
          <w:szCs w:val="22"/>
        </w:rPr>
        <w:t>ă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ca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ofertele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clasate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pe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primul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loc au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punctaje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egale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autoritatea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contractantă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va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încheia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contractul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cu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ofertantul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a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cărui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ofertă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are cel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mai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mic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preț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.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Dacă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și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prețurile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sunt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egale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ofertele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se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vor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departaja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î</w:t>
      </w:r>
      <w:r w:rsidRPr="00AA02A2">
        <w:rPr>
          <w:rFonts w:ascii="Times New Roman" w:eastAsia="Arial Narrow" w:hAnsi="Times New Roman"/>
          <w:sz w:val="22"/>
          <w:szCs w:val="22"/>
        </w:rPr>
        <w:t>n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func</w:t>
      </w:r>
      <w:r w:rsidRPr="00AA02A2">
        <w:rPr>
          <w:rFonts w:ascii="Times New Roman" w:eastAsia="Calibri" w:hAnsi="Times New Roman"/>
          <w:sz w:val="22"/>
          <w:szCs w:val="22"/>
        </w:rPr>
        <w:t>ț</w:t>
      </w:r>
      <w:r w:rsidRPr="00AA02A2">
        <w:rPr>
          <w:rFonts w:ascii="Times New Roman" w:eastAsia="Arial Narrow" w:hAnsi="Times New Roman"/>
          <w:sz w:val="22"/>
          <w:szCs w:val="22"/>
        </w:rPr>
        <w:t>ie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factorul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eastAsia="Arial Narrow" w:hAnsi="Times New Roman"/>
          <w:sz w:val="22"/>
          <w:szCs w:val="22"/>
        </w:rPr>
        <w:t>evaluare</w:t>
      </w:r>
      <w:proofErr w:type="spellEnd"/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  <w:r w:rsidRPr="00AA02A2">
        <w:rPr>
          <w:rFonts w:ascii="Times New Roman" w:eastAsia="Calibri" w:hAnsi="Times New Roman"/>
          <w:sz w:val="22"/>
          <w:szCs w:val="22"/>
        </w:rPr>
        <w:t>“</w:t>
      </w:r>
      <w:proofErr w:type="spellStart"/>
      <w:r w:rsidRPr="00AA02A2">
        <w:rPr>
          <w:rFonts w:ascii="Times New Roman" w:hAnsi="Times New Roman"/>
          <w:sz w:val="22"/>
          <w:szCs w:val="22"/>
        </w:rPr>
        <w:t>tranșe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</w:rPr>
        <w:t>plată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>”.</w:t>
      </w:r>
      <w:r w:rsidRPr="00AA02A2">
        <w:rPr>
          <w:rFonts w:ascii="Times New Roman" w:eastAsia="Arial Narrow" w:hAnsi="Times New Roman"/>
          <w:sz w:val="22"/>
          <w:szCs w:val="22"/>
        </w:rPr>
        <w:t xml:space="preserve"> </w:t>
      </w:r>
    </w:p>
    <w:p w14:paraId="57ECC458" w14:textId="77777777" w:rsidR="00F32169" w:rsidRPr="00AA02A2" w:rsidRDefault="00F32169" w:rsidP="008C67C4">
      <w:pPr>
        <w:jc w:val="both"/>
        <w:rPr>
          <w:rFonts w:ascii="Times New Roman" w:hAnsi="Times New Roman"/>
          <w:b/>
          <w:sz w:val="22"/>
          <w:szCs w:val="22"/>
        </w:rPr>
      </w:pPr>
    </w:p>
    <w:p w14:paraId="17175BF9" w14:textId="195B954C" w:rsidR="0031272E" w:rsidRPr="00291414" w:rsidRDefault="0031272E" w:rsidP="0031272E">
      <w:pPr>
        <w:jc w:val="both"/>
        <w:rPr>
          <w:rFonts w:eastAsia="Calibri"/>
          <w:b/>
          <w:sz w:val="22"/>
          <w:szCs w:val="22"/>
        </w:rPr>
      </w:pPr>
      <w:bookmarkStart w:id="1" w:name="_Hlk224037156"/>
      <w:r>
        <w:rPr>
          <w:rFonts w:ascii="Times New Roman" w:hAnsi="Times New Roman"/>
          <w:b/>
          <w:sz w:val="22"/>
          <w:szCs w:val="22"/>
        </w:rPr>
        <w:t>4</w:t>
      </w:r>
      <w:r w:rsidRPr="00291414">
        <w:rPr>
          <w:rFonts w:ascii="Times New Roman" w:hAnsi="Times New Roman"/>
          <w:b/>
          <w:sz w:val="22"/>
          <w:szCs w:val="22"/>
        </w:rPr>
        <w:t xml:space="preserve">. </w:t>
      </w:r>
      <w:r w:rsidRPr="00291414">
        <w:rPr>
          <w:rFonts w:ascii="Times New Roman" w:eastAsia="Calibri" w:hAnsi="Times New Roman"/>
          <w:b/>
          <w:sz w:val="22"/>
          <w:szCs w:val="22"/>
        </w:rPr>
        <w:t>RISCURI ȘI PENALITĂȚI</w:t>
      </w:r>
    </w:p>
    <w:p w14:paraId="76301C72" w14:textId="77777777" w:rsidR="0031272E" w:rsidRPr="00291414" w:rsidRDefault="0031272E" w:rsidP="0031272E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b/>
          <w:sz w:val="22"/>
          <w:szCs w:val="22"/>
        </w:rPr>
        <w:t>Riscurile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autorității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contractante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: </w:t>
      </w:r>
      <w:proofErr w:type="spellStart"/>
      <w:r w:rsidRPr="00291414">
        <w:rPr>
          <w:rFonts w:ascii="Times New Roman" w:hAnsi="Times New Roman"/>
          <w:sz w:val="22"/>
          <w:szCs w:val="22"/>
        </w:rPr>
        <w:t>prestarea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o </w:t>
      </w:r>
      <w:proofErr w:type="spellStart"/>
      <w:r w:rsidRPr="00291414">
        <w:rPr>
          <w:rFonts w:ascii="Times New Roman" w:hAnsi="Times New Roman"/>
          <w:sz w:val="22"/>
          <w:szCs w:val="22"/>
        </w:rPr>
        <w:t>calitate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necorespunzătoare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respectiv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nerespectarea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termenelor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a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sigurătorul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obligaţia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dosarul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gramStart"/>
      <w:r w:rsidRPr="00291414">
        <w:rPr>
          <w:rFonts w:ascii="Times New Roman" w:hAnsi="Times New Roman"/>
          <w:sz w:val="22"/>
          <w:szCs w:val="22"/>
          <w:lang w:val="fr-FR"/>
        </w:rPr>
        <w:t>a</w:t>
      </w:r>
      <w:proofErr w:type="gram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rezolvare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dosarului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e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liberarea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vehiculului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avariat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reparat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unitatea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service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imediat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terminarea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reparaţiei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condițiile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unei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constatate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avizate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asigurător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. </w:t>
      </w:r>
    </w:p>
    <w:p w14:paraId="2EC03C13" w14:textId="77777777" w:rsidR="0031272E" w:rsidRPr="00291414" w:rsidRDefault="0031272E" w:rsidP="0031272E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291414">
        <w:rPr>
          <w:rFonts w:ascii="Times New Roman" w:hAnsi="Times New Roman"/>
          <w:sz w:val="22"/>
          <w:szCs w:val="22"/>
        </w:rPr>
        <w:t>operatorul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economic, din vina </w:t>
      </w:r>
      <w:proofErr w:type="spellStart"/>
      <w:r w:rsidRPr="00291414">
        <w:rPr>
          <w:rFonts w:ascii="Times New Roman" w:hAnsi="Times New Roman"/>
          <w:sz w:val="22"/>
          <w:szCs w:val="22"/>
        </w:rPr>
        <w:t>sa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exclusivă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nu </w:t>
      </w:r>
      <w:proofErr w:type="spellStart"/>
      <w:r w:rsidRPr="00291414">
        <w:rPr>
          <w:rFonts w:ascii="Times New Roman" w:hAnsi="Times New Roman"/>
          <w:sz w:val="22"/>
          <w:szCs w:val="22"/>
        </w:rPr>
        <w:t>reușește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să-și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îndeplinească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obligațiile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asumate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atunci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autoritatea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contractantă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</w:rPr>
        <w:t>dreptul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a deduce din </w:t>
      </w: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penalități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o </w:t>
      </w:r>
      <w:proofErr w:type="spellStart"/>
      <w:r w:rsidRPr="00291414">
        <w:rPr>
          <w:rFonts w:ascii="Times New Roman" w:hAnsi="Times New Roman"/>
          <w:sz w:val="22"/>
          <w:szCs w:val="22"/>
        </w:rPr>
        <w:t>sumă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echivalentă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o </w:t>
      </w:r>
      <w:proofErr w:type="spellStart"/>
      <w:r w:rsidRPr="00291414">
        <w:rPr>
          <w:rFonts w:ascii="Times New Roman" w:hAnsi="Times New Roman"/>
          <w:sz w:val="22"/>
          <w:szCs w:val="22"/>
        </w:rPr>
        <w:t>cotă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procentuală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0,1% pe zi din </w:t>
      </w:r>
      <w:proofErr w:type="spellStart"/>
      <w:r w:rsidRPr="00EB432F">
        <w:rPr>
          <w:sz w:val="22"/>
          <w:szCs w:val="22"/>
        </w:rPr>
        <w:t>valoarea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obligatiilor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neîndeplinite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sau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îndeplinite</w:t>
      </w:r>
      <w:proofErr w:type="spellEnd"/>
      <w:r w:rsidRPr="00EB432F">
        <w:rPr>
          <w:sz w:val="22"/>
          <w:szCs w:val="22"/>
        </w:rPr>
        <w:t xml:space="preserve"> cu </w:t>
      </w:r>
      <w:proofErr w:type="spellStart"/>
      <w:r w:rsidRPr="00EB432F">
        <w:rPr>
          <w:sz w:val="22"/>
          <w:szCs w:val="22"/>
        </w:rPr>
        <w:t>întârziere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1FCD65B8" w14:textId="77777777" w:rsidR="0031272E" w:rsidRPr="00291414" w:rsidRDefault="0031272E" w:rsidP="0031272E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sz w:val="22"/>
          <w:szCs w:val="22"/>
        </w:rPr>
        <w:t>Riscurile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operatorului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economic</w:t>
      </w:r>
      <w:r w:rsidRPr="00291414">
        <w:rPr>
          <w:rFonts w:ascii="Times New Roman" w:hAnsi="Times New Roman"/>
          <w:b/>
          <w:bCs/>
          <w:sz w:val="22"/>
          <w:szCs w:val="22"/>
        </w:rPr>
        <w:t>:</w:t>
      </w:r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neachitarea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>/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neachitarea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termenul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maxim 30 </w:t>
      </w:r>
      <w:proofErr w:type="spellStart"/>
      <w:r w:rsidRPr="00291414">
        <w:rPr>
          <w:rFonts w:ascii="Times New Roman" w:hAnsi="Times New Roman"/>
          <w:sz w:val="22"/>
          <w:szCs w:val="22"/>
        </w:rPr>
        <w:t>zile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la data </w:t>
      </w:r>
      <w:proofErr w:type="spellStart"/>
      <w:r w:rsidRPr="00291414">
        <w:rPr>
          <w:rFonts w:ascii="Times New Roman" w:hAnsi="Times New Roman"/>
          <w:sz w:val="22"/>
          <w:szCs w:val="22"/>
        </w:rPr>
        <w:t>primirii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facturii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decontului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primă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original la </w:t>
      </w:r>
      <w:proofErr w:type="spellStart"/>
      <w:r w:rsidRPr="00291414">
        <w:rPr>
          <w:rFonts w:ascii="Times New Roman" w:hAnsi="Times New Roman"/>
          <w:sz w:val="22"/>
          <w:szCs w:val="22"/>
        </w:rPr>
        <w:t>sediul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achizitorului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sumelor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aferente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plată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obiectul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cauză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. </w:t>
      </w:r>
    </w:p>
    <w:p w14:paraId="25C3FBE4" w14:textId="77777777" w:rsidR="0031272E" w:rsidRPr="00EB432F" w:rsidRDefault="0031272E" w:rsidP="0031272E">
      <w:pPr>
        <w:jc w:val="both"/>
        <w:rPr>
          <w:sz w:val="22"/>
          <w:szCs w:val="22"/>
        </w:rPr>
      </w:pP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cazul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care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achizitorul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din vina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sa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exclusivă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nu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îşi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onorează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obligaţiile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termen de 30 de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zile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de la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expirarea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perioadei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convenite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</w:t>
      </w:r>
      <w:proofErr w:type="spellStart"/>
      <w:r w:rsidRPr="00291414">
        <w:rPr>
          <w:rFonts w:ascii="Times New Roman" w:eastAsia="Arial Narrow" w:hAnsi="Times New Roman"/>
          <w:sz w:val="22"/>
          <w:szCs w:val="22"/>
          <w:lang w:eastAsia="ro-RO"/>
        </w:rPr>
        <w:t>atunci</w:t>
      </w:r>
      <w:proofErr w:type="spellEnd"/>
      <w:r w:rsidRPr="00291414">
        <w:rPr>
          <w:rFonts w:ascii="Times New Roman" w:eastAsia="Arial Narrow" w:hAnsi="Times New Roman"/>
          <w:sz w:val="22"/>
          <w:szCs w:val="22"/>
          <w:lang w:eastAsia="ro-RO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prestatorul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</w:rPr>
        <w:t>dreptul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a </w:t>
      </w:r>
      <w:proofErr w:type="spellStart"/>
      <w:r w:rsidRPr="00291414">
        <w:rPr>
          <w:rFonts w:ascii="Times New Roman" w:hAnsi="Times New Roman"/>
          <w:sz w:val="22"/>
          <w:szCs w:val="22"/>
        </w:rPr>
        <w:t>solicita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beneficiarului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hAnsi="Times New Roman"/>
          <w:sz w:val="22"/>
          <w:szCs w:val="22"/>
        </w:rPr>
        <w:t>penalități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o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sumă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echivalentă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cu o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cotă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procentuală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de 0,1% din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plata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neefectuată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pentru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fiecare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zi de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întârziere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până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la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îndeplinirea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efectivă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gramStart"/>
      <w:r w:rsidRPr="00291414">
        <w:rPr>
          <w:rFonts w:ascii="Times New Roman" w:eastAsia="Calibri" w:hAnsi="Times New Roman"/>
          <w:sz w:val="22"/>
          <w:szCs w:val="22"/>
          <w:lang w:val="en-US"/>
        </w:rPr>
        <w:t>a</w:t>
      </w:r>
      <w:proofErr w:type="gram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obligaţiilor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>.</w:t>
      </w:r>
      <w:r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EB432F">
        <w:rPr>
          <w:rFonts w:eastAsia="Arial Narrow"/>
          <w:sz w:val="22"/>
          <w:szCs w:val="22"/>
          <w:lang w:eastAsia="ro-RO"/>
        </w:rPr>
        <w:t>Achizitorul</w:t>
      </w:r>
      <w:proofErr w:type="spellEnd"/>
      <w:r w:rsidRPr="00EB432F">
        <w:rPr>
          <w:rFonts w:eastAsia="Arial Narrow"/>
          <w:sz w:val="22"/>
          <w:szCs w:val="22"/>
          <w:lang w:eastAsia="ro-RO"/>
        </w:rPr>
        <w:t xml:space="preserve"> </w:t>
      </w:r>
      <w:r w:rsidRPr="00EB432F">
        <w:rPr>
          <w:sz w:val="22"/>
          <w:szCs w:val="22"/>
        </w:rPr>
        <w:t xml:space="preserve">nu </w:t>
      </w:r>
      <w:proofErr w:type="spellStart"/>
      <w:r w:rsidRPr="00EB432F">
        <w:rPr>
          <w:sz w:val="22"/>
          <w:szCs w:val="22"/>
        </w:rPr>
        <w:t>datorează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penali</w:t>
      </w:r>
      <w:r>
        <w:rPr>
          <w:sz w:val="22"/>
          <w:szCs w:val="22"/>
        </w:rPr>
        <w:t>t</w:t>
      </w:r>
      <w:r w:rsidRPr="00EB432F">
        <w:rPr>
          <w:sz w:val="22"/>
          <w:szCs w:val="22"/>
        </w:rPr>
        <w:t>ăți</w:t>
      </w:r>
      <w:proofErr w:type="spellEnd"/>
      <w:r w:rsidRPr="00EB432F">
        <w:rPr>
          <w:color w:val="FF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în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situația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în</w:t>
      </w:r>
      <w:proofErr w:type="spellEnd"/>
      <w:r w:rsidRPr="00EB432F">
        <w:rPr>
          <w:color w:val="000000"/>
          <w:sz w:val="22"/>
          <w:szCs w:val="22"/>
        </w:rPr>
        <w:t xml:space="preserve"> care, la </w:t>
      </w:r>
      <w:proofErr w:type="spellStart"/>
      <w:r w:rsidRPr="00EB432F">
        <w:rPr>
          <w:color w:val="000000"/>
          <w:sz w:val="22"/>
          <w:szCs w:val="22"/>
        </w:rPr>
        <w:t>expirarea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termenului</w:t>
      </w:r>
      <w:proofErr w:type="spellEnd"/>
      <w:r w:rsidRPr="00EB432F">
        <w:rPr>
          <w:color w:val="000000"/>
          <w:sz w:val="22"/>
          <w:szCs w:val="22"/>
        </w:rPr>
        <w:t xml:space="preserve"> de </w:t>
      </w:r>
      <w:proofErr w:type="spellStart"/>
      <w:r w:rsidRPr="00EB432F">
        <w:rPr>
          <w:color w:val="000000"/>
          <w:sz w:val="22"/>
          <w:szCs w:val="22"/>
        </w:rPr>
        <w:t>plată</w:t>
      </w:r>
      <w:proofErr w:type="spellEnd"/>
      <w:r w:rsidRPr="00EB432F">
        <w:rPr>
          <w:color w:val="000000"/>
          <w:sz w:val="22"/>
          <w:szCs w:val="22"/>
        </w:rPr>
        <w:t xml:space="preserve"> de maxim 30 de </w:t>
      </w:r>
      <w:proofErr w:type="spellStart"/>
      <w:r w:rsidRPr="00EB432F">
        <w:rPr>
          <w:color w:val="000000"/>
          <w:sz w:val="22"/>
          <w:szCs w:val="22"/>
        </w:rPr>
        <w:t>zile</w:t>
      </w:r>
      <w:proofErr w:type="spellEnd"/>
      <w:r w:rsidRPr="00EB432F">
        <w:rPr>
          <w:color w:val="000000"/>
          <w:sz w:val="22"/>
          <w:szCs w:val="22"/>
        </w:rPr>
        <w:t xml:space="preserve">, </w:t>
      </w:r>
      <w:proofErr w:type="spellStart"/>
      <w:r w:rsidRPr="00EB432F">
        <w:rPr>
          <w:color w:val="000000"/>
          <w:sz w:val="22"/>
          <w:szCs w:val="22"/>
        </w:rPr>
        <w:t>precizat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mai</w:t>
      </w:r>
      <w:proofErr w:type="spellEnd"/>
      <w:r>
        <w:rPr>
          <w:color w:val="000000"/>
          <w:sz w:val="22"/>
          <w:szCs w:val="22"/>
        </w:rPr>
        <w:t xml:space="preserve"> sus</w:t>
      </w:r>
      <w:r w:rsidRPr="00EB432F">
        <w:rPr>
          <w:color w:val="000000"/>
          <w:sz w:val="22"/>
          <w:szCs w:val="22"/>
        </w:rPr>
        <w:t xml:space="preserve">, </w:t>
      </w:r>
      <w:proofErr w:type="spellStart"/>
      <w:r w:rsidRPr="00EB432F">
        <w:rPr>
          <w:color w:val="000000"/>
          <w:sz w:val="22"/>
          <w:szCs w:val="22"/>
        </w:rPr>
        <w:t>ordonatorul</w:t>
      </w:r>
      <w:proofErr w:type="spellEnd"/>
      <w:r w:rsidRPr="00EB432F">
        <w:rPr>
          <w:color w:val="000000"/>
          <w:sz w:val="22"/>
          <w:szCs w:val="22"/>
        </w:rPr>
        <w:t xml:space="preserve"> principal de </w:t>
      </w:r>
      <w:proofErr w:type="spellStart"/>
      <w:r w:rsidRPr="00EB432F">
        <w:rPr>
          <w:color w:val="000000"/>
          <w:sz w:val="22"/>
          <w:szCs w:val="22"/>
        </w:rPr>
        <w:t>credite</w:t>
      </w:r>
      <w:proofErr w:type="spellEnd"/>
      <w:r w:rsidRPr="00EB432F">
        <w:rPr>
          <w:color w:val="000000"/>
          <w:sz w:val="22"/>
          <w:szCs w:val="22"/>
        </w:rPr>
        <w:t xml:space="preserve"> nu </w:t>
      </w:r>
      <w:proofErr w:type="spellStart"/>
      <w:r w:rsidRPr="00EB432F">
        <w:rPr>
          <w:color w:val="000000"/>
          <w:sz w:val="22"/>
          <w:szCs w:val="22"/>
        </w:rPr>
        <w:t>repartizează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creditele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bugetare</w:t>
      </w:r>
      <w:proofErr w:type="spellEnd"/>
      <w:r w:rsidRPr="00EB432F">
        <w:rPr>
          <w:color w:val="000000"/>
          <w:sz w:val="22"/>
          <w:szCs w:val="22"/>
        </w:rPr>
        <w:t xml:space="preserve"> (</w:t>
      </w:r>
      <w:proofErr w:type="spellStart"/>
      <w:r w:rsidRPr="00EB432F">
        <w:rPr>
          <w:color w:val="000000"/>
          <w:sz w:val="22"/>
          <w:szCs w:val="22"/>
        </w:rPr>
        <w:t>subvenția</w:t>
      </w:r>
      <w:proofErr w:type="spellEnd"/>
      <w:r w:rsidRPr="00EB432F">
        <w:rPr>
          <w:color w:val="000000"/>
          <w:sz w:val="22"/>
          <w:szCs w:val="22"/>
        </w:rPr>
        <w:t xml:space="preserve">) </w:t>
      </w:r>
      <w:proofErr w:type="spellStart"/>
      <w:r w:rsidRPr="00EB432F">
        <w:rPr>
          <w:color w:val="000000"/>
          <w:sz w:val="22"/>
          <w:szCs w:val="22"/>
        </w:rPr>
        <w:t>în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contul</w:t>
      </w:r>
      <w:proofErr w:type="spellEnd"/>
      <w:r w:rsidRPr="00EB432F">
        <w:rPr>
          <w:color w:val="000000"/>
          <w:sz w:val="22"/>
          <w:szCs w:val="22"/>
        </w:rPr>
        <w:t xml:space="preserve"> </w:t>
      </w:r>
      <w:proofErr w:type="spellStart"/>
      <w:r w:rsidRPr="00EB432F">
        <w:rPr>
          <w:color w:val="000000"/>
          <w:sz w:val="22"/>
          <w:szCs w:val="22"/>
        </w:rPr>
        <w:t>achizitorului</w:t>
      </w:r>
      <w:proofErr w:type="spellEnd"/>
      <w:r w:rsidRPr="00EB432F">
        <w:rPr>
          <w:sz w:val="22"/>
          <w:szCs w:val="22"/>
        </w:rPr>
        <w:t xml:space="preserve">, </w:t>
      </w:r>
      <w:proofErr w:type="spellStart"/>
      <w:r w:rsidRPr="00EB432F">
        <w:rPr>
          <w:sz w:val="22"/>
          <w:szCs w:val="22"/>
        </w:rPr>
        <w:t>plata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fiind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efectuată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imediat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după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încasarea</w:t>
      </w:r>
      <w:proofErr w:type="spellEnd"/>
      <w:r w:rsidRPr="00EB432F">
        <w:rPr>
          <w:sz w:val="22"/>
          <w:szCs w:val="22"/>
        </w:rPr>
        <w:t xml:space="preserve"> </w:t>
      </w:r>
      <w:proofErr w:type="spellStart"/>
      <w:r w:rsidRPr="00EB432F">
        <w:rPr>
          <w:sz w:val="22"/>
          <w:szCs w:val="22"/>
        </w:rPr>
        <w:t>acestora</w:t>
      </w:r>
      <w:proofErr w:type="spellEnd"/>
      <w:r w:rsidRPr="00EB432F">
        <w:rPr>
          <w:sz w:val="22"/>
          <w:szCs w:val="22"/>
        </w:rPr>
        <w:t>.</w:t>
      </w:r>
    </w:p>
    <w:bookmarkEnd w:id="1"/>
    <w:p w14:paraId="60F37C40" w14:textId="77777777" w:rsidR="00AC77EC" w:rsidRDefault="00AC77EC" w:rsidP="008C67C4">
      <w:pPr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60B84F78" w14:textId="67952D30" w:rsidR="008C67C4" w:rsidRPr="00AA02A2" w:rsidRDefault="002709E1" w:rsidP="008C67C4">
      <w:pPr>
        <w:jc w:val="both"/>
        <w:rPr>
          <w:rFonts w:ascii="Times New Roman" w:eastAsia="Calibri" w:hAnsi="Times New Roman"/>
          <w:b/>
          <w:sz w:val="22"/>
          <w:szCs w:val="22"/>
        </w:rPr>
      </w:pPr>
      <w:r w:rsidRPr="00AA02A2">
        <w:rPr>
          <w:rFonts w:ascii="Times New Roman" w:eastAsia="Calibri" w:hAnsi="Times New Roman"/>
          <w:b/>
          <w:sz w:val="22"/>
          <w:szCs w:val="22"/>
        </w:rPr>
        <w:t>5</w:t>
      </w:r>
      <w:r w:rsidR="008C67C4" w:rsidRPr="00AA02A2">
        <w:rPr>
          <w:rFonts w:ascii="Times New Roman" w:eastAsia="Calibri" w:hAnsi="Times New Roman"/>
          <w:b/>
          <w:sz w:val="22"/>
          <w:szCs w:val="22"/>
        </w:rPr>
        <w:t>. MODALITĂȚI DE PLATĂ</w:t>
      </w:r>
    </w:p>
    <w:p w14:paraId="19CDA62F" w14:textId="516E82FB" w:rsidR="008C67C4" w:rsidRPr="00AA02A2" w:rsidRDefault="008C67C4" w:rsidP="008C67C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r w:rsidRPr="00AA02A2">
        <w:rPr>
          <w:rFonts w:ascii="Times New Roman" w:hAnsi="Times New Roman"/>
          <w:sz w:val="22"/>
          <w:szCs w:val="22"/>
        </w:rPr>
        <w:t xml:space="preserve">Plata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contravalorii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poliţelor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asigurare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AA02A2">
        <w:rPr>
          <w:rFonts w:ascii="Times New Roman" w:hAnsi="Times New Roman"/>
          <w:sz w:val="22"/>
          <w:szCs w:val="22"/>
        </w:rPr>
        <w:t xml:space="preserve">se </w:t>
      </w:r>
      <w:proofErr w:type="spellStart"/>
      <w:r w:rsidRPr="00AA02A2">
        <w:rPr>
          <w:rFonts w:ascii="Times New Roman" w:hAnsi="Times New Roman"/>
          <w:sz w:val="22"/>
          <w:szCs w:val="22"/>
        </w:rPr>
        <w:t>va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face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în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 termen de 30 de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zile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 de la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înregistrarea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facturii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 la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sediul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eastAsia="Calibri" w:hAnsi="Times New Roman"/>
          <w:sz w:val="22"/>
          <w:szCs w:val="22"/>
        </w:rPr>
        <w:t>beneficiarului</w:t>
      </w:r>
      <w:proofErr w:type="spellEnd"/>
      <w:r w:rsidRPr="00AA02A2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</w:rPr>
        <w:t>prin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virament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AA02A2">
        <w:rPr>
          <w:rFonts w:ascii="Times New Roman" w:hAnsi="Times New Roman"/>
          <w:sz w:val="22"/>
          <w:szCs w:val="22"/>
        </w:rPr>
        <w:t>bugetul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alocat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instituției</w:t>
      </w:r>
      <w:proofErr w:type="spellEnd"/>
      <w:r w:rsidR="005B2724"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B2724" w:rsidRPr="00AA02A2">
        <w:rPr>
          <w:rFonts w:ascii="Times New Roman" w:hAnsi="Times New Roman"/>
          <w:sz w:val="22"/>
          <w:szCs w:val="22"/>
        </w:rPr>
        <w:t>pri</w:t>
      </w:r>
      <w:r w:rsidRPr="00AA02A2">
        <w:rPr>
          <w:rFonts w:ascii="Times New Roman" w:hAnsi="Times New Roman"/>
          <w:sz w:val="22"/>
          <w:szCs w:val="22"/>
        </w:rPr>
        <w:t>n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trezorerie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într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-un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anumit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număr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tranşe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(12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lunare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, 4 </w:t>
      </w:r>
      <w:proofErr w:type="spellStart"/>
      <w:r w:rsidRPr="00AA02A2">
        <w:rPr>
          <w:rFonts w:ascii="Times New Roman" w:hAnsi="Times New Roman"/>
          <w:sz w:val="22"/>
          <w:szCs w:val="22"/>
        </w:rPr>
        <w:t>trimestriale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, 2 </w:t>
      </w:r>
      <w:proofErr w:type="spellStart"/>
      <w:r w:rsidRPr="00AA02A2">
        <w:rPr>
          <w:rFonts w:ascii="Times New Roman" w:hAnsi="Times New Roman"/>
          <w:sz w:val="22"/>
          <w:szCs w:val="22"/>
        </w:rPr>
        <w:t>semestriale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sau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într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-o </w:t>
      </w:r>
      <w:proofErr w:type="spellStart"/>
      <w:r w:rsidRPr="00AA02A2">
        <w:rPr>
          <w:rFonts w:ascii="Times New Roman" w:hAnsi="Times New Roman"/>
          <w:sz w:val="22"/>
          <w:szCs w:val="22"/>
        </w:rPr>
        <w:t>singură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</w:rPr>
        <w:t>tranșă</w:t>
      </w:r>
      <w:proofErr w:type="spellEnd"/>
      <w:r w:rsidRPr="00AA02A2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conform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ofertei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A02A2">
        <w:rPr>
          <w:rFonts w:ascii="Times New Roman" w:hAnsi="Times New Roman"/>
          <w:sz w:val="22"/>
          <w:szCs w:val="22"/>
          <w:lang w:val="fr-FR"/>
        </w:rPr>
        <w:t>câștigătoare</w:t>
      </w:r>
      <w:proofErr w:type="spellEnd"/>
      <w:r w:rsidRPr="00AA02A2">
        <w:rPr>
          <w:rFonts w:ascii="Times New Roman" w:hAnsi="Times New Roman"/>
          <w:sz w:val="22"/>
          <w:szCs w:val="22"/>
          <w:lang w:val="fr-FR"/>
        </w:rPr>
        <w:t>.</w:t>
      </w:r>
    </w:p>
    <w:p w14:paraId="7DDE4F13" w14:textId="548C9565" w:rsidR="008C67C4" w:rsidRPr="00AA02A2" w:rsidRDefault="008C67C4" w:rsidP="008C67C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851128" w:rsidRPr="006D4E05" w14:paraId="1E19709F" w14:textId="31B85CED" w:rsidTr="00851128">
        <w:trPr>
          <w:trHeight w:val="280"/>
        </w:trPr>
        <w:tc>
          <w:tcPr>
            <w:tcW w:w="4962" w:type="dxa"/>
            <w:hideMark/>
          </w:tcPr>
          <w:p w14:paraId="33ECCA4B" w14:textId="77777777" w:rsidR="00851128" w:rsidRPr="006D4E05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 w:rsidRPr="006D4E05">
              <w:rPr>
                <w:rFonts w:ascii="Times New Roman" w:hAnsi="Times New Roman"/>
                <w:bCs/>
                <w:color w:val="1D2228"/>
              </w:rPr>
              <w:t>DIRECȚIA ECONOMICĂ</w:t>
            </w:r>
          </w:p>
        </w:tc>
        <w:tc>
          <w:tcPr>
            <w:tcW w:w="4819" w:type="dxa"/>
          </w:tcPr>
          <w:p w14:paraId="08D1B0EA" w14:textId="77777777" w:rsidR="00851128" w:rsidRPr="006D4E05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color w:val="1D2228"/>
              </w:rPr>
            </w:pPr>
          </w:p>
        </w:tc>
      </w:tr>
      <w:tr w:rsidR="00851128" w:rsidRPr="006D4E05" w14:paraId="5E8F1F80" w14:textId="6F7CB90D" w:rsidTr="00851128">
        <w:trPr>
          <w:trHeight w:val="280"/>
        </w:trPr>
        <w:tc>
          <w:tcPr>
            <w:tcW w:w="4962" w:type="dxa"/>
            <w:hideMark/>
          </w:tcPr>
          <w:p w14:paraId="51024147" w14:textId="77777777" w:rsidR="00851128" w:rsidRPr="006D4E05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 w:rsidRPr="006D4E05">
              <w:rPr>
                <w:rFonts w:ascii="Times New Roman" w:hAnsi="Times New Roman"/>
                <w:bCs/>
                <w:color w:val="1D2228"/>
              </w:rPr>
              <w:t>DIRECTOR EXECUTIV</w:t>
            </w:r>
          </w:p>
        </w:tc>
        <w:tc>
          <w:tcPr>
            <w:tcW w:w="4819" w:type="dxa"/>
          </w:tcPr>
          <w:p w14:paraId="1ED422D5" w14:textId="77777777" w:rsidR="00851128" w:rsidRPr="006D4E05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color w:val="1D2228"/>
              </w:rPr>
            </w:pPr>
          </w:p>
        </w:tc>
      </w:tr>
      <w:tr w:rsidR="00851128" w:rsidRPr="006D4E05" w14:paraId="4398F2F6" w14:textId="4B4909A3" w:rsidTr="00851128">
        <w:trPr>
          <w:trHeight w:val="280"/>
        </w:trPr>
        <w:tc>
          <w:tcPr>
            <w:tcW w:w="4962" w:type="dxa"/>
            <w:hideMark/>
          </w:tcPr>
          <w:p w14:paraId="33B8621E" w14:textId="77777777" w:rsidR="00851128" w:rsidRPr="006D4E05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Stela POPESCU</w:t>
            </w:r>
            <w:r w:rsidRPr="006D4E05">
              <w:rPr>
                <w:rFonts w:ascii="Times New Roman" w:hAnsi="Times New Roman"/>
                <w:color w:val="1D2228"/>
              </w:rPr>
              <w:t xml:space="preserve"> </w:t>
            </w:r>
          </w:p>
        </w:tc>
        <w:tc>
          <w:tcPr>
            <w:tcW w:w="4819" w:type="dxa"/>
          </w:tcPr>
          <w:p w14:paraId="4C039E43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6D4E05" w14:paraId="6B9AEB96" w14:textId="77777777" w:rsidTr="00851128">
        <w:trPr>
          <w:trHeight w:val="280"/>
        </w:trPr>
        <w:tc>
          <w:tcPr>
            <w:tcW w:w="4962" w:type="dxa"/>
          </w:tcPr>
          <w:p w14:paraId="4D704EFC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689307B0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6D4E05" w14:paraId="69596683" w14:textId="77777777" w:rsidTr="00851128">
        <w:trPr>
          <w:trHeight w:val="280"/>
        </w:trPr>
        <w:tc>
          <w:tcPr>
            <w:tcW w:w="4962" w:type="dxa"/>
          </w:tcPr>
          <w:p w14:paraId="0A5DD486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4CAECF74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6D4E05" w14:paraId="471E7EF3" w14:textId="77777777" w:rsidTr="00851128">
        <w:trPr>
          <w:trHeight w:val="280"/>
        </w:trPr>
        <w:tc>
          <w:tcPr>
            <w:tcW w:w="4962" w:type="dxa"/>
          </w:tcPr>
          <w:p w14:paraId="0BD21798" w14:textId="6BE69881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AA02A2">
              <w:rPr>
                <w:rFonts w:ascii="Times New Roman" w:hAnsi="Times New Roman"/>
                <w:bCs/>
                <w:lang w:val="en-US"/>
              </w:rPr>
              <w:t>Șef</w:t>
            </w:r>
            <w:proofErr w:type="spellEnd"/>
            <w:r w:rsidRPr="00AA02A2">
              <w:rPr>
                <w:rFonts w:ascii="Times New Roman" w:hAnsi="Times New Roman"/>
                <w:bCs/>
                <w:lang w:val="en-US"/>
              </w:rPr>
              <w:t xml:space="preserve"> Serviciu Achiziții, Investiții                                                     </w:t>
            </w:r>
          </w:p>
        </w:tc>
        <w:tc>
          <w:tcPr>
            <w:tcW w:w="4819" w:type="dxa"/>
          </w:tcPr>
          <w:p w14:paraId="15DFD5EC" w14:textId="5ED9577E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AA02A2">
              <w:rPr>
                <w:rFonts w:ascii="Times New Roman" w:hAnsi="Times New Roman"/>
                <w:bCs/>
                <w:lang w:val="en-US"/>
              </w:rPr>
              <w:t>Șef</w:t>
            </w:r>
            <w:proofErr w:type="spellEnd"/>
            <w:r w:rsidRPr="00AA02A2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A02A2">
              <w:rPr>
                <w:rFonts w:ascii="Times New Roman" w:hAnsi="Times New Roman"/>
                <w:bCs/>
                <w:lang w:val="en-US"/>
              </w:rPr>
              <w:t>Serviciu</w:t>
            </w:r>
            <w:proofErr w:type="spellEnd"/>
            <w:r w:rsidRPr="00AA02A2">
              <w:rPr>
                <w:rFonts w:ascii="Times New Roman" w:hAnsi="Times New Roman"/>
                <w:bCs/>
                <w:lang w:val="en-US"/>
              </w:rPr>
              <w:t xml:space="preserve"> Logistic</w:t>
            </w:r>
          </w:p>
        </w:tc>
      </w:tr>
      <w:tr w:rsidR="00851128" w:rsidRPr="006D4E05" w14:paraId="694E30FB" w14:textId="77777777" w:rsidTr="00851128">
        <w:trPr>
          <w:trHeight w:val="280"/>
        </w:trPr>
        <w:tc>
          <w:tcPr>
            <w:tcW w:w="4962" w:type="dxa"/>
          </w:tcPr>
          <w:p w14:paraId="5E2EE933" w14:textId="35036599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AA02A2">
              <w:rPr>
                <w:rFonts w:ascii="Times New Roman" w:hAnsi="Times New Roman"/>
                <w:bCs/>
                <w:lang w:val="en-US"/>
              </w:rPr>
              <w:t>Derulare</w:t>
            </w:r>
            <w:proofErr w:type="spellEnd"/>
            <w:r w:rsidRPr="00AA02A2">
              <w:rPr>
                <w:rFonts w:ascii="Times New Roman" w:hAnsi="Times New Roman"/>
                <w:bCs/>
                <w:lang w:val="en-US"/>
              </w:rPr>
              <w:t xml:space="preserve"> Contracte</w:t>
            </w:r>
          </w:p>
        </w:tc>
        <w:tc>
          <w:tcPr>
            <w:tcW w:w="4819" w:type="dxa"/>
          </w:tcPr>
          <w:p w14:paraId="48B52B62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6D4E05" w14:paraId="21627EF6" w14:textId="77777777" w:rsidTr="00851128">
        <w:trPr>
          <w:trHeight w:val="280"/>
        </w:trPr>
        <w:tc>
          <w:tcPr>
            <w:tcW w:w="4962" w:type="dxa"/>
          </w:tcPr>
          <w:p w14:paraId="7A558CB7" w14:textId="2002E9D3" w:rsidR="00851128" w:rsidRPr="00AA02A2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A02A2">
              <w:rPr>
                <w:rFonts w:ascii="Times New Roman" w:hAnsi="Times New Roman"/>
                <w:bCs/>
                <w:lang w:val="en-US"/>
              </w:rPr>
              <w:t xml:space="preserve">Andreea </w:t>
            </w:r>
            <w:r>
              <w:rPr>
                <w:rFonts w:ascii="Times New Roman" w:hAnsi="Times New Roman"/>
                <w:bCs/>
                <w:lang w:val="en-US"/>
              </w:rPr>
              <w:t xml:space="preserve">Luminița </w:t>
            </w:r>
            <w:r w:rsidRPr="00AA02A2">
              <w:rPr>
                <w:rFonts w:ascii="Times New Roman" w:hAnsi="Times New Roman"/>
                <w:bCs/>
                <w:lang w:val="en-US"/>
              </w:rPr>
              <w:t xml:space="preserve">PRICU  </w:t>
            </w:r>
          </w:p>
        </w:tc>
        <w:tc>
          <w:tcPr>
            <w:tcW w:w="4819" w:type="dxa"/>
          </w:tcPr>
          <w:p w14:paraId="79444C2B" w14:textId="73984948" w:rsidR="00851128" w:rsidRPr="00AA02A2" w:rsidRDefault="00851128" w:rsidP="00851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02A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Laurian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Nicolae </w:t>
            </w:r>
            <w:r w:rsidRPr="00AA02A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TAIFAS</w:t>
            </w:r>
          </w:p>
          <w:p w14:paraId="3F0441F1" w14:textId="77777777" w:rsidR="00851128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</w:tbl>
    <w:p w14:paraId="0E75FC1B" w14:textId="7164CBFA" w:rsidR="00883345" w:rsidRPr="00AA02A2" w:rsidRDefault="00883345" w:rsidP="00BC37AD">
      <w:pPr>
        <w:jc w:val="both"/>
        <w:rPr>
          <w:rFonts w:ascii="Times New Roman" w:hAnsi="Times New Roman"/>
          <w:sz w:val="22"/>
          <w:szCs w:val="22"/>
        </w:rPr>
      </w:pPr>
    </w:p>
    <w:sectPr w:rsidR="00883345" w:rsidRPr="00AA02A2" w:rsidSect="00476095">
      <w:footerReference w:type="default" r:id="rId9"/>
      <w:pgSz w:w="11906" w:h="16838"/>
      <w:pgMar w:top="900" w:right="746" w:bottom="1418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4E71" w14:textId="77777777" w:rsidR="00A110B0" w:rsidRDefault="00A110B0">
      <w:r>
        <w:separator/>
      </w:r>
    </w:p>
  </w:endnote>
  <w:endnote w:type="continuationSeparator" w:id="0">
    <w:p w14:paraId="26E761EE" w14:textId="77777777" w:rsidR="00A110B0" w:rsidRDefault="00A1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97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A4D92" w14:textId="77777777" w:rsidR="005715CD" w:rsidRPr="009E09F0" w:rsidRDefault="005715CD" w:rsidP="00A323D8">
        <w:pPr>
          <w:pStyle w:val="BodyText"/>
          <w:rPr>
            <w:color w:val="000080"/>
            <w:lang w:val="en-US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3360" behindDoc="1" locked="0" layoutInCell="1" allowOverlap="1" wp14:anchorId="180EC6F7" wp14:editId="09F3AAFB">
              <wp:simplePos x="0" y="0"/>
              <wp:positionH relativeFrom="margin">
                <wp:posOffset>5624195</wp:posOffset>
              </wp:positionH>
              <wp:positionV relativeFrom="paragraph">
                <wp:posOffset>181610</wp:posOffset>
              </wp:positionV>
              <wp:extent cx="508635" cy="647700"/>
              <wp:effectExtent l="0" t="0" r="5715" b="0"/>
              <wp:wrapNone/>
              <wp:docPr id="172143420" name="Imagine 1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16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6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80"/>
            <w:lang w:val="en-US"/>
          </w:rPr>
          <w:t>_____________________________________________________________________________</w:t>
        </w:r>
      </w:p>
      <w:p w14:paraId="4AFE8EF0" w14:textId="77777777" w:rsidR="005715CD" w:rsidRPr="00735DBC" w:rsidRDefault="005715CD" w:rsidP="00A323D8">
        <w:pPr>
          <w:pStyle w:val="BodyText"/>
          <w:spacing w:after="0"/>
          <w:rPr>
            <w:i/>
            <w:color w:val="003366"/>
            <w:sz w:val="20"/>
            <w:szCs w:val="20"/>
          </w:rPr>
        </w:pPr>
        <w:r w:rsidRPr="00A06D5F">
          <w:rPr>
            <w:i/>
            <w:color w:val="003366"/>
            <w:sz w:val="16"/>
            <w:szCs w:val="16"/>
          </w:rPr>
          <w:t xml:space="preserve"> </w:t>
        </w:r>
        <w:r w:rsidRPr="00735DBC">
          <w:rPr>
            <w:i/>
            <w:color w:val="003366"/>
            <w:sz w:val="20"/>
            <w:szCs w:val="20"/>
          </w:rPr>
          <w:t>Sediu Central: B-dul Libertății, nr. 18, Bloc 104, Sector 5</w:t>
        </w:r>
      </w:p>
      <w:p w14:paraId="22BE702B" w14:textId="77777777" w:rsidR="005715CD" w:rsidRPr="00735DBC" w:rsidRDefault="005715CD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>Tel.:  021.539.14.00,  021.539.14.02; Fax – 021.539.15.00</w:t>
        </w:r>
        <w:r>
          <w:rPr>
            <w:i/>
            <w:color w:val="003366"/>
            <w:sz w:val="20"/>
            <w:szCs w:val="20"/>
          </w:rPr>
          <w:tab/>
        </w:r>
      </w:p>
      <w:p w14:paraId="7EE1F96F" w14:textId="77777777" w:rsidR="005715CD" w:rsidRDefault="005715CD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 xml:space="preserve">E-mail : </w:t>
        </w:r>
        <w:r>
          <w:fldChar w:fldCharType="begin"/>
        </w:r>
        <w:r>
          <w:instrText>HYPERLINK "mailto:office@plmb.ro"</w:instrText>
        </w:r>
        <w:r>
          <w:fldChar w:fldCharType="separate"/>
        </w:r>
        <w:r w:rsidRPr="008E006D">
          <w:rPr>
            <w:rStyle w:val="Hyperlink"/>
            <w:i/>
            <w:sz w:val="20"/>
            <w:szCs w:val="20"/>
          </w:rPr>
          <w:t>office@</w:t>
        </w:r>
        <w:r w:rsidRPr="008E006D">
          <w:rPr>
            <w:rStyle w:val="Hyperlink"/>
            <w:i/>
            <w:sz w:val="20"/>
            <w:szCs w:val="20"/>
            <w:lang w:val="en-US"/>
          </w:rPr>
          <w:t>plmb.ro</w:t>
        </w:r>
        <w:r>
          <w:fldChar w:fldCharType="end"/>
        </w:r>
        <w:r w:rsidRPr="00735DBC">
          <w:rPr>
            <w:i/>
            <w:color w:val="003366"/>
            <w:sz w:val="20"/>
            <w:szCs w:val="20"/>
          </w:rPr>
          <w:t xml:space="preserve">   </w:t>
        </w:r>
        <w:r>
          <w:rPr>
            <w:i/>
            <w:color w:val="003366"/>
            <w:sz w:val="20"/>
            <w:szCs w:val="20"/>
          </w:rPr>
          <w:tab/>
        </w:r>
      </w:p>
      <w:p w14:paraId="1897213F" w14:textId="4289EB76" w:rsidR="005715CD" w:rsidRPr="00A323D8" w:rsidRDefault="005715CD" w:rsidP="00A323D8">
        <w:pPr>
          <w:pStyle w:val="BodyText"/>
          <w:spacing w:after="0"/>
          <w:ind w:right="-1080"/>
          <w:rPr>
            <w:i/>
            <w:color w:val="003366"/>
            <w:sz w:val="20"/>
            <w:szCs w:val="20"/>
          </w:rPr>
        </w:pP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Datele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cu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caracter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personal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sunt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prelucrate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conform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Regulamentului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(UE) nr. 679/2016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CF4D" w14:textId="77777777" w:rsidR="00A110B0" w:rsidRDefault="00A110B0">
      <w:r>
        <w:separator/>
      </w:r>
    </w:p>
  </w:footnote>
  <w:footnote w:type="continuationSeparator" w:id="0">
    <w:p w14:paraId="135F88E5" w14:textId="77777777" w:rsidR="00A110B0" w:rsidRDefault="00A1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0DC"/>
    <w:multiLevelType w:val="hybridMultilevel"/>
    <w:tmpl w:val="2E6EBCC0"/>
    <w:lvl w:ilvl="0" w:tplc="0418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50F4F59"/>
    <w:multiLevelType w:val="hybridMultilevel"/>
    <w:tmpl w:val="1C880C2A"/>
    <w:lvl w:ilvl="0" w:tplc="2A5ED14C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52CA"/>
    <w:multiLevelType w:val="hybridMultilevel"/>
    <w:tmpl w:val="BD40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B2922"/>
    <w:multiLevelType w:val="multilevel"/>
    <w:tmpl w:val="6EA2C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9" w15:restartNumberingAfterBreak="0">
    <w:nsid w:val="15406EFA"/>
    <w:multiLevelType w:val="hybridMultilevel"/>
    <w:tmpl w:val="203CE400"/>
    <w:lvl w:ilvl="0" w:tplc="9E8E48C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1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364A"/>
    <w:multiLevelType w:val="hybridMultilevel"/>
    <w:tmpl w:val="99164A04"/>
    <w:lvl w:ilvl="0" w:tplc="730AE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41497"/>
    <w:multiLevelType w:val="multilevel"/>
    <w:tmpl w:val="20B0427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9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B2C81"/>
    <w:multiLevelType w:val="multilevel"/>
    <w:tmpl w:val="01F0B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4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9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42440C7"/>
    <w:multiLevelType w:val="hybridMultilevel"/>
    <w:tmpl w:val="A228826A"/>
    <w:lvl w:ilvl="0" w:tplc="3098B5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5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D86D6D"/>
    <w:multiLevelType w:val="hybridMultilevel"/>
    <w:tmpl w:val="F9AE4FFA"/>
    <w:lvl w:ilvl="0" w:tplc="A6C08076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042">
    <w:abstractNumId w:val="44"/>
  </w:num>
  <w:num w:numId="2" w16cid:durableId="1715882162">
    <w:abstractNumId w:val="5"/>
  </w:num>
  <w:num w:numId="3" w16cid:durableId="1697460716">
    <w:abstractNumId w:val="39"/>
  </w:num>
  <w:num w:numId="4" w16cid:durableId="1039551366">
    <w:abstractNumId w:val="7"/>
  </w:num>
  <w:num w:numId="5" w16cid:durableId="954598410">
    <w:abstractNumId w:val="27"/>
  </w:num>
  <w:num w:numId="6" w16cid:durableId="735401709">
    <w:abstractNumId w:val="8"/>
  </w:num>
  <w:num w:numId="7" w16cid:durableId="431320659">
    <w:abstractNumId w:val="33"/>
  </w:num>
  <w:num w:numId="8" w16cid:durableId="749040314">
    <w:abstractNumId w:val="23"/>
  </w:num>
  <w:num w:numId="9" w16cid:durableId="524292995">
    <w:abstractNumId w:val="10"/>
  </w:num>
  <w:num w:numId="10" w16cid:durableId="775057987">
    <w:abstractNumId w:val="32"/>
  </w:num>
  <w:num w:numId="11" w16cid:durableId="2022782194">
    <w:abstractNumId w:val="28"/>
  </w:num>
  <w:num w:numId="12" w16cid:durableId="614868961">
    <w:abstractNumId w:val="37"/>
  </w:num>
  <w:num w:numId="13" w16cid:durableId="593634762">
    <w:abstractNumId w:val="52"/>
  </w:num>
  <w:num w:numId="14" w16cid:durableId="1403287623">
    <w:abstractNumId w:val="40"/>
  </w:num>
  <w:num w:numId="15" w16cid:durableId="307318639">
    <w:abstractNumId w:val="50"/>
  </w:num>
  <w:num w:numId="16" w16cid:durableId="773207411">
    <w:abstractNumId w:val="47"/>
  </w:num>
  <w:num w:numId="17" w16cid:durableId="906956108">
    <w:abstractNumId w:val="18"/>
  </w:num>
  <w:num w:numId="18" w16cid:durableId="1292131993">
    <w:abstractNumId w:val="41"/>
  </w:num>
  <w:num w:numId="19" w16cid:durableId="1993633498">
    <w:abstractNumId w:val="49"/>
  </w:num>
  <w:num w:numId="20" w16cid:durableId="866331211">
    <w:abstractNumId w:val="36"/>
  </w:num>
  <w:num w:numId="21" w16cid:durableId="1486513098">
    <w:abstractNumId w:val="53"/>
  </w:num>
  <w:num w:numId="22" w16cid:durableId="1934051054">
    <w:abstractNumId w:val="0"/>
  </w:num>
  <w:num w:numId="23" w16cid:durableId="159925387">
    <w:abstractNumId w:val="24"/>
  </w:num>
  <w:num w:numId="24" w16cid:durableId="42607122">
    <w:abstractNumId w:val="42"/>
  </w:num>
  <w:num w:numId="25" w16cid:durableId="952397589">
    <w:abstractNumId w:val="16"/>
  </w:num>
  <w:num w:numId="26" w16cid:durableId="1810243563">
    <w:abstractNumId w:val="30"/>
  </w:num>
  <w:num w:numId="27" w16cid:durableId="161092631">
    <w:abstractNumId w:val="46"/>
  </w:num>
  <w:num w:numId="28" w16cid:durableId="531462044">
    <w:abstractNumId w:val="15"/>
  </w:num>
  <w:num w:numId="29" w16cid:durableId="1452823996">
    <w:abstractNumId w:val="35"/>
  </w:num>
  <w:num w:numId="30" w16cid:durableId="1856261249">
    <w:abstractNumId w:val="45"/>
  </w:num>
  <w:num w:numId="31" w16cid:durableId="1557278922">
    <w:abstractNumId w:val="1"/>
  </w:num>
  <w:num w:numId="32" w16cid:durableId="998772784">
    <w:abstractNumId w:val="26"/>
  </w:num>
  <w:num w:numId="33" w16cid:durableId="1886789832">
    <w:abstractNumId w:val="43"/>
  </w:num>
  <w:num w:numId="34" w16cid:durableId="1255553102">
    <w:abstractNumId w:val="11"/>
  </w:num>
  <w:num w:numId="35" w16cid:durableId="1099177313">
    <w:abstractNumId w:val="51"/>
  </w:num>
  <w:num w:numId="36" w16cid:durableId="982268305">
    <w:abstractNumId w:val="21"/>
  </w:num>
  <w:num w:numId="37" w16cid:durableId="1893232796">
    <w:abstractNumId w:val="25"/>
  </w:num>
  <w:num w:numId="38" w16cid:durableId="957637696">
    <w:abstractNumId w:val="48"/>
  </w:num>
  <w:num w:numId="39" w16cid:durableId="1220168588">
    <w:abstractNumId w:val="19"/>
  </w:num>
  <w:num w:numId="40" w16cid:durableId="188035999">
    <w:abstractNumId w:val="12"/>
  </w:num>
  <w:num w:numId="41" w16cid:durableId="160052164">
    <w:abstractNumId w:val="20"/>
  </w:num>
  <w:num w:numId="42" w16cid:durableId="1410155237">
    <w:abstractNumId w:val="13"/>
  </w:num>
  <w:num w:numId="43" w16cid:durableId="166872977">
    <w:abstractNumId w:val="38"/>
  </w:num>
  <w:num w:numId="44" w16cid:durableId="209533190">
    <w:abstractNumId w:val="29"/>
  </w:num>
  <w:num w:numId="45" w16cid:durableId="1950429631">
    <w:abstractNumId w:val="31"/>
  </w:num>
  <w:num w:numId="46" w16cid:durableId="395055685">
    <w:abstractNumId w:val="14"/>
  </w:num>
  <w:num w:numId="47" w16cid:durableId="417168872">
    <w:abstractNumId w:val="9"/>
  </w:num>
  <w:num w:numId="48" w16cid:durableId="556279439">
    <w:abstractNumId w:val="4"/>
  </w:num>
  <w:num w:numId="49" w16cid:durableId="667486851">
    <w:abstractNumId w:val="17"/>
  </w:num>
  <w:num w:numId="50" w16cid:durableId="1947693606">
    <w:abstractNumId w:val="17"/>
    <w:lvlOverride w:ilvl="0">
      <w:startOverride w:val="1"/>
    </w:lvlOverride>
  </w:num>
  <w:num w:numId="51" w16cid:durableId="1648581858">
    <w:abstractNumId w:val="2"/>
  </w:num>
  <w:num w:numId="52" w16cid:durableId="667367618">
    <w:abstractNumId w:val="22"/>
  </w:num>
  <w:num w:numId="53" w16cid:durableId="145901049">
    <w:abstractNumId w:val="3"/>
  </w:num>
  <w:num w:numId="54" w16cid:durableId="2087996760">
    <w:abstractNumId w:val="54"/>
  </w:num>
  <w:num w:numId="55" w16cid:durableId="940916253">
    <w:abstractNumId w:val="6"/>
  </w:num>
  <w:num w:numId="56" w16cid:durableId="670640062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XtoolsFileType" w:val="Word97"/>
  </w:docVars>
  <w:rsids>
    <w:rsidRoot w:val="00DD54C3"/>
    <w:rsid w:val="0000257C"/>
    <w:rsid w:val="00004329"/>
    <w:rsid w:val="000079AF"/>
    <w:rsid w:val="00014C93"/>
    <w:rsid w:val="0001686D"/>
    <w:rsid w:val="00016D56"/>
    <w:rsid w:val="0002090A"/>
    <w:rsid w:val="000223ED"/>
    <w:rsid w:val="000232C6"/>
    <w:rsid w:val="000256A9"/>
    <w:rsid w:val="00025EFD"/>
    <w:rsid w:val="00026B0D"/>
    <w:rsid w:val="000305C6"/>
    <w:rsid w:val="0003385F"/>
    <w:rsid w:val="00034CC7"/>
    <w:rsid w:val="0004304F"/>
    <w:rsid w:val="0005248B"/>
    <w:rsid w:val="00052982"/>
    <w:rsid w:val="00056A52"/>
    <w:rsid w:val="00060A8A"/>
    <w:rsid w:val="0006140D"/>
    <w:rsid w:val="000659A2"/>
    <w:rsid w:val="00075BD4"/>
    <w:rsid w:val="0008413C"/>
    <w:rsid w:val="00093D71"/>
    <w:rsid w:val="000941B8"/>
    <w:rsid w:val="000A0D85"/>
    <w:rsid w:val="000A0F5F"/>
    <w:rsid w:val="000A5CFD"/>
    <w:rsid w:val="000B1263"/>
    <w:rsid w:val="000B1E63"/>
    <w:rsid w:val="000B44EA"/>
    <w:rsid w:val="000B46AE"/>
    <w:rsid w:val="000B4A49"/>
    <w:rsid w:val="000B7ABD"/>
    <w:rsid w:val="000C06FC"/>
    <w:rsid w:val="000C59B1"/>
    <w:rsid w:val="000D00CE"/>
    <w:rsid w:val="000D3218"/>
    <w:rsid w:val="000D431D"/>
    <w:rsid w:val="000F041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1FBD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37900"/>
    <w:rsid w:val="00141CF2"/>
    <w:rsid w:val="001445A7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281A"/>
    <w:rsid w:val="00175C93"/>
    <w:rsid w:val="00177CED"/>
    <w:rsid w:val="0018227A"/>
    <w:rsid w:val="00184623"/>
    <w:rsid w:val="00187E6F"/>
    <w:rsid w:val="001919C4"/>
    <w:rsid w:val="00195C56"/>
    <w:rsid w:val="001A0B46"/>
    <w:rsid w:val="001A1E5C"/>
    <w:rsid w:val="001A3EE4"/>
    <w:rsid w:val="001A7FA1"/>
    <w:rsid w:val="001B0ADC"/>
    <w:rsid w:val="001C2CC6"/>
    <w:rsid w:val="001C3676"/>
    <w:rsid w:val="001D3078"/>
    <w:rsid w:val="001D3CB5"/>
    <w:rsid w:val="001E21B8"/>
    <w:rsid w:val="001E75F5"/>
    <w:rsid w:val="001F19AC"/>
    <w:rsid w:val="001F1C8F"/>
    <w:rsid w:val="001F35B8"/>
    <w:rsid w:val="001F4317"/>
    <w:rsid w:val="001F6E14"/>
    <w:rsid w:val="00200C90"/>
    <w:rsid w:val="00202ABF"/>
    <w:rsid w:val="002060F7"/>
    <w:rsid w:val="00206B15"/>
    <w:rsid w:val="00206DBD"/>
    <w:rsid w:val="00210935"/>
    <w:rsid w:val="002119C6"/>
    <w:rsid w:val="0021271F"/>
    <w:rsid w:val="002139A3"/>
    <w:rsid w:val="00216DD2"/>
    <w:rsid w:val="00222C85"/>
    <w:rsid w:val="00223179"/>
    <w:rsid w:val="00224BC2"/>
    <w:rsid w:val="00227EA5"/>
    <w:rsid w:val="0023277E"/>
    <w:rsid w:val="00233BC2"/>
    <w:rsid w:val="002364A5"/>
    <w:rsid w:val="0024067A"/>
    <w:rsid w:val="00240697"/>
    <w:rsid w:val="002426FD"/>
    <w:rsid w:val="0024325A"/>
    <w:rsid w:val="0024441E"/>
    <w:rsid w:val="002524DF"/>
    <w:rsid w:val="002561A5"/>
    <w:rsid w:val="0026369E"/>
    <w:rsid w:val="00263A48"/>
    <w:rsid w:val="00265A98"/>
    <w:rsid w:val="002709E1"/>
    <w:rsid w:val="00274E0A"/>
    <w:rsid w:val="00277669"/>
    <w:rsid w:val="002818EB"/>
    <w:rsid w:val="00284CD5"/>
    <w:rsid w:val="00286518"/>
    <w:rsid w:val="00291DC3"/>
    <w:rsid w:val="00293ED3"/>
    <w:rsid w:val="002A30A0"/>
    <w:rsid w:val="002A33CA"/>
    <w:rsid w:val="002B07C6"/>
    <w:rsid w:val="002B1022"/>
    <w:rsid w:val="002B4E56"/>
    <w:rsid w:val="002B7CFF"/>
    <w:rsid w:val="002C06AF"/>
    <w:rsid w:val="002C3325"/>
    <w:rsid w:val="002D3BE7"/>
    <w:rsid w:val="002D6B76"/>
    <w:rsid w:val="002E71B9"/>
    <w:rsid w:val="002E79C6"/>
    <w:rsid w:val="002F0619"/>
    <w:rsid w:val="002F2670"/>
    <w:rsid w:val="002F337A"/>
    <w:rsid w:val="002F3AFC"/>
    <w:rsid w:val="002F42E1"/>
    <w:rsid w:val="002F5E5D"/>
    <w:rsid w:val="00300D4E"/>
    <w:rsid w:val="00301B91"/>
    <w:rsid w:val="0030341E"/>
    <w:rsid w:val="00305E33"/>
    <w:rsid w:val="00306ADF"/>
    <w:rsid w:val="0030746E"/>
    <w:rsid w:val="003101CC"/>
    <w:rsid w:val="00311153"/>
    <w:rsid w:val="0031272E"/>
    <w:rsid w:val="00313F30"/>
    <w:rsid w:val="0032096C"/>
    <w:rsid w:val="00322565"/>
    <w:rsid w:val="00322C82"/>
    <w:rsid w:val="0032383C"/>
    <w:rsid w:val="00324C4F"/>
    <w:rsid w:val="003300FC"/>
    <w:rsid w:val="003357C4"/>
    <w:rsid w:val="003421C6"/>
    <w:rsid w:val="003432C7"/>
    <w:rsid w:val="00365002"/>
    <w:rsid w:val="00365969"/>
    <w:rsid w:val="00372226"/>
    <w:rsid w:val="0038154C"/>
    <w:rsid w:val="00382DB1"/>
    <w:rsid w:val="003854FD"/>
    <w:rsid w:val="003864EC"/>
    <w:rsid w:val="00391853"/>
    <w:rsid w:val="00392AEC"/>
    <w:rsid w:val="0039332F"/>
    <w:rsid w:val="00393D47"/>
    <w:rsid w:val="003943F6"/>
    <w:rsid w:val="00395D80"/>
    <w:rsid w:val="003A0A94"/>
    <w:rsid w:val="003A1F6B"/>
    <w:rsid w:val="003A33BA"/>
    <w:rsid w:val="003A3564"/>
    <w:rsid w:val="003A3D63"/>
    <w:rsid w:val="003A757C"/>
    <w:rsid w:val="003B0142"/>
    <w:rsid w:val="003B40FC"/>
    <w:rsid w:val="003B4D58"/>
    <w:rsid w:val="003B571C"/>
    <w:rsid w:val="003C16E4"/>
    <w:rsid w:val="003C5486"/>
    <w:rsid w:val="003D7A6B"/>
    <w:rsid w:val="003E05EC"/>
    <w:rsid w:val="003E10D9"/>
    <w:rsid w:val="003E48EF"/>
    <w:rsid w:val="003E5B76"/>
    <w:rsid w:val="003F3F85"/>
    <w:rsid w:val="003F5078"/>
    <w:rsid w:val="003F6889"/>
    <w:rsid w:val="00407C05"/>
    <w:rsid w:val="00411A0B"/>
    <w:rsid w:val="0041200B"/>
    <w:rsid w:val="00414F93"/>
    <w:rsid w:val="004171FA"/>
    <w:rsid w:val="004178DA"/>
    <w:rsid w:val="004205FE"/>
    <w:rsid w:val="00420E41"/>
    <w:rsid w:val="0042325C"/>
    <w:rsid w:val="004243F4"/>
    <w:rsid w:val="004257F8"/>
    <w:rsid w:val="00426722"/>
    <w:rsid w:val="00430820"/>
    <w:rsid w:val="00433D08"/>
    <w:rsid w:val="00434624"/>
    <w:rsid w:val="004347C8"/>
    <w:rsid w:val="00437AAD"/>
    <w:rsid w:val="004405A6"/>
    <w:rsid w:val="00441B2D"/>
    <w:rsid w:val="00443B6B"/>
    <w:rsid w:val="00454B79"/>
    <w:rsid w:val="004629DB"/>
    <w:rsid w:val="0047256C"/>
    <w:rsid w:val="004729DA"/>
    <w:rsid w:val="004732C1"/>
    <w:rsid w:val="00475C63"/>
    <w:rsid w:val="00476095"/>
    <w:rsid w:val="0047706E"/>
    <w:rsid w:val="00482ABB"/>
    <w:rsid w:val="00484716"/>
    <w:rsid w:val="00487640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12E"/>
    <w:rsid w:val="004C721D"/>
    <w:rsid w:val="004E19CE"/>
    <w:rsid w:val="004E7AB0"/>
    <w:rsid w:val="004F0DC3"/>
    <w:rsid w:val="004F666C"/>
    <w:rsid w:val="004F6710"/>
    <w:rsid w:val="004F71E7"/>
    <w:rsid w:val="005004BE"/>
    <w:rsid w:val="00500623"/>
    <w:rsid w:val="00501B28"/>
    <w:rsid w:val="005036D1"/>
    <w:rsid w:val="00511632"/>
    <w:rsid w:val="0051307D"/>
    <w:rsid w:val="00513632"/>
    <w:rsid w:val="00514DBE"/>
    <w:rsid w:val="00514E07"/>
    <w:rsid w:val="00515520"/>
    <w:rsid w:val="00524A7D"/>
    <w:rsid w:val="005262C7"/>
    <w:rsid w:val="005278B5"/>
    <w:rsid w:val="00527B40"/>
    <w:rsid w:val="00531371"/>
    <w:rsid w:val="005339CD"/>
    <w:rsid w:val="00537FBE"/>
    <w:rsid w:val="0054519E"/>
    <w:rsid w:val="005460D9"/>
    <w:rsid w:val="00547140"/>
    <w:rsid w:val="00547C5F"/>
    <w:rsid w:val="00556472"/>
    <w:rsid w:val="005652CF"/>
    <w:rsid w:val="005715CD"/>
    <w:rsid w:val="005734D9"/>
    <w:rsid w:val="00574689"/>
    <w:rsid w:val="00576645"/>
    <w:rsid w:val="0058107E"/>
    <w:rsid w:val="00581E2A"/>
    <w:rsid w:val="00582067"/>
    <w:rsid w:val="00585307"/>
    <w:rsid w:val="00585FCC"/>
    <w:rsid w:val="00590D96"/>
    <w:rsid w:val="00592247"/>
    <w:rsid w:val="005946C7"/>
    <w:rsid w:val="00595433"/>
    <w:rsid w:val="00595471"/>
    <w:rsid w:val="00597279"/>
    <w:rsid w:val="005A786E"/>
    <w:rsid w:val="005B1520"/>
    <w:rsid w:val="005B2724"/>
    <w:rsid w:val="005B3D48"/>
    <w:rsid w:val="005B43B4"/>
    <w:rsid w:val="005B7049"/>
    <w:rsid w:val="005C11EC"/>
    <w:rsid w:val="005C2DEB"/>
    <w:rsid w:val="005C4E08"/>
    <w:rsid w:val="005C554E"/>
    <w:rsid w:val="005D1C92"/>
    <w:rsid w:val="005D5936"/>
    <w:rsid w:val="005D633B"/>
    <w:rsid w:val="005D75E5"/>
    <w:rsid w:val="005E360D"/>
    <w:rsid w:val="005E7BA3"/>
    <w:rsid w:val="005F0411"/>
    <w:rsid w:val="005F1646"/>
    <w:rsid w:val="005F20D7"/>
    <w:rsid w:val="005F50AA"/>
    <w:rsid w:val="00600BE5"/>
    <w:rsid w:val="006048DB"/>
    <w:rsid w:val="00604E53"/>
    <w:rsid w:val="00604EE5"/>
    <w:rsid w:val="00607E5A"/>
    <w:rsid w:val="006159FA"/>
    <w:rsid w:val="00616F51"/>
    <w:rsid w:val="00620217"/>
    <w:rsid w:val="0062087B"/>
    <w:rsid w:val="006301FD"/>
    <w:rsid w:val="006308A0"/>
    <w:rsid w:val="00630C91"/>
    <w:rsid w:val="00631030"/>
    <w:rsid w:val="00631C2F"/>
    <w:rsid w:val="00632125"/>
    <w:rsid w:val="0063580D"/>
    <w:rsid w:val="0063641C"/>
    <w:rsid w:val="00643245"/>
    <w:rsid w:val="0064695D"/>
    <w:rsid w:val="00646962"/>
    <w:rsid w:val="006479E1"/>
    <w:rsid w:val="006519F7"/>
    <w:rsid w:val="0065252C"/>
    <w:rsid w:val="00652620"/>
    <w:rsid w:val="00655499"/>
    <w:rsid w:val="00661C01"/>
    <w:rsid w:val="00662C4D"/>
    <w:rsid w:val="00662C68"/>
    <w:rsid w:val="0066337A"/>
    <w:rsid w:val="0066551E"/>
    <w:rsid w:val="00667396"/>
    <w:rsid w:val="006673B2"/>
    <w:rsid w:val="006706FC"/>
    <w:rsid w:val="00671382"/>
    <w:rsid w:val="006724A0"/>
    <w:rsid w:val="0067296C"/>
    <w:rsid w:val="006747BC"/>
    <w:rsid w:val="00677281"/>
    <w:rsid w:val="006812D9"/>
    <w:rsid w:val="006836EC"/>
    <w:rsid w:val="00683B27"/>
    <w:rsid w:val="0068500D"/>
    <w:rsid w:val="00694EE3"/>
    <w:rsid w:val="0069607C"/>
    <w:rsid w:val="006A0F7F"/>
    <w:rsid w:val="006A52CD"/>
    <w:rsid w:val="006B1EC5"/>
    <w:rsid w:val="006B490F"/>
    <w:rsid w:val="006B5F91"/>
    <w:rsid w:val="006C335F"/>
    <w:rsid w:val="006D02F1"/>
    <w:rsid w:val="006D1360"/>
    <w:rsid w:val="006D2949"/>
    <w:rsid w:val="006D3934"/>
    <w:rsid w:val="006E052E"/>
    <w:rsid w:val="006E1193"/>
    <w:rsid w:val="006E3E0D"/>
    <w:rsid w:val="006E58E5"/>
    <w:rsid w:val="006E5AF3"/>
    <w:rsid w:val="006F2520"/>
    <w:rsid w:val="006F2AC0"/>
    <w:rsid w:val="006F3436"/>
    <w:rsid w:val="006F4331"/>
    <w:rsid w:val="006F46A0"/>
    <w:rsid w:val="006F510C"/>
    <w:rsid w:val="00712885"/>
    <w:rsid w:val="00713F2E"/>
    <w:rsid w:val="007169F1"/>
    <w:rsid w:val="00724E51"/>
    <w:rsid w:val="00735C7A"/>
    <w:rsid w:val="00735CA5"/>
    <w:rsid w:val="00737EFF"/>
    <w:rsid w:val="00745EB5"/>
    <w:rsid w:val="00746B46"/>
    <w:rsid w:val="00747906"/>
    <w:rsid w:val="00752AB7"/>
    <w:rsid w:val="007574B1"/>
    <w:rsid w:val="00763336"/>
    <w:rsid w:val="00763F4D"/>
    <w:rsid w:val="00765B8C"/>
    <w:rsid w:val="00766123"/>
    <w:rsid w:val="00767181"/>
    <w:rsid w:val="007728D1"/>
    <w:rsid w:val="00774414"/>
    <w:rsid w:val="007751AC"/>
    <w:rsid w:val="007801AE"/>
    <w:rsid w:val="00784DC0"/>
    <w:rsid w:val="007918D9"/>
    <w:rsid w:val="0079415F"/>
    <w:rsid w:val="007969D3"/>
    <w:rsid w:val="007A0C92"/>
    <w:rsid w:val="007A5191"/>
    <w:rsid w:val="007A55B6"/>
    <w:rsid w:val="007A5DEF"/>
    <w:rsid w:val="007B0033"/>
    <w:rsid w:val="007B3263"/>
    <w:rsid w:val="007B3D00"/>
    <w:rsid w:val="007B55F4"/>
    <w:rsid w:val="007C4339"/>
    <w:rsid w:val="007C5DB9"/>
    <w:rsid w:val="007C5E48"/>
    <w:rsid w:val="007D03FB"/>
    <w:rsid w:val="007D190C"/>
    <w:rsid w:val="007D7142"/>
    <w:rsid w:val="007D7272"/>
    <w:rsid w:val="007E1C10"/>
    <w:rsid w:val="007E337F"/>
    <w:rsid w:val="007E786B"/>
    <w:rsid w:val="007F122A"/>
    <w:rsid w:val="007F1B3C"/>
    <w:rsid w:val="007F3D75"/>
    <w:rsid w:val="007F539D"/>
    <w:rsid w:val="007F581F"/>
    <w:rsid w:val="007F71B8"/>
    <w:rsid w:val="00802919"/>
    <w:rsid w:val="00802CB6"/>
    <w:rsid w:val="008048D9"/>
    <w:rsid w:val="00804A48"/>
    <w:rsid w:val="008051CE"/>
    <w:rsid w:val="008147A5"/>
    <w:rsid w:val="00822FF4"/>
    <w:rsid w:val="0082699B"/>
    <w:rsid w:val="00830037"/>
    <w:rsid w:val="00833522"/>
    <w:rsid w:val="00833F2A"/>
    <w:rsid w:val="008366D8"/>
    <w:rsid w:val="00836FB4"/>
    <w:rsid w:val="008425EB"/>
    <w:rsid w:val="00851128"/>
    <w:rsid w:val="0085377F"/>
    <w:rsid w:val="008557C5"/>
    <w:rsid w:val="00862795"/>
    <w:rsid w:val="00862892"/>
    <w:rsid w:val="00865659"/>
    <w:rsid w:val="00866317"/>
    <w:rsid w:val="00872D60"/>
    <w:rsid w:val="00874856"/>
    <w:rsid w:val="0087552B"/>
    <w:rsid w:val="00883345"/>
    <w:rsid w:val="00884028"/>
    <w:rsid w:val="0089368A"/>
    <w:rsid w:val="008A358D"/>
    <w:rsid w:val="008A4AF1"/>
    <w:rsid w:val="008A531C"/>
    <w:rsid w:val="008A66EB"/>
    <w:rsid w:val="008B295E"/>
    <w:rsid w:val="008B450D"/>
    <w:rsid w:val="008B6FAF"/>
    <w:rsid w:val="008B7283"/>
    <w:rsid w:val="008C026A"/>
    <w:rsid w:val="008C2392"/>
    <w:rsid w:val="008C67C4"/>
    <w:rsid w:val="008D0BCB"/>
    <w:rsid w:val="008D0C18"/>
    <w:rsid w:val="008D2A5D"/>
    <w:rsid w:val="008D5CDF"/>
    <w:rsid w:val="008E10CA"/>
    <w:rsid w:val="008E59B1"/>
    <w:rsid w:val="008F180E"/>
    <w:rsid w:val="008F237C"/>
    <w:rsid w:val="008F23BA"/>
    <w:rsid w:val="009025FD"/>
    <w:rsid w:val="00912D1F"/>
    <w:rsid w:val="009145F6"/>
    <w:rsid w:val="00920F2C"/>
    <w:rsid w:val="0092423E"/>
    <w:rsid w:val="00924D57"/>
    <w:rsid w:val="009312DF"/>
    <w:rsid w:val="00931B59"/>
    <w:rsid w:val="00931F9F"/>
    <w:rsid w:val="00933A30"/>
    <w:rsid w:val="00934931"/>
    <w:rsid w:val="009367F2"/>
    <w:rsid w:val="00936BCD"/>
    <w:rsid w:val="00953A49"/>
    <w:rsid w:val="00957E1D"/>
    <w:rsid w:val="00962830"/>
    <w:rsid w:val="00963D20"/>
    <w:rsid w:val="009738C6"/>
    <w:rsid w:val="0097465E"/>
    <w:rsid w:val="00975463"/>
    <w:rsid w:val="00980038"/>
    <w:rsid w:val="009818F3"/>
    <w:rsid w:val="00981BEF"/>
    <w:rsid w:val="0099477B"/>
    <w:rsid w:val="00994A0A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F0935"/>
    <w:rsid w:val="009F40BE"/>
    <w:rsid w:val="00A00F64"/>
    <w:rsid w:val="00A06C08"/>
    <w:rsid w:val="00A07A74"/>
    <w:rsid w:val="00A07BA2"/>
    <w:rsid w:val="00A110B0"/>
    <w:rsid w:val="00A1439C"/>
    <w:rsid w:val="00A16A6A"/>
    <w:rsid w:val="00A2023F"/>
    <w:rsid w:val="00A22514"/>
    <w:rsid w:val="00A22C90"/>
    <w:rsid w:val="00A23922"/>
    <w:rsid w:val="00A23ECD"/>
    <w:rsid w:val="00A31E20"/>
    <w:rsid w:val="00A321F8"/>
    <w:rsid w:val="00A323D8"/>
    <w:rsid w:val="00A35079"/>
    <w:rsid w:val="00A35730"/>
    <w:rsid w:val="00A37F8A"/>
    <w:rsid w:val="00A41BA1"/>
    <w:rsid w:val="00A43F9C"/>
    <w:rsid w:val="00A45E5B"/>
    <w:rsid w:val="00A5179D"/>
    <w:rsid w:val="00A53AE2"/>
    <w:rsid w:val="00A54778"/>
    <w:rsid w:val="00A5731F"/>
    <w:rsid w:val="00A600EC"/>
    <w:rsid w:val="00A62E03"/>
    <w:rsid w:val="00A721E8"/>
    <w:rsid w:val="00A74F43"/>
    <w:rsid w:val="00A75070"/>
    <w:rsid w:val="00A76821"/>
    <w:rsid w:val="00A776FF"/>
    <w:rsid w:val="00A779A1"/>
    <w:rsid w:val="00A936CC"/>
    <w:rsid w:val="00A94D3D"/>
    <w:rsid w:val="00AA02A2"/>
    <w:rsid w:val="00AA02CB"/>
    <w:rsid w:val="00AA1E8D"/>
    <w:rsid w:val="00AA349B"/>
    <w:rsid w:val="00AB69A3"/>
    <w:rsid w:val="00AC37F8"/>
    <w:rsid w:val="00AC48C0"/>
    <w:rsid w:val="00AC6FE4"/>
    <w:rsid w:val="00AC77EC"/>
    <w:rsid w:val="00AD3B70"/>
    <w:rsid w:val="00AD3CAA"/>
    <w:rsid w:val="00AD451E"/>
    <w:rsid w:val="00AE487F"/>
    <w:rsid w:val="00AF717C"/>
    <w:rsid w:val="00B02B61"/>
    <w:rsid w:val="00B041D6"/>
    <w:rsid w:val="00B045C9"/>
    <w:rsid w:val="00B054EF"/>
    <w:rsid w:val="00B07F9E"/>
    <w:rsid w:val="00B144CF"/>
    <w:rsid w:val="00B2104E"/>
    <w:rsid w:val="00B22FD3"/>
    <w:rsid w:val="00B2440B"/>
    <w:rsid w:val="00B24F64"/>
    <w:rsid w:val="00B27492"/>
    <w:rsid w:val="00B3020A"/>
    <w:rsid w:val="00B356D9"/>
    <w:rsid w:val="00B35B48"/>
    <w:rsid w:val="00B36FB9"/>
    <w:rsid w:val="00B4028B"/>
    <w:rsid w:val="00B42328"/>
    <w:rsid w:val="00B42E9A"/>
    <w:rsid w:val="00B42F96"/>
    <w:rsid w:val="00B43726"/>
    <w:rsid w:val="00B4449A"/>
    <w:rsid w:val="00B45D61"/>
    <w:rsid w:val="00B45E29"/>
    <w:rsid w:val="00B52AE6"/>
    <w:rsid w:val="00B64D81"/>
    <w:rsid w:val="00B67B94"/>
    <w:rsid w:val="00B71082"/>
    <w:rsid w:val="00B71931"/>
    <w:rsid w:val="00B7316B"/>
    <w:rsid w:val="00B73BE7"/>
    <w:rsid w:val="00B7427C"/>
    <w:rsid w:val="00B83229"/>
    <w:rsid w:val="00B9136B"/>
    <w:rsid w:val="00B9407E"/>
    <w:rsid w:val="00BA0CA4"/>
    <w:rsid w:val="00BA2B45"/>
    <w:rsid w:val="00BA4722"/>
    <w:rsid w:val="00BA6BBD"/>
    <w:rsid w:val="00BB0E03"/>
    <w:rsid w:val="00BB1A66"/>
    <w:rsid w:val="00BB4FC6"/>
    <w:rsid w:val="00BB5738"/>
    <w:rsid w:val="00BB75EB"/>
    <w:rsid w:val="00BC0602"/>
    <w:rsid w:val="00BC2034"/>
    <w:rsid w:val="00BC3214"/>
    <w:rsid w:val="00BC37AD"/>
    <w:rsid w:val="00BD65DF"/>
    <w:rsid w:val="00BE1FB3"/>
    <w:rsid w:val="00BE60C8"/>
    <w:rsid w:val="00BF1255"/>
    <w:rsid w:val="00BF4945"/>
    <w:rsid w:val="00BF5F61"/>
    <w:rsid w:val="00C00348"/>
    <w:rsid w:val="00C003F5"/>
    <w:rsid w:val="00C007DA"/>
    <w:rsid w:val="00C017A8"/>
    <w:rsid w:val="00C01870"/>
    <w:rsid w:val="00C03D18"/>
    <w:rsid w:val="00C05EC8"/>
    <w:rsid w:val="00C10371"/>
    <w:rsid w:val="00C14CBC"/>
    <w:rsid w:val="00C15165"/>
    <w:rsid w:val="00C225AC"/>
    <w:rsid w:val="00C246F6"/>
    <w:rsid w:val="00C33A20"/>
    <w:rsid w:val="00C34F74"/>
    <w:rsid w:val="00C42CC4"/>
    <w:rsid w:val="00C43F0D"/>
    <w:rsid w:val="00C54FE8"/>
    <w:rsid w:val="00C55B4C"/>
    <w:rsid w:val="00C569AB"/>
    <w:rsid w:val="00C60DA6"/>
    <w:rsid w:val="00C611E2"/>
    <w:rsid w:val="00C67237"/>
    <w:rsid w:val="00C67456"/>
    <w:rsid w:val="00C7237B"/>
    <w:rsid w:val="00C77B00"/>
    <w:rsid w:val="00C77C69"/>
    <w:rsid w:val="00C810D4"/>
    <w:rsid w:val="00C81A43"/>
    <w:rsid w:val="00C82E91"/>
    <w:rsid w:val="00C82EB5"/>
    <w:rsid w:val="00C85EF1"/>
    <w:rsid w:val="00C97974"/>
    <w:rsid w:val="00CA0A54"/>
    <w:rsid w:val="00CA7DB5"/>
    <w:rsid w:val="00CB051C"/>
    <w:rsid w:val="00CB33A3"/>
    <w:rsid w:val="00CB44E6"/>
    <w:rsid w:val="00CB69A6"/>
    <w:rsid w:val="00CC28DC"/>
    <w:rsid w:val="00CC4F63"/>
    <w:rsid w:val="00CC5DFB"/>
    <w:rsid w:val="00CC636D"/>
    <w:rsid w:val="00CD1BB2"/>
    <w:rsid w:val="00CD3118"/>
    <w:rsid w:val="00CD6634"/>
    <w:rsid w:val="00CD7787"/>
    <w:rsid w:val="00CD7FD7"/>
    <w:rsid w:val="00CE241D"/>
    <w:rsid w:val="00CE24D5"/>
    <w:rsid w:val="00CE2583"/>
    <w:rsid w:val="00CE3017"/>
    <w:rsid w:val="00CE4FBA"/>
    <w:rsid w:val="00CE7838"/>
    <w:rsid w:val="00CF084B"/>
    <w:rsid w:val="00CF0BE1"/>
    <w:rsid w:val="00CF1FA6"/>
    <w:rsid w:val="00CF51BA"/>
    <w:rsid w:val="00D01745"/>
    <w:rsid w:val="00D048A4"/>
    <w:rsid w:val="00D07644"/>
    <w:rsid w:val="00D11F69"/>
    <w:rsid w:val="00D12AB8"/>
    <w:rsid w:val="00D13AD3"/>
    <w:rsid w:val="00D1443D"/>
    <w:rsid w:val="00D14C19"/>
    <w:rsid w:val="00D16465"/>
    <w:rsid w:val="00D16BC0"/>
    <w:rsid w:val="00D25E5C"/>
    <w:rsid w:val="00D30F5C"/>
    <w:rsid w:val="00D33B7D"/>
    <w:rsid w:val="00D35314"/>
    <w:rsid w:val="00D40698"/>
    <w:rsid w:val="00D43C18"/>
    <w:rsid w:val="00D45735"/>
    <w:rsid w:val="00D468FA"/>
    <w:rsid w:val="00D519A8"/>
    <w:rsid w:val="00D54D16"/>
    <w:rsid w:val="00D5501B"/>
    <w:rsid w:val="00D55313"/>
    <w:rsid w:val="00D57D1E"/>
    <w:rsid w:val="00D62517"/>
    <w:rsid w:val="00D679E9"/>
    <w:rsid w:val="00D7069A"/>
    <w:rsid w:val="00D76E51"/>
    <w:rsid w:val="00D7790B"/>
    <w:rsid w:val="00D81053"/>
    <w:rsid w:val="00D8304C"/>
    <w:rsid w:val="00D8768C"/>
    <w:rsid w:val="00D95D97"/>
    <w:rsid w:val="00DB10D5"/>
    <w:rsid w:val="00DB162C"/>
    <w:rsid w:val="00DB1D0C"/>
    <w:rsid w:val="00DB58DD"/>
    <w:rsid w:val="00DB605C"/>
    <w:rsid w:val="00DC2B6D"/>
    <w:rsid w:val="00DC62E5"/>
    <w:rsid w:val="00DC72E5"/>
    <w:rsid w:val="00DD4E52"/>
    <w:rsid w:val="00DD54C3"/>
    <w:rsid w:val="00DE0669"/>
    <w:rsid w:val="00DE1649"/>
    <w:rsid w:val="00DE267E"/>
    <w:rsid w:val="00DE3F9F"/>
    <w:rsid w:val="00DE45B1"/>
    <w:rsid w:val="00DE60FA"/>
    <w:rsid w:val="00DF0BAA"/>
    <w:rsid w:val="00DF24D0"/>
    <w:rsid w:val="00DF3E20"/>
    <w:rsid w:val="00DF44BF"/>
    <w:rsid w:val="00DF4C32"/>
    <w:rsid w:val="00DF508F"/>
    <w:rsid w:val="00DF591D"/>
    <w:rsid w:val="00DF5C24"/>
    <w:rsid w:val="00DF6E28"/>
    <w:rsid w:val="00E000F5"/>
    <w:rsid w:val="00E02F40"/>
    <w:rsid w:val="00E04BD4"/>
    <w:rsid w:val="00E06886"/>
    <w:rsid w:val="00E118C5"/>
    <w:rsid w:val="00E149AA"/>
    <w:rsid w:val="00E21B2B"/>
    <w:rsid w:val="00E238B4"/>
    <w:rsid w:val="00E27ADA"/>
    <w:rsid w:val="00E3137B"/>
    <w:rsid w:val="00E37F19"/>
    <w:rsid w:val="00E43E11"/>
    <w:rsid w:val="00E44599"/>
    <w:rsid w:val="00E45D47"/>
    <w:rsid w:val="00E5004C"/>
    <w:rsid w:val="00E53757"/>
    <w:rsid w:val="00E5644A"/>
    <w:rsid w:val="00E57F04"/>
    <w:rsid w:val="00E6021E"/>
    <w:rsid w:val="00E6210C"/>
    <w:rsid w:val="00E6596A"/>
    <w:rsid w:val="00E65C36"/>
    <w:rsid w:val="00E67F2D"/>
    <w:rsid w:val="00E75E9F"/>
    <w:rsid w:val="00E80295"/>
    <w:rsid w:val="00E80C05"/>
    <w:rsid w:val="00E810B3"/>
    <w:rsid w:val="00E82055"/>
    <w:rsid w:val="00E832EB"/>
    <w:rsid w:val="00E83D7F"/>
    <w:rsid w:val="00E85664"/>
    <w:rsid w:val="00E90879"/>
    <w:rsid w:val="00E939DE"/>
    <w:rsid w:val="00E93BD1"/>
    <w:rsid w:val="00EA5A33"/>
    <w:rsid w:val="00EA74F6"/>
    <w:rsid w:val="00EB2090"/>
    <w:rsid w:val="00EB3427"/>
    <w:rsid w:val="00EB4476"/>
    <w:rsid w:val="00EB488D"/>
    <w:rsid w:val="00EB64E0"/>
    <w:rsid w:val="00EB7FA9"/>
    <w:rsid w:val="00EC4A57"/>
    <w:rsid w:val="00ED1EF5"/>
    <w:rsid w:val="00EE1339"/>
    <w:rsid w:val="00EE1E57"/>
    <w:rsid w:val="00EE263E"/>
    <w:rsid w:val="00EE3EC4"/>
    <w:rsid w:val="00EE5034"/>
    <w:rsid w:val="00EF119D"/>
    <w:rsid w:val="00EF1BC1"/>
    <w:rsid w:val="00EF232E"/>
    <w:rsid w:val="00EF35D0"/>
    <w:rsid w:val="00EF5437"/>
    <w:rsid w:val="00EF7D98"/>
    <w:rsid w:val="00F030DE"/>
    <w:rsid w:val="00F04CA3"/>
    <w:rsid w:val="00F10C83"/>
    <w:rsid w:val="00F122E7"/>
    <w:rsid w:val="00F127B4"/>
    <w:rsid w:val="00F146E0"/>
    <w:rsid w:val="00F21E32"/>
    <w:rsid w:val="00F23905"/>
    <w:rsid w:val="00F26609"/>
    <w:rsid w:val="00F32169"/>
    <w:rsid w:val="00F3303C"/>
    <w:rsid w:val="00F33759"/>
    <w:rsid w:val="00F41820"/>
    <w:rsid w:val="00F4500F"/>
    <w:rsid w:val="00F46660"/>
    <w:rsid w:val="00F46767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44C8"/>
    <w:rsid w:val="00FA0A68"/>
    <w:rsid w:val="00FA25C5"/>
    <w:rsid w:val="00FA3456"/>
    <w:rsid w:val="00FA4271"/>
    <w:rsid w:val="00FB3897"/>
    <w:rsid w:val="00FC11A8"/>
    <w:rsid w:val="00FC4CDD"/>
    <w:rsid w:val="00FC7128"/>
    <w:rsid w:val="00FD00B2"/>
    <w:rsid w:val="00FD1EC1"/>
    <w:rsid w:val="00FD26D0"/>
    <w:rsid w:val="00FD5000"/>
    <w:rsid w:val="00FE0D7E"/>
    <w:rsid w:val="00FE4F2A"/>
    <w:rsid w:val="00FF1648"/>
    <w:rsid w:val="00FF2356"/>
    <w:rsid w:val="00FF26B0"/>
    <w:rsid w:val="00FF26EC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F3C1AE"/>
  <w15:docId w15:val="{2D784CDF-502D-4F28-88C6-10CC681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,Forth level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character" w:customStyle="1" w:styleId="HeaderChar">
    <w:name w:val="Header Char"/>
    <w:link w:val="Header"/>
    <w:rsid w:val="00DC72E5"/>
    <w:rPr>
      <w:rFonts w:ascii="EYInterstate" w:hAnsi="EYInterstate"/>
      <w:kern w:val="20"/>
      <w:szCs w:val="24"/>
      <w:lang w:val="en-GB"/>
    </w:rPr>
  </w:style>
  <w:style w:type="paragraph" w:styleId="BodyText2">
    <w:name w:val="Body Text 2"/>
    <w:basedOn w:val="Normal"/>
    <w:link w:val="BodyText2Char"/>
    <w:unhideWhenUsed/>
    <w:rsid w:val="00B45D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5D61"/>
    <w:rPr>
      <w:rFonts w:ascii="EYInterstate" w:hAnsi="EYInterstate"/>
      <w:szCs w:val="24"/>
      <w:lang w:val="en-GB"/>
    </w:rPr>
  </w:style>
  <w:style w:type="paragraph" w:styleId="NoSpacing">
    <w:name w:val="No Spacing"/>
    <w:link w:val="NoSpacingChar"/>
    <w:uiPriority w:val="1"/>
    <w:qFormat/>
    <w:rsid w:val="00B45D61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character" w:styleId="Strong">
    <w:name w:val="Strong"/>
    <w:basedOn w:val="DefaultParagraphFont"/>
    <w:uiPriority w:val="22"/>
    <w:qFormat/>
    <w:rsid w:val="003F6889"/>
    <w:rPr>
      <w:b/>
      <w:bCs/>
    </w:rPr>
  </w:style>
  <w:style w:type="character" w:customStyle="1" w:styleId="ng-binding">
    <w:name w:val="ng-binding"/>
    <w:basedOn w:val="DefaultParagraphFont"/>
    <w:rsid w:val="00E832EB"/>
  </w:style>
  <w:style w:type="character" w:customStyle="1" w:styleId="NoSpacingChar">
    <w:name w:val="No Spacing Char"/>
    <w:link w:val="NoSpacing"/>
    <w:uiPriority w:val="1"/>
    <w:rsid w:val="00D519A8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paragraph" w:customStyle="1" w:styleId="post-byline">
    <w:name w:val="post-byline"/>
    <w:basedOn w:val="Normal"/>
    <w:rsid w:val="00BC2034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qFormat/>
    <w:rsid w:val="00482AB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A323D8"/>
    <w:pPr>
      <w:spacing w:after="120"/>
    </w:pPr>
    <w:rPr>
      <w:rFonts w:ascii="Times New Roman" w:hAnsi="Times New Roman"/>
      <w:sz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323D8"/>
    <w:rPr>
      <w:sz w:val="24"/>
      <w:szCs w:val="24"/>
      <w:lang w:val="ro-RO" w:eastAsia="ro-RO"/>
    </w:rPr>
  </w:style>
  <w:style w:type="numbering" w:customStyle="1" w:styleId="WW8Num15">
    <w:name w:val="WW8Num15"/>
    <w:basedOn w:val="NoList"/>
    <w:rsid w:val="0047609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E22F7-CF8A-41F0-B986-030AE039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68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Sima</dc:creator>
  <cp:keywords/>
  <dc:description/>
  <cp:lastModifiedBy>Cristina Sima</cp:lastModifiedBy>
  <cp:revision>22</cp:revision>
  <cp:lastPrinted>2020-08-26T11:20:00Z</cp:lastPrinted>
  <dcterms:created xsi:type="dcterms:W3CDTF">2021-01-19T11:30:00Z</dcterms:created>
  <dcterms:modified xsi:type="dcterms:W3CDTF">2026-03-10T10:14:00Z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