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C20" w:rsidRPr="003B4076" w:rsidRDefault="00240C20" w:rsidP="003B4076">
      <w:pPr>
        <w:spacing w:after="0" w:line="240" w:lineRule="auto"/>
        <w:jc w:val="both"/>
        <w:rPr>
          <w:rFonts w:ascii="Times New Roman" w:hAnsi="Times New Roman"/>
          <w:b/>
          <w:lang w:val="fr-FR"/>
        </w:rPr>
      </w:pPr>
      <w:proofErr w:type="spellStart"/>
      <w:r w:rsidRPr="003B4076">
        <w:rPr>
          <w:rFonts w:ascii="Times New Roman" w:hAnsi="Times New Roman"/>
          <w:b/>
          <w:lang w:val="fr-FR"/>
        </w:rPr>
        <w:t>Anexa</w:t>
      </w:r>
      <w:proofErr w:type="spellEnd"/>
      <w:r w:rsidRPr="003B4076">
        <w:rPr>
          <w:rFonts w:ascii="Times New Roman" w:hAnsi="Times New Roman"/>
          <w:b/>
          <w:lang w:val="fr-FR"/>
        </w:rPr>
        <w:t xml:space="preserve"> la </w:t>
      </w:r>
      <w:proofErr w:type="spellStart"/>
      <w:r w:rsidRPr="003B4076">
        <w:rPr>
          <w:rFonts w:ascii="Times New Roman" w:hAnsi="Times New Roman"/>
          <w:b/>
          <w:lang w:val="fr-FR"/>
        </w:rPr>
        <w:t>Fișa</w:t>
      </w:r>
      <w:proofErr w:type="spellEnd"/>
      <w:r w:rsidRPr="003B4076">
        <w:rPr>
          <w:rFonts w:ascii="Times New Roman" w:hAnsi="Times New Roman"/>
          <w:b/>
          <w:lang w:val="fr-FR"/>
        </w:rPr>
        <w:t xml:space="preserve"> de date </w:t>
      </w:r>
      <w:proofErr w:type="spellStart"/>
      <w:r w:rsidRPr="003B4076">
        <w:rPr>
          <w:rFonts w:ascii="Times New Roman" w:hAnsi="Times New Roman"/>
          <w:b/>
          <w:lang w:val="fr-FR"/>
        </w:rPr>
        <w:t>a</w:t>
      </w:r>
      <w:proofErr w:type="spellEnd"/>
      <w:r w:rsidRPr="003B4076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3B4076">
        <w:rPr>
          <w:rFonts w:ascii="Times New Roman" w:hAnsi="Times New Roman"/>
          <w:b/>
          <w:lang w:val="fr-FR"/>
        </w:rPr>
        <w:t>achiziției</w:t>
      </w:r>
      <w:proofErr w:type="spellEnd"/>
    </w:p>
    <w:p w:rsidR="00240C20" w:rsidRPr="003B4076" w:rsidRDefault="00240C20" w:rsidP="003B4076">
      <w:pPr>
        <w:spacing w:after="0" w:line="240" w:lineRule="auto"/>
        <w:jc w:val="both"/>
        <w:rPr>
          <w:rFonts w:ascii="Times New Roman" w:hAnsi="Times New Roman"/>
          <w:lang w:val="fr-F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609"/>
        <w:gridCol w:w="13743"/>
      </w:tblGrid>
      <w:tr w:rsidR="00311976" w:rsidRPr="001E2DCB" w:rsidTr="00311976">
        <w:tc>
          <w:tcPr>
            <w:tcW w:w="524" w:type="pct"/>
          </w:tcPr>
          <w:p w:rsidR="00311976" w:rsidRPr="001E2DCB" w:rsidRDefault="00311976" w:rsidP="00D43998">
            <w:pPr>
              <w:pStyle w:val="Heading6"/>
              <w:spacing w:before="0" w:line="276" w:lineRule="auto"/>
              <w:outlineLvl w:val="5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1E2DCB">
              <w:rPr>
                <w:rFonts w:ascii="Times New Roman" w:hAnsi="Times New Roman"/>
                <w:b/>
                <w:sz w:val="24"/>
                <w:szCs w:val="24"/>
              </w:rPr>
              <w:t>Cel</w:t>
            </w:r>
            <w:proofErr w:type="spellEnd"/>
            <w:r w:rsidRPr="001E2D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b/>
                <w:sz w:val="24"/>
                <w:szCs w:val="24"/>
              </w:rPr>
              <w:t>mai</w:t>
            </w:r>
            <w:proofErr w:type="spellEnd"/>
            <w:r w:rsidRPr="001E2DCB">
              <w:rPr>
                <w:rFonts w:ascii="Times New Roman" w:hAnsi="Times New Roman"/>
                <w:b/>
                <w:sz w:val="24"/>
                <w:szCs w:val="24"/>
              </w:rPr>
              <w:t xml:space="preserve"> bun </w:t>
            </w:r>
            <w:proofErr w:type="spellStart"/>
            <w:r w:rsidRPr="001E2DCB">
              <w:rPr>
                <w:rFonts w:ascii="Times New Roman" w:hAnsi="Times New Roman"/>
                <w:b/>
                <w:sz w:val="24"/>
                <w:szCs w:val="24"/>
              </w:rPr>
              <w:t>raport</w:t>
            </w:r>
            <w:proofErr w:type="spellEnd"/>
            <w:r w:rsidRPr="001E2D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b/>
                <w:sz w:val="24"/>
                <w:szCs w:val="24"/>
              </w:rPr>
              <w:t>calitate-preț</w:t>
            </w:r>
            <w:proofErr w:type="spellEnd"/>
          </w:p>
        </w:tc>
        <w:tc>
          <w:tcPr>
            <w:tcW w:w="4476" w:type="pct"/>
          </w:tcPr>
          <w:p w:rsidR="00D43998" w:rsidRPr="001E2DCB" w:rsidRDefault="00D43998" w:rsidP="00FB2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</w:pPr>
            <w:proofErr w:type="spellStart"/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>În</w:t>
            </w:r>
            <w:proofErr w:type="spellEnd"/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>vederea</w:t>
            </w:r>
            <w:proofErr w:type="spellEnd"/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>stabilirii</w:t>
            </w:r>
            <w:proofErr w:type="spellEnd"/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>ofertei</w:t>
            </w:r>
            <w:proofErr w:type="spellEnd"/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>cea</w:t>
            </w:r>
            <w:proofErr w:type="spellEnd"/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>mai</w:t>
            </w:r>
            <w:proofErr w:type="spellEnd"/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>avantajoasă</w:t>
            </w:r>
            <w:proofErr w:type="spellEnd"/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 xml:space="preserve"> din </w:t>
            </w:r>
            <w:proofErr w:type="spellStart"/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>punct</w:t>
            </w:r>
            <w:proofErr w:type="spellEnd"/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>vedere</w:t>
            </w:r>
            <w:proofErr w:type="spellEnd"/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 xml:space="preserve"> economic, </w:t>
            </w:r>
            <w:proofErr w:type="spellStart"/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>contractul</w:t>
            </w:r>
            <w:proofErr w:type="spellEnd"/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>va</w:t>
            </w:r>
            <w:proofErr w:type="spellEnd"/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 xml:space="preserve"> fi </w:t>
            </w:r>
            <w:proofErr w:type="spellStart"/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>atribuit</w:t>
            </w:r>
            <w:proofErr w:type="spellEnd"/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>utilizând</w:t>
            </w:r>
            <w:proofErr w:type="spellEnd"/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>criteriul</w:t>
            </w:r>
            <w:proofErr w:type="spellEnd"/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 xml:space="preserve"> </w:t>
            </w:r>
            <w:r w:rsidRPr="001E2DCB">
              <w:rPr>
                <w:rFonts w:ascii="Times New Roman" w:hAnsi="Times New Roman"/>
                <w:b/>
                <w:bCs/>
                <w:sz w:val="24"/>
                <w:szCs w:val="24"/>
                <w:lang w:eastAsia="ro-RO"/>
              </w:rPr>
              <w:t>"</w:t>
            </w:r>
            <w:proofErr w:type="spellStart"/>
            <w:r w:rsidRPr="001E2DC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o-RO"/>
              </w:rPr>
              <w:t>cel</w:t>
            </w:r>
            <w:proofErr w:type="spellEnd"/>
            <w:r w:rsidRPr="001E2DC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o-RO"/>
              </w:rPr>
              <w:t>mai</w:t>
            </w:r>
            <w:proofErr w:type="spellEnd"/>
            <w:r w:rsidRPr="001E2DC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o-RO"/>
              </w:rPr>
              <w:t xml:space="preserve"> bun </w:t>
            </w:r>
            <w:proofErr w:type="spellStart"/>
            <w:r w:rsidRPr="001E2DC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o-RO"/>
              </w:rPr>
              <w:t>raport</w:t>
            </w:r>
            <w:proofErr w:type="spellEnd"/>
            <w:r w:rsidRPr="001E2DC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o-RO"/>
              </w:rPr>
              <w:t>calitate-preţ</w:t>
            </w:r>
            <w:proofErr w:type="spellEnd"/>
            <w:r w:rsidRPr="001E2DC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o-RO"/>
              </w:rPr>
              <w:t>"</w:t>
            </w:r>
            <w:r w:rsidRPr="001E2DCB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>prevăzut</w:t>
            </w:r>
            <w:proofErr w:type="spellEnd"/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 xml:space="preserve"> de</w:t>
            </w:r>
            <w:r w:rsidRPr="001E2DCB">
              <w:rPr>
                <w:rFonts w:ascii="Times New Roman" w:hAnsi="Times New Roman"/>
                <w:b/>
                <w:bCs/>
                <w:sz w:val="24"/>
                <w:szCs w:val="24"/>
                <w:lang w:eastAsia="ro-RO"/>
              </w:rPr>
              <w:t xml:space="preserve"> </w:t>
            </w:r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 xml:space="preserve">art. 187 </w:t>
            </w:r>
            <w:proofErr w:type="spellStart"/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>alin</w:t>
            </w:r>
            <w:proofErr w:type="spellEnd"/>
            <w:r w:rsidR="00094DC6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>. 3 lit. a</w:t>
            </w:r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 xml:space="preserve">) </w:t>
            </w:r>
            <w:proofErr w:type="gramStart"/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>din</w:t>
            </w:r>
            <w:proofErr w:type="gramEnd"/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>Legea</w:t>
            </w:r>
            <w:proofErr w:type="spellEnd"/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>nr</w:t>
            </w:r>
            <w:proofErr w:type="spellEnd"/>
            <w:r w:rsidRPr="001E2DCB">
              <w:rPr>
                <w:rFonts w:ascii="Times New Roman" w:hAnsi="Times New Roman"/>
                <w:bCs/>
                <w:sz w:val="24"/>
                <w:szCs w:val="24"/>
                <w:lang w:eastAsia="ro-RO"/>
              </w:rPr>
              <w:t>. 98/2016.</w:t>
            </w:r>
          </w:p>
          <w:p w:rsidR="00311976" w:rsidRPr="001E2DCB" w:rsidRDefault="00D43998" w:rsidP="00FB2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 w:eastAsia="ro-RO"/>
              </w:rPr>
            </w:pPr>
            <w:r w:rsidRPr="001E2DCB">
              <w:rPr>
                <w:rFonts w:ascii="Times New Roman" w:hAnsi="Times New Roman"/>
                <w:bCs/>
                <w:sz w:val="24"/>
                <w:szCs w:val="24"/>
                <w:lang w:val="ro-RO" w:eastAsia="ro-RO"/>
              </w:rPr>
              <w:t xml:space="preserve"> </w:t>
            </w:r>
          </w:p>
          <w:p w:rsidR="00311976" w:rsidRPr="001E2DCB" w:rsidRDefault="00B5365A" w:rsidP="00FB2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  <w:r w:rsidRPr="00E15AF7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a) Prețul ofertei-</w:t>
            </w:r>
            <w:r w:rsidR="00311976" w:rsidRPr="00E15AF7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 xml:space="preserve"> Componenta financiară</w:t>
            </w:r>
            <w:r w:rsidR="00283A91" w:rsidRPr="00E15AF7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 xml:space="preserve">, </w:t>
            </w:r>
            <w:r w:rsidR="00283A91" w:rsidRPr="00E15AF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</w:t>
            </w:r>
            <w:r w:rsidR="00311976" w:rsidRPr="00E15AF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ondere: </w:t>
            </w:r>
            <w:r w:rsidR="00C57271" w:rsidRPr="00E15AF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</w:t>
            </w:r>
            <w:r w:rsidR="00311976" w:rsidRPr="00E15AF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0 %</w:t>
            </w:r>
          </w:p>
          <w:p w:rsidR="00D43998" w:rsidRPr="001E2DCB" w:rsidRDefault="00D43998" w:rsidP="00FB2752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Algoritm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calcul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Punctajul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acorda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astfel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43998" w:rsidRPr="001E2DCB" w:rsidRDefault="00D43998" w:rsidP="00FB2752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DCB">
              <w:rPr>
                <w:rFonts w:ascii="Times New Roman" w:hAnsi="Times New Roman"/>
                <w:sz w:val="24"/>
                <w:szCs w:val="24"/>
              </w:rPr>
              <w:t xml:space="preserve"> a)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cel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scăzut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dintre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prețuri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acordă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punctajul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maxim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alocat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43998" w:rsidRPr="001E2DCB" w:rsidRDefault="00D43998" w:rsidP="00FB2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E2DC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b) Pentru celelalte prețuri ofertate punctajul P(n) se calculeaza proporțional, astfel:</w:t>
            </w:r>
          </w:p>
          <w:p w:rsidR="00D43998" w:rsidRPr="001E2DCB" w:rsidRDefault="00D43998" w:rsidP="00FB2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E2DC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P(n) = (Pret minim ofertat / Pret n) x punctaj maxim alocat.</w:t>
            </w:r>
          </w:p>
          <w:p w:rsidR="00D43998" w:rsidRPr="001E2DCB" w:rsidRDefault="00D43998" w:rsidP="00FB2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311976" w:rsidRPr="001E2DCB" w:rsidRDefault="00B5365A" w:rsidP="00FB2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  <w:r w:rsidRPr="001E2DCB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 xml:space="preserve">b) </w:t>
            </w:r>
            <w:r w:rsidR="00311976" w:rsidRPr="001E2DCB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Componenta tehnică</w:t>
            </w:r>
          </w:p>
          <w:p w:rsidR="00D43998" w:rsidRPr="001E2DCB" w:rsidRDefault="00D43998" w:rsidP="001E2DCB">
            <w:pPr>
              <w:tabs>
                <w:tab w:val="right" w:pos="8640"/>
              </w:tabs>
              <w:spacing w:after="12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1E2DCB">
              <w:rPr>
                <w:rFonts w:ascii="Times New Roman" w:eastAsia="SegoeUI" w:hAnsi="Times New Roman"/>
                <w:b/>
                <w:color w:val="000000" w:themeColor="text1"/>
                <w:sz w:val="24"/>
                <w:szCs w:val="24"/>
              </w:rPr>
              <w:t>Garanţia</w:t>
            </w:r>
            <w:proofErr w:type="spellEnd"/>
            <w:r w:rsidRPr="001E2DCB">
              <w:rPr>
                <w:rFonts w:ascii="Times New Roman" w:eastAsia="SegoeU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eastAsia="SegoeUI" w:hAnsi="Times New Roman"/>
                <w:b/>
                <w:color w:val="000000" w:themeColor="text1"/>
                <w:sz w:val="24"/>
                <w:szCs w:val="24"/>
              </w:rPr>
              <w:t>suplimentară</w:t>
            </w:r>
            <w:proofErr w:type="spellEnd"/>
            <w:r w:rsidRPr="001E2DCB">
              <w:rPr>
                <w:rFonts w:ascii="Times New Roman" w:eastAsia="SegoeU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eastAsia="SegoeUI" w:hAnsi="Times New Roman"/>
                <w:b/>
                <w:color w:val="000000" w:themeColor="text1"/>
                <w:sz w:val="24"/>
                <w:szCs w:val="24"/>
              </w:rPr>
              <w:t>acordată</w:t>
            </w:r>
            <w:proofErr w:type="spellEnd"/>
            <w:r w:rsidRPr="001E2DCB">
              <w:rPr>
                <w:rFonts w:ascii="Times New Roman" w:eastAsia="SegoeU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eastAsia="SegoeUI" w:hAnsi="Times New Roman"/>
                <w:b/>
                <w:color w:val="000000" w:themeColor="text1"/>
                <w:sz w:val="24"/>
                <w:szCs w:val="24"/>
              </w:rPr>
              <w:t>lucrărilor</w:t>
            </w:r>
            <w:proofErr w:type="spellEnd"/>
            <w:r w:rsidR="00283A91" w:rsidRPr="001E2DCB">
              <w:rPr>
                <w:rFonts w:ascii="Times New Roman" w:eastAsia="SegoeUI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283A91" w:rsidRPr="001E2DCB">
              <w:rPr>
                <w:rFonts w:ascii="Times New Roman" w:eastAsia="SegoeUI" w:hAnsi="Times New Roman"/>
                <w:b/>
                <w:color w:val="000000" w:themeColor="text1"/>
                <w:sz w:val="24"/>
                <w:szCs w:val="24"/>
              </w:rPr>
              <w:t>pondere</w:t>
            </w:r>
            <w:proofErr w:type="spellEnd"/>
            <w:r w:rsidR="00283A91" w:rsidRPr="001E2DCB">
              <w:rPr>
                <w:rFonts w:ascii="Times New Roman" w:eastAsia="SegoeUI" w:hAnsi="Times New Roman"/>
                <w:b/>
                <w:color w:val="000000" w:themeColor="text1"/>
                <w:sz w:val="24"/>
                <w:szCs w:val="24"/>
              </w:rPr>
              <w:t xml:space="preserve"> 15%</w:t>
            </w:r>
            <w:r w:rsidR="001E2DCB">
              <w:rPr>
                <w:rFonts w:ascii="Times New Roman" w:eastAsia="SegoeUI" w:hAnsi="Times New Roman"/>
                <w:b/>
                <w:color w:val="000000" w:themeColor="text1"/>
                <w:sz w:val="24"/>
                <w:szCs w:val="24"/>
              </w:rPr>
              <w:t>,</w:t>
            </w:r>
            <w:r w:rsidR="001E2DCB" w:rsidRPr="001E2DC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E2DCB" w:rsidRPr="001E2DC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Punctaj</w:t>
            </w:r>
            <w:proofErr w:type="spellEnd"/>
            <w:r w:rsidR="001E2DCB" w:rsidRPr="001E2DC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maxim factor: </w:t>
            </w:r>
            <w:r w:rsidR="001E2DC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</w:t>
            </w:r>
          </w:p>
          <w:p w:rsidR="00D43998" w:rsidRPr="001E2DCB" w:rsidRDefault="00D43998" w:rsidP="00FB2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E2DCB">
              <w:rPr>
                <w:rFonts w:ascii="Times New Roman" w:hAnsi="Times New Roman"/>
                <w:sz w:val="24"/>
                <w:szCs w:val="24"/>
                <w:lang w:val="en-US"/>
              </w:rPr>
              <w:t>Ggarantie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  <w:lang w:val="en-US"/>
              </w:rPr>
              <w:t>reprezintă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  <w:lang w:val="en-US"/>
              </w:rPr>
              <w:t>punctajul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  <w:lang w:val="en-US"/>
              </w:rPr>
              <w:t>aferent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  <w:lang w:val="en-US"/>
              </w:rPr>
              <w:t>garantiei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  <w:lang w:val="en-US"/>
              </w:rPr>
              <w:t>extinse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  <w:lang w:val="en-US"/>
              </w:rPr>
              <w:t>acordate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  <w:lang w:val="en-US"/>
              </w:rPr>
              <w:t>ofertant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  <w:lang w:val="en-US"/>
              </w:rPr>
              <w:t>acorda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astfel: </w:t>
            </w:r>
          </w:p>
          <w:p w:rsidR="00D43998" w:rsidRPr="001E2DCB" w:rsidRDefault="00D43998" w:rsidP="00FB2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E2DCB">
              <w:rPr>
                <w:rFonts w:ascii="Times New Roman" w:hAnsi="Times New Roman"/>
                <w:sz w:val="24"/>
                <w:szCs w:val="24"/>
                <w:lang w:val="en-US"/>
              </w:rPr>
              <w:t>Punctaj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  <w:lang w:val="en-US"/>
              </w:rPr>
              <w:t>acordat-Garantie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  <w:lang w:val="en-US"/>
              </w:rPr>
              <w:t>extinsa</w:t>
            </w:r>
            <w:proofErr w:type="spellEnd"/>
          </w:p>
          <w:p w:rsidR="00D43998" w:rsidRPr="001E2DCB" w:rsidRDefault="00D43998" w:rsidP="00FB2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2D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  <w:lang w:val="en-US"/>
              </w:rPr>
              <w:t>Cerinta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minima - 0 pct minim 36 de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  <w:lang w:val="en-US"/>
              </w:rPr>
              <w:t>luni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D43998" w:rsidRPr="001E2DCB" w:rsidRDefault="00D43998" w:rsidP="00FB2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2D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10 pct minim 48 de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  <w:lang w:val="en-US"/>
              </w:rPr>
              <w:t>luni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D43998" w:rsidRPr="001E2DCB" w:rsidRDefault="00D43998" w:rsidP="00FB2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2D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 15 pct. minim 60 de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  <w:lang w:val="en-US"/>
              </w:rPr>
              <w:t>luni</w:t>
            </w:r>
            <w:proofErr w:type="spellEnd"/>
          </w:p>
          <w:p w:rsidR="00D43998" w:rsidRPr="001E2DCB" w:rsidRDefault="00D43998" w:rsidP="00FB27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Algoritm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calcul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Ggaranție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timp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>)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n</m:t>
              </m:r>
            </m:oMath>
            <w:r w:rsidRPr="001E2DCB">
              <w:rPr>
                <w:rFonts w:ascii="Times New Roman" w:hAnsi="Times New Roman"/>
                <w:sz w:val="24"/>
                <w:szCs w:val="24"/>
              </w:rPr>
              <w:t xml:space="preserve">  reprezintă punctajul parțial aferent garanției extinse acordate de ofertantul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oMath>
            <w:r w:rsidRPr="001E2DCB">
              <w:rPr>
                <w:rFonts w:ascii="Times New Roman" w:hAnsi="Times New Roman"/>
                <w:sz w:val="24"/>
                <w:szCs w:val="24"/>
              </w:rPr>
              <w:t xml:space="preserve">  şi se atribuie astfel:</w:t>
            </w:r>
          </w:p>
          <w:tbl>
            <w:tblPr>
              <w:tblStyle w:val="TableGrid"/>
              <w:tblW w:w="2934" w:type="pct"/>
              <w:tblLook w:val="04A0" w:firstRow="1" w:lastRow="0" w:firstColumn="1" w:lastColumn="0" w:noHBand="0" w:noVBand="1"/>
            </w:tblPr>
            <w:tblGrid>
              <w:gridCol w:w="4531"/>
              <w:gridCol w:w="3401"/>
            </w:tblGrid>
            <w:tr w:rsidR="00D43998" w:rsidRPr="001E2DCB" w:rsidTr="00D43998">
              <w:tc>
                <w:tcPr>
                  <w:tcW w:w="2856" w:type="pct"/>
                  <w:vAlign w:val="center"/>
                </w:tcPr>
                <w:p w:rsidR="00D43998" w:rsidRPr="001E2DCB" w:rsidRDefault="00D43998" w:rsidP="00D01926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1E2DC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Punctaj</w:t>
                  </w:r>
                  <w:proofErr w:type="spellEnd"/>
                  <w:r w:rsidRPr="001E2DC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DC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atribuit</w:t>
                  </w:r>
                  <w:proofErr w:type="spellEnd"/>
                </w:p>
              </w:tc>
              <w:tc>
                <w:tcPr>
                  <w:tcW w:w="2144" w:type="pct"/>
                  <w:vAlign w:val="center"/>
                </w:tcPr>
                <w:p w:rsidR="00D43998" w:rsidRPr="001E2DCB" w:rsidRDefault="00D43998" w:rsidP="00D01926">
                  <w:pPr>
                    <w:pStyle w:val="NoSpacing"/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1E2DC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Garanție</w:t>
                  </w:r>
                  <w:proofErr w:type="spellEnd"/>
                  <w:r w:rsidRPr="001E2DC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DC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extinsă</w:t>
                  </w:r>
                  <w:proofErr w:type="spellEnd"/>
                </w:p>
              </w:tc>
            </w:tr>
            <w:tr w:rsidR="00D43998" w:rsidRPr="001E2DCB" w:rsidTr="00D43998">
              <w:tc>
                <w:tcPr>
                  <w:tcW w:w="2856" w:type="pct"/>
                  <w:vAlign w:val="center"/>
                </w:tcPr>
                <w:p w:rsidR="00D43998" w:rsidRPr="001E2DCB" w:rsidRDefault="00D43998" w:rsidP="00D01926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1E2DC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Cerința</w:t>
                  </w:r>
                  <w:proofErr w:type="spellEnd"/>
                  <w:r w:rsidRPr="001E2DC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2DC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minimă</w:t>
                  </w:r>
                  <w:proofErr w:type="spellEnd"/>
                  <w:r w:rsidRPr="001E2DC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– 0 </w:t>
                  </w:r>
                  <w:proofErr w:type="spellStart"/>
                  <w:r w:rsidRPr="001E2DC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puncte</w:t>
                  </w:r>
                  <w:proofErr w:type="spellEnd"/>
                </w:p>
              </w:tc>
              <w:tc>
                <w:tcPr>
                  <w:tcW w:w="2144" w:type="pct"/>
                  <w:vAlign w:val="center"/>
                </w:tcPr>
                <w:p w:rsidR="00D43998" w:rsidRPr="001E2DCB" w:rsidRDefault="00D43998" w:rsidP="00D01926">
                  <w:pPr>
                    <w:pStyle w:val="NoSpacing"/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E2DCB">
                    <w:rPr>
                      <w:rFonts w:ascii="Times New Roman" w:hAnsi="Times New Roman"/>
                      <w:sz w:val="24"/>
                      <w:szCs w:val="24"/>
                    </w:rPr>
                    <w:t xml:space="preserve">minimum 36 de </w:t>
                  </w:r>
                  <w:proofErr w:type="spellStart"/>
                  <w:r w:rsidRPr="001E2DCB">
                    <w:rPr>
                      <w:rFonts w:ascii="Times New Roman" w:hAnsi="Times New Roman"/>
                      <w:sz w:val="24"/>
                      <w:szCs w:val="24"/>
                    </w:rPr>
                    <w:t>luni</w:t>
                  </w:r>
                  <w:proofErr w:type="spellEnd"/>
                  <w:r w:rsidRPr="001E2DC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43998" w:rsidRPr="001E2DCB" w:rsidTr="00D43998">
              <w:tc>
                <w:tcPr>
                  <w:tcW w:w="2856" w:type="pct"/>
                  <w:vAlign w:val="center"/>
                </w:tcPr>
                <w:p w:rsidR="00D43998" w:rsidRPr="001E2DCB" w:rsidRDefault="00D43998" w:rsidP="00D01926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E2DC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10 </w:t>
                  </w:r>
                  <w:proofErr w:type="spellStart"/>
                  <w:r w:rsidRPr="001E2DC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puncte</w:t>
                  </w:r>
                  <w:proofErr w:type="spellEnd"/>
                </w:p>
              </w:tc>
              <w:tc>
                <w:tcPr>
                  <w:tcW w:w="2144" w:type="pct"/>
                  <w:vAlign w:val="center"/>
                </w:tcPr>
                <w:p w:rsidR="00D43998" w:rsidRPr="001E2DCB" w:rsidRDefault="00D43998" w:rsidP="00D01926">
                  <w:pPr>
                    <w:pStyle w:val="NoSpacing"/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E2DCB">
                    <w:rPr>
                      <w:rFonts w:ascii="Times New Roman" w:hAnsi="Times New Roman"/>
                      <w:sz w:val="24"/>
                      <w:szCs w:val="24"/>
                    </w:rPr>
                    <w:t xml:space="preserve">minimum 48 de </w:t>
                  </w:r>
                  <w:proofErr w:type="spellStart"/>
                  <w:r w:rsidRPr="001E2DCB">
                    <w:rPr>
                      <w:rFonts w:ascii="Times New Roman" w:hAnsi="Times New Roman"/>
                      <w:sz w:val="24"/>
                      <w:szCs w:val="24"/>
                    </w:rPr>
                    <w:t>luni</w:t>
                  </w:r>
                  <w:proofErr w:type="spellEnd"/>
                  <w:r w:rsidRPr="001E2DC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43998" w:rsidRPr="001E2DCB" w:rsidTr="00D43998">
              <w:tc>
                <w:tcPr>
                  <w:tcW w:w="2856" w:type="pct"/>
                  <w:vAlign w:val="center"/>
                </w:tcPr>
                <w:p w:rsidR="00D43998" w:rsidRPr="001E2DCB" w:rsidRDefault="00D43998" w:rsidP="00D01926">
                  <w:pPr>
                    <w:framePr w:hSpace="180" w:wrap="around" w:vAnchor="text" w:hAnchor="text" w:xAlign="center" w:y="1"/>
                    <w:spacing w:line="240" w:lineRule="auto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E2DC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15 </w:t>
                  </w:r>
                  <w:proofErr w:type="spellStart"/>
                  <w:r w:rsidRPr="001E2DC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puncte</w:t>
                  </w:r>
                  <w:proofErr w:type="spellEnd"/>
                </w:p>
              </w:tc>
              <w:tc>
                <w:tcPr>
                  <w:tcW w:w="2144" w:type="pct"/>
                  <w:vAlign w:val="center"/>
                </w:tcPr>
                <w:p w:rsidR="00D43998" w:rsidRPr="001E2DCB" w:rsidRDefault="00D43998" w:rsidP="00D01926">
                  <w:pPr>
                    <w:pStyle w:val="NoSpacing"/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E2DCB">
                    <w:rPr>
                      <w:rFonts w:ascii="Times New Roman" w:hAnsi="Times New Roman"/>
                      <w:sz w:val="24"/>
                      <w:szCs w:val="24"/>
                    </w:rPr>
                    <w:t xml:space="preserve">minimum 60 de </w:t>
                  </w:r>
                  <w:proofErr w:type="spellStart"/>
                  <w:r w:rsidRPr="001E2DCB">
                    <w:rPr>
                      <w:rFonts w:ascii="Times New Roman" w:hAnsi="Times New Roman"/>
                      <w:sz w:val="24"/>
                      <w:szCs w:val="24"/>
                    </w:rPr>
                    <w:t>luni</w:t>
                  </w:r>
                  <w:proofErr w:type="spellEnd"/>
                  <w:r w:rsidRPr="001E2DC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43998" w:rsidRPr="001E2DCB" w:rsidRDefault="00D43998" w:rsidP="00D439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</w:p>
          <w:p w:rsidR="00D43998" w:rsidRPr="001E2DCB" w:rsidRDefault="00D43998" w:rsidP="00D439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orice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alte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oferte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faţă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punctajul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etalon din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tabelul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sus,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punctajul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aferent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garanției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extinse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acordate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ofertant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calculează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modul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următor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43998" w:rsidRPr="001E2DCB" w:rsidRDefault="00D01926" w:rsidP="00D439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garantie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(timp)n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Număr luni garanție peste 36 luni pentru oferta n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×15</m:t>
                </m:r>
              </m:oMath>
            </m:oMathPara>
          </w:p>
          <w:p w:rsidR="00D43998" w:rsidRPr="001E2DCB" w:rsidRDefault="00D43998" w:rsidP="00D439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Punctajul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parțial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G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garanție (timp)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</m:sub>
              </m:sSub>
            </m:oMath>
            <w:r w:rsidRPr="001E2DCB">
              <w:rPr>
                <w:rFonts w:ascii="Times New Roman" w:hAnsi="Times New Roman"/>
                <w:sz w:val="24"/>
                <w:szCs w:val="24"/>
              </w:rPr>
              <w:t xml:space="preserve"> se va rotunji la două zecimale.</w:t>
            </w:r>
          </w:p>
          <w:p w:rsidR="00D43998" w:rsidRPr="001E2DCB" w:rsidRDefault="00D43998" w:rsidP="00D439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D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De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exemplu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ofertă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de 56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punctajul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parțial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aferent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garanției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extinse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acordate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către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ofertant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este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următorul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43998" w:rsidRPr="001E2DCB" w:rsidRDefault="00D01926" w:rsidP="00D439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garantie 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timp</m:t>
                        </m:r>
                      </m:e>
                    </m:d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×15=12,50</m:t>
                </m:r>
              </m:oMath>
            </m:oMathPara>
          </w:p>
          <w:p w:rsidR="00D43998" w:rsidRPr="001E2DCB" w:rsidRDefault="00D43998" w:rsidP="00D439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Notă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garanţii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mari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de 60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acordă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punctajul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maxim (15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puncte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D43998" w:rsidRPr="001E2DCB" w:rsidRDefault="00D43998" w:rsidP="00D439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situația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ofertantul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oferi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doar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garanția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minimă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de 36 de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punctajul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oferit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este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0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puncte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3998" w:rsidRPr="001E2DCB" w:rsidRDefault="00D43998" w:rsidP="00D439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DCB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sub 36 de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luni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conduce la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declararea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ofertei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ca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neconforma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respingerea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acesteia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3998" w:rsidRPr="001E2DCB" w:rsidRDefault="00D43998" w:rsidP="00D439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DCB">
              <w:rPr>
                <w:rFonts w:ascii="Times New Roman" w:hAnsi="Times New Roman"/>
                <w:sz w:val="24"/>
                <w:szCs w:val="24"/>
              </w:rPr>
              <w:t xml:space="preserve">Ulterior,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orice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ofertă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oMath>
            <w:r w:rsidRPr="001E2DCB">
              <w:rPr>
                <w:rFonts w:ascii="Times New Roman" w:hAnsi="Times New Roman"/>
                <w:sz w:val="24"/>
                <w:szCs w:val="24"/>
              </w:rPr>
              <w:t xml:space="preserve"> se va calcula punctajul total,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P(total)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</m:oMath>
            <w:r w:rsidRPr="001E2DCB">
              <w:rPr>
                <w:rFonts w:ascii="Times New Roman" w:hAnsi="Times New Roman"/>
                <w:sz w:val="24"/>
                <w:szCs w:val="24"/>
              </w:rPr>
              <w:t xml:space="preserve"> pe baza următoarei formule:</w:t>
            </w:r>
          </w:p>
          <w:p w:rsidR="00D43998" w:rsidRPr="001E2DCB" w:rsidRDefault="00D01926" w:rsidP="00D439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total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preț</m:t>
                        </m:r>
                      </m:e>
                    </m:d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garanție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sub>
                </m:sSub>
              </m:oMath>
            </m:oMathPara>
          </w:p>
          <w:p w:rsidR="00D43998" w:rsidRPr="001E2DCB" w:rsidRDefault="00D43998" w:rsidP="00D439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Garanția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suplimentară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oferită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către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antreprenor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adăuga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duratei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minime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3998" w:rsidRPr="001E2DCB" w:rsidRDefault="00D43998" w:rsidP="00D439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Acordul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contractual se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adapta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corespunzător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privire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perioada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garanție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acordată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recepției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 finale a </w:t>
            </w:r>
            <w:proofErr w:type="spellStart"/>
            <w:r w:rsidRPr="001E2DCB"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 w:rsidRPr="001E2D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B2752" w:rsidRPr="001E2DCB" w:rsidRDefault="00FB2752" w:rsidP="00D4399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</w:p>
          <w:p w:rsidR="00AB542A" w:rsidRPr="008C448C" w:rsidRDefault="00C57271" w:rsidP="00AB542A">
            <w:pPr>
              <w:tabs>
                <w:tab w:val="left" w:pos="251"/>
                <w:tab w:val="right" w:pos="851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  <w:r w:rsidR="00B5365A" w:rsidRPr="001E2DC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) </w:t>
            </w:r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Gradul</w:t>
            </w:r>
            <w:proofErr w:type="spellEnd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adecvare</w:t>
            </w:r>
            <w:proofErr w:type="spellEnd"/>
            <w:r w:rsidR="00AB542A" w:rsidRPr="008C448C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"/>
            </w:r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al </w:t>
            </w:r>
            <w:proofErr w:type="spellStart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graficului</w:t>
            </w:r>
            <w:proofErr w:type="spellEnd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general de </w:t>
            </w:r>
            <w:proofErr w:type="spellStart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realizare</w:t>
            </w:r>
            <w:proofErr w:type="spellEnd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investiției</w:t>
            </w:r>
            <w:proofErr w:type="spellEnd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publice</w:t>
            </w:r>
            <w:proofErr w:type="spellEnd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durata</w:t>
            </w:r>
            <w:proofErr w:type="spellEnd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succesiunea</w:t>
            </w:r>
            <w:proofErr w:type="spellEnd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activităților</w:t>
            </w:r>
            <w:proofErr w:type="spellEnd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și</w:t>
            </w:r>
            <w:proofErr w:type="spellEnd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inter-</w:t>
            </w:r>
            <w:proofErr w:type="spellStart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relaționarea</w:t>
            </w:r>
            <w:proofErr w:type="spellEnd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acestora</w:t>
            </w:r>
            <w:proofErr w:type="spellEnd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inclusiv</w:t>
            </w:r>
            <w:proofErr w:type="spellEnd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drumul</w:t>
            </w:r>
            <w:proofErr w:type="spellEnd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critic, </w:t>
            </w:r>
            <w:proofErr w:type="spellStart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identificarea</w:t>
            </w:r>
            <w:proofErr w:type="spellEnd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punctel</w:t>
            </w:r>
            <w:r w:rsidR="009C09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or</w:t>
            </w:r>
            <w:proofErr w:type="spellEnd"/>
            <w:r w:rsidR="009C09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C09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cheie</w:t>
            </w:r>
            <w:proofErr w:type="spellEnd"/>
            <w:r w:rsidR="009C09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de control (</w:t>
            </w:r>
            <w:proofErr w:type="spellStart"/>
            <w:r w:rsidR="009C09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jaloanelor</w:t>
            </w:r>
            <w:proofErr w:type="spellEnd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resursele</w:t>
            </w:r>
            <w:proofErr w:type="spellEnd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alocate</w:t>
            </w:r>
            <w:proofErr w:type="spellEnd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realizarea</w:t>
            </w:r>
            <w:proofErr w:type="spellEnd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activităților</w:t>
            </w:r>
            <w:proofErr w:type="spellEnd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în</w:t>
            </w:r>
            <w:proofErr w:type="spellEnd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cadrul</w:t>
            </w:r>
            <w:proofErr w:type="spellEnd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Contractului</w:t>
            </w:r>
            <w:proofErr w:type="spellEnd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prin</w:t>
            </w:r>
            <w:proofErr w:type="spellEnd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raportare</w:t>
            </w:r>
            <w:proofErr w:type="spellEnd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metodologia</w:t>
            </w:r>
            <w:proofErr w:type="spellEnd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executare</w:t>
            </w:r>
            <w:proofErr w:type="spellEnd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B542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 </w:t>
            </w:r>
            <w:proofErr w:type="spellStart"/>
            <w:r w:rsidR="00AB542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lucrărilor</w:t>
            </w:r>
            <w:proofErr w:type="spellEnd"/>
            <w:r w:rsidR="00AB542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cu o </w:t>
            </w:r>
            <w:proofErr w:type="spellStart"/>
            <w:r w:rsidR="00AB542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pondere</w:t>
            </w:r>
            <w:proofErr w:type="spellEnd"/>
            <w:r w:rsidR="00AB542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de 10</w:t>
            </w:r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% - </w:t>
            </w:r>
            <w:proofErr w:type="spellStart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Punctaj</w:t>
            </w:r>
            <w:proofErr w:type="spellEnd"/>
            <w:r w:rsidR="00AB542A" w:rsidRPr="008C448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maxim factor: 1</w:t>
            </w:r>
            <w:r w:rsidR="00AB542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</w:t>
            </w:r>
          </w:p>
          <w:p w:rsidR="00AB542A" w:rsidRPr="008C448C" w:rsidRDefault="00AB542A" w:rsidP="00AB542A">
            <w:pPr>
              <w:tabs>
                <w:tab w:val="left" w:pos="251"/>
                <w:tab w:val="right" w:pos="851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C44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Algoritm</w:t>
            </w:r>
            <w:proofErr w:type="spellEnd"/>
            <w:r w:rsidRPr="008C44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8C44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calcul</w:t>
            </w:r>
            <w:proofErr w:type="spellEnd"/>
            <w:r w:rsidRPr="008C44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:rsidR="00AB542A" w:rsidRPr="008C448C" w:rsidRDefault="00AB542A" w:rsidP="00AB542A">
            <w:pPr>
              <w:tabs>
                <w:tab w:val="left" w:pos="251"/>
                <w:tab w:val="right" w:pos="851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8C448C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Graficul GANTT conține mai puțin de jumătate din total activităților principale identificate prin documentația de atribuire, durata de execuție a lucrărilor nu este identificată în mod corect, resursele implicate sunt prezentate doar 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umar, nu conține drumul critic-3</w:t>
            </w:r>
            <w:r w:rsidRPr="008C448C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puncte</w:t>
            </w:r>
          </w:p>
          <w:p w:rsidR="00AB542A" w:rsidRPr="008C448C" w:rsidRDefault="00AB542A" w:rsidP="00AB542A">
            <w:pPr>
              <w:tabs>
                <w:tab w:val="left" w:pos="251"/>
                <w:tab w:val="right" w:pos="851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8C448C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Graficul GANTT conține mai mult de jumătate din totalul activităților principale identificate prin documentația de atribuire, durata de execuție a lucrărilor este identificată în mod corect ca și dată de începere și finalizare, resursele implicate sunt prezentate doar sum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ar , nu conține drumul critic-6</w:t>
            </w:r>
            <w:r w:rsidRPr="008C448C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puncte</w:t>
            </w:r>
          </w:p>
          <w:p w:rsidR="00AB542A" w:rsidRPr="008C448C" w:rsidRDefault="00AB542A" w:rsidP="00AB542A">
            <w:pPr>
              <w:tabs>
                <w:tab w:val="left" w:pos="251"/>
                <w:tab w:val="right" w:pos="851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8C448C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Graficul GANTT conține toate activitățile principale identificate prin documentația de atribuire, durata de execuție a lucrărilor este identificată în mod corect ca și dată de începere și finalizare, resursele implicate sunt prezentate în într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egime , conține drumul critic- 10</w:t>
            </w:r>
            <w:r w:rsidRPr="008C448C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8C448C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lastRenderedPageBreak/>
              <w:t>puncte.</w:t>
            </w:r>
          </w:p>
          <w:p w:rsidR="00D01926" w:rsidRPr="00D63411" w:rsidRDefault="00D01926" w:rsidP="00D01926">
            <w:pPr>
              <w:spacing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5068A7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Secțiunea de referință/ corespondenta din caietul de sarcini – 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V. </w:t>
            </w:r>
            <w:r w:rsidRPr="00A54C18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PREZENTAREA OFERTEI </w:t>
            </w:r>
            <w:r w:rsidRPr="00D63411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PRIVIND SERVICIILE ȘI LUCRĂRILE CONTRACTULUI </w:t>
            </w:r>
          </w:p>
          <w:p w:rsidR="00D01926" w:rsidRDefault="00D01926" w:rsidP="00D01926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D63411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Secțiunea de referință din cadrul formularului pentru prezentarea propunerii tehnice-punctul 17.</w:t>
            </w:r>
            <w:r w:rsidRPr="005068A7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</w:p>
          <w:p w:rsidR="000C4FD9" w:rsidRDefault="000C4FD9" w:rsidP="007F6154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  <w:p w:rsidR="000C4FD9" w:rsidRPr="00C46DE7" w:rsidRDefault="00C57271" w:rsidP="000C4FD9">
            <w:pPr>
              <w:tabs>
                <w:tab w:val="right" w:pos="0"/>
                <w:tab w:val="left" w:pos="251"/>
                <w:tab w:val="right" w:pos="851"/>
              </w:tabs>
              <w:spacing w:after="12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0C4FD9" w:rsidRPr="00310E7A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proofErr w:type="spellStart"/>
            <w:r w:rsidR="000C4FD9" w:rsidRPr="00310E7A">
              <w:rPr>
                <w:rFonts w:ascii="Times New Roman" w:hAnsi="Times New Roman"/>
                <w:b/>
                <w:sz w:val="24"/>
                <w:szCs w:val="24"/>
              </w:rPr>
              <w:t>Gestionarea</w:t>
            </w:r>
            <w:proofErr w:type="spellEnd"/>
            <w:r w:rsidR="000C4FD9" w:rsidRPr="00310E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C4FD9" w:rsidRPr="00310E7A">
              <w:rPr>
                <w:rFonts w:ascii="Times New Roman" w:hAnsi="Times New Roman"/>
                <w:b/>
                <w:sz w:val="24"/>
                <w:szCs w:val="24"/>
              </w:rPr>
              <w:t>deșeurilor</w:t>
            </w:r>
            <w:proofErr w:type="spellEnd"/>
            <w:r w:rsidR="000C4FD9" w:rsidRPr="00310E7A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="000C4FD9" w:rsidRPr="00310E7A">
              <w:rPr>
                <w:rFonts w:ascii="Times New Roman" w:hAnsi="Times New Roman"/>
                <w:b/>
                <w:sz w:val="24"/>
                <w:szCs w:val="24"/>
              </w:rPr>
              <w:t>pe</w:t>
            </w:r>
            <w:proofErr w:type="spellEnd"/>
            <w:r w:rsidR="000C4FD9" w:rsidRPr="00310E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C4FD9" w:rsidRPr="00310E7A">
              <w:rPr>
                <w:rFonts w:ascii="Times New Roman" w:hAnsi="Times New Roman"/>
                <w:b/>
                <w:sz w:val="24"/>
                <w:szCs w:val="24"/>
              </w:rPr>
              <w:t>șantier</w:t>
            </w:r>
            <w:proofErr w:type="spellEnd"/>
            <w:r w:rsidR="000C4FD9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0C4FD9" w:rsidRPr="001E2DC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cu o </w:t>
            </w:r>
            <w:proofErr w:type="spellStart"/>
            <w:r w:rsidR="000C4FD9" w:rsidRPr="001E2DC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pondere</w:t>
            </w:r>
            <w:proofErr w:type="spellEnd"/>
            <w:r w:rsidR="000C4FD9" w:rsidRPr="001E2DC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de </w:t>
            </w:r>
            <w:r w:rsidR="000C4F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  <w:r w:rsidR="000C4FD9" w:rsidRPr="001E2DC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%, </w:t>
            </w:r>
            <w:proofErr w:type="spellStart"/>
            <w:r w:rsidR="000C4FD9" w:rsidRPr="001E2DC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punctaj</w:t>
            </w:r>
            <w:proofErr w:type="spellEnd"/>
            <w:r w:rsidR="000C4FD9" w:rsidRPr="001E2DC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maxim factor: </w:t>
            </w:r>
            <w:r w:rsidR="000C4FD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  <w:p w:rsidR="000C4FD9" w:rsidRDefault="000C4FD9" w:rsidP="000C4FD9">
            <w:pPr>
              <w:spacing w:after="0"/>
              <w:ind w:right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0E7A">
              <w:rPr>
                <w:rFonts w:ascii="Times New Roman" w:hAnsi="Times New Roman"/>
                <w:sz w:val="24"/>
                <w:szCs w:val="24"/>
              </w:rPr>
              <w:t>Ofertanții</w:t>
            </w:r>
            <w:proofErr w:type="spellEnd"/>
            <w:r w:rsidRPr="00310E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0E7A">
              <w:rPr>
                <w:rFonts w:ascii="Times New Roman" w:hAnsi="Times New Roman"/>
                <w:sz w:val="24"/>
                <w:szCs w:val="24"/>
              </w:rPr>
              <w:t>vor</w:t>
            </w:r>
            <w:proofErr w:type="spellEnd"/>
            <w:r w:rsidRPr="00310E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0E7A">
              <w:rPr>
                <w:rFonts w:ascii="Times New Roman" w:hAnsi="Times New Roman"/>
                <w:sz w:val="24"/>
                <w:szCs w:val="24"/>
              </w:rPr>
              <w:t>propune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măsuri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concrete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reducerea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cantității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deșeuri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timpul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timpul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execuției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lucrărilor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acest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ofertanții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prezenta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documente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din care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reiasă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informațiile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solicitate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precum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plan de management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procedură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documente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similar din care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reiasă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măsurile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propuse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gestiunea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deșeurilor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rezultate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construcții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4FD9" w:rsidRPr="00310E7A" w:rsidRDefault="000C4FD9" w:rsidP="000C4FD9">
            <w:pPr>
              <w:spacing w:after="0"/>
              <w:ind w:right="28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10E7A">
              <w:rPr>
                <w:rFonts w:ascii="Times New Roman" w:hAnsi="Times New Roman"/>
                <w:b/>
                <w:sz w:val="24"/>
                <w:szCs w:val="24"/>
              </w:rPr>
              <w:t>Număr</w:t>
            </w:r>
            <w:proofErr w:type="spellEnd"/>
            <w:r w:rsidRPr="00310E7A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310E7A">
              <w:rPr>
                <w:rFonts w:ascii="Times New Roman" w:hAnsi="Times New Roman"/>
                <w:b/>
                <w:sz w:val="24"/>
                <w:szCs w:val="24"/>
              </w:rPr>
              <w:t>măsuri</w:t>
            </w:r>
            <w:proofErr w:type="spellEnd"/>
            <w:r w:rsidRPr="00310E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0E7A">
              <w:rPr>
                <w:rFonts w:ascii="Times New Roman" w:hAnsi="Times New Roman"/>
                <w:b/>
                <w:sz w:val="24"/>
                <w:szCs w:val="24"/>
              </w:rPr>
              <w:t>propuse</w:t>
            </w:r>
            <w:proofErr w:type="spellEnd"/>
            <w:r w:rsidRPr="00310E7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0C4FD9" w:rsidRDefault="000C4FD9" w:rsidP="000C4FD9">
            <w:pPr>
              <w:spacing w:after="0"/>
              <w:ind w:righ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puțin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măsuri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- 0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puncte</w:t>
            </w:r>
            <w:proofErr w:type="spellEnd"/>
          </w:p>
          <w:p w:rsidR="000C4FD9" w:rsidRDefault="000C4FD9" w:rsidP="000C4FD9">
            <w:pPr>
              <w:spacing w:after="0"/>
              <w:ind w:righ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- 3-5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măsuri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puncte</w:t>
            </w:r>
            <w:proofErr w:type="spellEnd"/>
          </w:p>
          <w:p w:rsidR="000C4FD9" w:rsidRDefault="000C4FD9" w:rsidP="000C4FD9">
            <w:pPr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mai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mult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măsuri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puncte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4FD9" w:rsidRDefault="000C4FD9" w:rsidP="000C4FD9">
            <w:pPr>
              <w:ind w:right="28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Principalul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obiectiv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îl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reprezintă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prevenirea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310E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reducerea</w:t>
            </w:r>
            <w:proofErr w:type="spellEnd"/>
            <w:r w:rsidRPr="00310E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10E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generării</w:t>
            </w:r>
            <w:proofErr w:type="spellEnd"/>
            <w:r w:rsidRPr="00310E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10E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deşeurilor</w:t>
            </w:r>
            <w:proofErr w:type="spellEnd"/>
            <w:r w:rsidRPr="000934D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310E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ca</w:t>
            </w:r>
            <w:r w:rsidRPr="00310E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10E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modalitate</w:t>
            </w:r>
            <w:proofErr w:type="spellEnd"/>
            <w:r w:rsidRPr="00310E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10E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sustenabilă</w:t>
            </w:r>
            <w:proofErr w:type="spellEnd"/>
            <w:r w:rsidRPr="00310E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310E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protecţia</w:t>
            </w:r>
            <w:proofErr w:type="spellEnd"/>
            <w:r w:rsidRPr="00310E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10E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mediului</w:t>
            </w:r>
            <w:proofErr w:type="spellEnd"/>
            <w:r w:rsidRPr="00310E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10E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avantaj</w:t>
            </w:r>
            <w:proofErr w:type="spellEnd"/>
            <w:r w:rsidRPr="00310E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din </w:t>
            </w:r>
            <w:proofErr w:type="spellStart"/>
            <w:r w:rsidRPr="00310E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punct</w:t>
            </w:r>
            <w:proofErr w:type="spellEnd"/>
            <w:r w:rsidRPr="00310E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310E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vedere</w:t>
            </w:r>
            <w:proofErr w:type="spellEnd"/>
            <w:r w:rsidRPr="00310E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economic </w:t>
            </w:r>
            <w:proofErr w:type="spellStart"/>
            <w:r w:rsidRPr="00310E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310E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social) </w:t>
            </w:r>
            <w:proofErr w:type="spellStart"/>
            <w:r w:rsidRPr="00310E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310E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310E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ţine</w:t>
            </w:r>
            <w:proofErr w:type="spellEnd"/>
            <w:r w:rsidRPr="00310E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sub control </w:t>
            </w:r>
            <w:proofErr w:type="spellStart"/>
            <w:r w:rsidRPr="00310E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generarea</w:t>
            </w:r>
            <w:proofErr w:type="spellEnd"/>
            <w:r w:rsidRPr="00310E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10E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deşeurilor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01926" w:rsidRPr="00D63411" w:rsidRDefault="00D01926" w:rsidP="00D01926">
            <w:pPr>
              <w:spacing w:after="0"/>
              <w:ind w:right="284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63411">
              <w:rPr>
                <w:rFonts w:ascii="Times New Roman" w:hAnsi="Times New Roman"/>
                <w:i/>
                <w:iCs/>
                <w:sz w:val="24"/>
                <w:szCs w:val="24"/>
              </w:rPr>
              <w:t>Secțiunea</w:t>
            </w:r>
            <w:proofErr w:type="spellEnd"/>
            <w:r w:rsidRPr="00D6341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D63411">
              <w:rPr>
                <w:rFonts w:ascii="Times New Roman" w:hAnsi="Times New Roman"/>
                <w:i/>
                <w:iCs/>
                <w:sz w:val="24"/>
                <w:szCs w:val="24"/>
              </w:rPr>
              <w:t>referință</w:t>
            </w:r>
            <w:proofErr w:type="spellEnd"/>
            <w:r w:rsidRPr="00D6341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/ </w:t>
            </w:r>
            <w:proofErr w:type="spellStart"/>
            <w:r w:rsidRPr="00D63411">
              <w:rPr>
                <w:rFonts w:ascii="Times New Roman" w:hAnsi="Times New Roman"/>
                <w:i/>
                <w:iCs/>
                <w:sz w:val="24"/>
                <w:szCs w:val="24"/>
              </w:rPr>
              <w:t>corespondenta</w:t>
            </w:r>
            <w:proofErr w:type="spellEnd"/>
            <w:r w:rsidRPr="00D6341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din </w:t>
            </w:r>
            <w:proofErr w:type="spellStart"/>
            <w:r w:rsidRPr="00D63411">
              <w:rPr>
                <w:rFonts w:ascii="Times New Roman" w:hAnsi="Times New Roman"/>
                <w:i/>
                <w:sz w:val="24"/>
                <w:szCs w:val="24"/>
              </w:rPr>
              <w:t>caietul</w:t>
            </w:r>
            <w:proofErr w:type="spellEnd"/>
            <w:r w:rsidRPr="00D63411">
              <w:rPr>
                <w:rFonts w:ascii="Times New Roman" w:hAnsi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D63411">
              <w:rPr>
                <w:rFonts w:ascii="Times New Roman" w:hAnsi="Times New Roman"/>
                <w:i/>
                <w:sz w:val="24"/>
                <w:szCs w:val="24"/>
              </w:rPr>
              <w:t>sarcini</w:t>
            </w:r>
            <w:proofErr w:type="spellEnd"/>
            <w:r w:rsidRPr="00D63411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D63411">
              <w:rPr>
                <w:rFonts w:ascii="Times New Roman" w:hAnsi="Times New Roman"/>
                <w:i/>
                <w:sz w:val="24"/>
                <w:szCs w:val="24"/>
              </w:rPr>
              <w:t>Capitolul</w:t>
            </w:r>
            <w:proofErr w:type="spellEnd"/>
            <w:r w:rsidRPr="00D63411">
              <w:rPr>
                <w:rFonts w:ascii="Times New Roman" w:hAnsi="Times New Roman"/>
                <w:i/>
                <w:sz w:val="24"/>
                <w:szCs w:val="24"/>
              </w:rPr>
              <w:t xml:space="preserve"> VI -</w:t>
            </w:r>
            <w:proofErr w:type="spellStart"/>
            <w:r w:rsidRPr="00D63411">
              <w:rPr>
                <w:rFonts w:ascii="Times New Roman" w:hAnsi="Times New Roman"/>
                <w:i/>
                <w:sz w:val="24"/>
                <w:szCs w:val="24"/>
              </w:rPr>
              <w:t>Prevederi</w:t>
            </w:r>
            <w:proofErr w:type="spellEnd"/>
            <w:r w:rsidRPr="00D6341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63411">
              <w:rPr>
                <w:rFonts w:ascii="Times New Roman" w:hAnsi="Times New Roman"/>
                <w:i/>
                <w:sz w:val="24"/>
                <w:szCs w:val="24"/>
              </w:rPr>
              <w:t>minimale</w:t>
            </w:r>
            <w:proofErr w:type="spellEnd"/>
            <w:r w:rsidRPr="00D6341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63411">
              <w:rPr>
                <w:rFonts w:ascii="Times New Roman" w:hAnsi="Times New Roman"/>
                <w:i/>
                <w:sz w:val="24"/>
                <w:szCs w:val="24"/>
              </w:rPr>
              <w:t>privind</w:t>
            </w:r>
            <w:proofErr w:type="spellEnd"/>
            <w:r w:rsidRPr="00D6341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63411">
              <w:rPr>
                <w:rFonts w:ascii="Times New Roman" w:hAnsi="Times New Roman"/>
                <w:i/>
                <w:sz w:val="24"/>
                <w:szCs w:val="24"/>
              </w:rPr>
              <w:t>calitatea</w:t>
            </w:r>
            <w:proofErr w:type="spellEnd"/>
            <w:r w:rsidRPr="00D6341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63411">
              <w:rPr>
                <w:rFonts w:ascii="Times New Roman" w:hAnsi="Times New Roman"/>
                <w:i/>
                <w:sz w:val="24"/>
                <w:szCs w:val="24"/>
              </w:rPr>
              <w:t>în</w:t>
            </w:r>
            <w:proofErr w:type="spellEnd"/>
            <w:r w:rsidRPr="00D6341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63411">
              <w:rPr>
                <w:rFonts w:ascii="Times New Roman" w:hAnsi="Times New Roman"/>
                <w:i/>
                <w:sz w:val="24"/>
                <w:szCs w:val="24"/>
              </w:rPr>
              <w:t>construcții</w:t>
            </w:r>
            <w:proofErr w:type="spellEnd"/>
            <w:r w:rsidRPr="00D6341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0C4FD9" w:rsidRPr="00D01926" w:rsidRDefault="00D01926" w:rsidP="00D0192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63411">
              <w:rPr>
                <w:rFonts w:ascii="Times New Roman" w:hAnsi="Times New Roman"/>
                <w:i/>
                <w:sz w:val="24"/>
                <w:szCs w:val="24"/>
              </w:rPr>
              <w:t>Secțiunea</w:t>
            </w:r>
            <w:proofErr w:type="spellEnd"/>
            <w:r w:rsidRPr="00D63411">
              <w:rPr>
                <w:rFonts w:ascii="Times New Roman" w:hAnsi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D63411">
              <w:rPr>
                <w:rFonts w:ascii="Times New Roman" w:hAnsi="Times New Roman"/>
                <w:i/>
                <w:sz w:val="24"/>
                <w:szCs w:val="24"/>
              </w:rPr>
              <w:t>referință</w:t>
            </w:r>
            <w:proofErr w:type="spellEnd"/>
            <w:r w:rsidRPr="00D63411">
              <w:rPr>
                <w:rFonts w:ascii="Times New Roman" w:hAnsi="Times New Roman"/>
                <w:i/>
                <w:sz w:val="24"/>
                <w:szCs w:val="24"/>
              </w:rPr>
              <w:t xml:space="preserve"> din </w:t>
            </w:r>
            <w:proofErr w:type="spellStart"/>
            <w:r w:rsidRPr="00D63411">
              <w:rPr>
                <w:rFonts w:ascii="Times New Roman" w:hAnsi="Times New Roman"/>
                <w:i/>
                <w:sz w:val="24"/>
                <w:szCs w:val="24"/>
              </w:rPr>
              <w:t>cadrul</w:t>
            </w:r>
            <w:proofErr w:type="spellEnd"/>
            <w:r w:rsidRPr="00D63411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formularului pentru prezentarea propunerii tehnice</w:t>
            </w:r>
            <w:r w:rsidRPr="00D63411">
              <w:rPr>
                <w:rFonts w:ascii="Times New Roman" w:hAnsi="Times New Roman"/>
                <w:i/>
                <w:sz w:val="24"/>
                <w:szCs w:val="24"/>
              </w:rPr>
              <w:t xml:space="preserve"> -</w:t>
            </w:r>
            <w:proofErr w:type="spellStart"/>
            <w:r w:rsidRPr="00D63411">
              <w:rPr>
                <w:rFonts w:ascii="Times New Roman" w:hAnsi="Times New Roman"/>
                <w:i/>
                <w:sz w:val="24"/>
                <w:szCs w:val="24"/>
              </w:rPr>
              <w:t>punctul</w:t>
            </w:r>
            <w:proofErr w:type="spellEnd"/>
            <w:r w:rsidRPr="00D63411">
              <w:rPr>
                <w:rFonts w:ascii="Times New Roman" w:hAnsi="Times New Roman"/>
                <w:i/>
                <w:sz w:val="24"/>
                <w:szCs w:val="24"/>
              </w:rPr>
              <w:t xml:space="preserve"> 19.</w:t>
            </w:r>
            <w:bookmarkStart w:id="0" w:name="_GoBack"/>
            <w:bookmarkEnd w:id="0"/>
          </w:p>
        </w:tc>
      </w:tr>
    </w:tbl>
    <w:p w:rsidR="00925E4D" w:rsidRPr="001E2DCB" w:rsidRDefault="00925E4D" w:rsidP="007F61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E4D" w:rsidRPr="001E2DCB" w:rsidSect="007125F9">
      <w:footerReference w:type="default" r:id="rId7"/>
      <w:pgSz w:w="16838" w:h="11906" w:orient="landscape"/>
      <w:pgMar w:top="1418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9AD" w:rsidRDefault="009C09AD" w:rsidP="008748A3">
      <w:pPr>
        <w:spacing w:after="0" w:line="240" w:lineRule="auto"/>
      </w:pPr>
      <w:r>
        <w:separator/>
      </w:r>
    </w:p>
  </w:endnote>
  <w:endnote w:type="continuationSeparator" w:id="0">
    <w:p w:rsidR="009C09AD" w:rsidRDefault="009C09AD" w:rsidP="00874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UI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o Sans Std Light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51607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C09AD" w:rsidRDefault="00302A1A">
            <w:pPr>
              <w:pStyle w:val="Footer"/>
              <w:jc w:val="center"/>
            </w:pPr>
            <w:r w:rsidRPr="008748A3">
              <w:rPr>
                <w:rFonts w:ascii="Neo Sans Std Light" w:hAnsi="Neo Sans Std Light"/>
                <w:b/>
                <w:bCs/>
                <w:sz w:val="24"/>
                <w:szCs w:val="24"/>
              </w:rPr>
              <w:fldChar w:fldCharType="begin"/>
            </w:r>
            <w:r w:rsidR="009C09AD" w:rsidRPr="008748A3">
              <w:rPr>
                <w:rFonts w:ascii="Neo Sans Std Light" w:hAnsi="Neo Sans Std Light"/>
                <w:b/>
                <w:bCs/>
                <w:sz w:val="24"/>
                <w:szCs w:val="24"/>
              </w:rPr>
              <w:instrText xml:space="preserve"> PAGE </w:instrText>
            </w:r>
            <w:r w:rsidRPr="008748A3">
              <w:rPr>
                <w:rFonts w:ascii="Neo Sans Std Light" w:hAnsi="Neo Sans Std Light"/>
                <w:b/>
                <w:bCs/>
                <w:sz w:val="24"/>
                <w:szCs w:val="24"/>
              </w:rPr>
              <w:fldChar w:fldCharType="separate"/>
            </w:r>
            <w:r w:rsidR="00D01926">
              <w:rPr>
                <w:rFonts w:ascii="Neo Sans Std Light" w:hAnsi="Neo Sans Std Light"/>
                <w:b/>
                <w:bCs/>
                <w:noProof/>
                <w:sz w:val="24"/>
                <w:szCs w:val="24"/>
              </w:rPr>
              <w:t>2</w:t>
            </w:r>
            <w:r w:rsidRPr="008748A3">
              <w:rPr>
                <w:rFonts w:ascii="Neo Sans Std Light" w:hAnsi="Neo Sans Std Light"/>
                <w:b/>
                <w:bCs/>
                <w:sz w:val="24"/>
                <w:szCs w:val="24"/>
              </w:rPr>
              <w:fldChar w:fldCharType="end"/>
            </w:r>
            <w:r w:rsidR="009C09AD" w:rsidRPr="008748A3">
              <w:rPr>
                <w:rFonts w:ascii="Neo Sans Std Light" w:hAnsi="Neo Sans Std Light"/>
                <w:sz w:val="24"/>
                <w:szCs w:val="24"/>
              </w:rPr>
              <w:t xml:space="preserve"> </w:t>
            </w:r>
            <w:r w:rsidR="009C09AD">
              <w:rPr>
                <w:rFonts w:ascii="Neo Sans Std Light" w:hAnsi="Neo Sans Std Light"/>
                <w:sz w:val="24"/>
                <w:szCs w:val="24"/>
              </w:rPr>
              <w:t>-</w:t>
            </w:r>
            <w:r w:rsidR="009C09AD" w:rsidRPr="008748A3">
              <w:rPr>
                <w:rFonts w:ascii="Neo Sans Std Light" w:hAnsi="Neo Sans Std Light"/>
                <w:sz w:val="24"/>
                <w:szCs w:val="24"/>
              </w:rPr>
              <w:t xml:space="preserve"> </w:t>
            </w:r>
            <w:r w:rsidRPr="008748A3">
              <w:rPr>
                <w:rFonts w:ascii="Neo Sans Std Light" w:hAnsi="Neo Sans Std Light"/>
                <w:b/>
                <w:bCs/>
                <w:sz w:val="24"/>
                <w:szCs w:val="24"/>
              </w:rPr>
              <w:fldChar w:fldCharType="begin"/>
            </w:r>
            <w:r w:rsidR="009C09AD" w:rsidRPr="008748A3">
              <w:rPr>
                <w:rFonts w:ascii="Neo Sans Std Light" w:hAnsi="Neo Sans Std Light"/>
                <w:b/>
                <w:bCs/>
                <w:sz w:val="24"/>
                <w:szCs w:val="24"/>
              </w:rPr>
              <w:instrText xml:space="preserve"> NUMPAGES  </w:instrText>
            </w:r>
            <w:r w:rsidRPr="008748A3">
              <w:rPr>
                <w:rFonts w:ascii="Neo Sans Std Light" w:hAnsi="Neo Sans Std Light"/>
                <w:b/>
                <w:bCs/>
                <w:sz w:val="24"/>
                <w:szCs w:val="24"/>
              </w:rPr>
              <w:fldChar w:fldCharType="separate"/>
            </w:r>
            <w:r w:rsidR="00D01926">
              <w:rPr>
                <w:rFonts w:ascii="Neo Sans Std Light" w:hAnsi="Neo Sans Std Light"/>
                <w:b/>
                <w:bCs/>
                <w:noProof/>
                <w:sz w:val="24"/>
                <w:szCs w:val="24"/>
              </w:rPr>
              <w:t>3</w:t>
            </w:r>
            <w:r w:rsidRPr="008748A3">
              <w:rPr>
                <w:rFonts w:ascii="Neo Sans Std Light" w:hAnsi="Neo Sans Std Ligh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C09AD" w:rsidRDefault="009C09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9AD" w:rsidRDefault="009C09AD" w:rsidP="008748A3">
      <w:pPr>
        <w:spacing w:after="0" w:line="240" w:lineRule="auto"/>
      </w:pPr>
      <w:r>
        <w:separator/>
      </w:r>
    </w:p>
  </w:footnote>
  <w:footnote w:type="continuationSeparator" w:id="0">
    <w:p w:rsidR="009C09AD" w:rsidRDefault="009C09AD" w:rsidP="008748A3">
      <w:pPr>
        <w:spacing w:after="0" w:line="240" w:lineRule="auto"/>
      </w:pPr>
      <w:r>
        <w:continuationSeparator/>
      </w:r>
    </w:p>
  </w:footnote>
  <w:footnote w:id="1">
    <w:p w:rsidR="009C09AD" w:rsidRPr="005873F5" w:rsidRDefault="009C09AD" w:rsidP="00AB542A">
      <w:pPr>
        <w:pStyle w:val="FootnoteText"/>
        <w:rPr>
          <w:rFonts w:ascii="Times New Roman" w:hAnsi="Times New Roman"/>
          <w:sz w:val="16"/>
          <w:szCs w:val="16"/>
        </w:rPr>
      </w:pPr>
      <w:r>
        <w:rPr>
          <w:rStyle w:val="FootnoteReference"/>
          <w:rFonts w:eastAsia="Symbol"/>
        </w:rPr>
        <w:footnoteRef/>
      </w:r>
      <w:r>
        <w:t xml:space="preserve"> </w:t>
      </w:r>
      <w:r w:rsidRPr="005873F5">
        <w:rPr>
          <w:rFonts w:ascii="Times New Roman" w:eastAsiaTheme="minorHAnsi" w:hAnsi="Times New Roman"/>
          <w:color w:val="152018"/>
          <w:sz w:val="16"/>
          <w:szCs w:val="16"/>
        </w:rPr>
        <w:t>măsura calității dovezilor, respectiv relevanța și credibilitatea acestora pentru a le susține sau pentru a detecta greșeli în prezentările și afirmațiile asociate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81A03"/>
    <w:multiLevelType w:val="hybridMultilevel"/>
    <w:tmpl w:val="40CC2332"/>
    <w:lvl w:ilvl="0" w:tplc="FC5273A2">
      <w:start w:val="1"/>
      <w:numFmt w:val="lowerRoman"/>
      <w:lvlText w:val="%1."/>
      <w:lvlJc w:val="left"/>
      <w:pPr>
        <w:ind w:left="376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4482" w:hanging="360"/>
      </w:pPr>
    </w:lvl>
    <w:lvl w:ilvl="2" w:tplc="0418001B" w:tentative="1">
      <w:start w:val="1"/>
      <w:numFmt w:val="lowerRoman"/>
      <w:lvlText w:val="%3."/>
      <w:lvlJc w:val="right"/>
      <w:pPr>
        <w:ind w:left="5202" w:hanging="180"/>
      </w:pPr>
    </w:lvl>
    <w:lvl w:ilvl="3" w:tplc="0418000F" w:tentative="1">
      <w:start w:val="1"/>
      <w:numFmt w:val="decimal"/>
      <w:lvlText w:val="%4."/>
      <w:lvlJc w:val="left"/>
      <w:pPr>
        <w:ind w:left="5922" w:hanging="360"/>
      </w:pPr>
    </w:lvl>
    <w:lvl w:ilvl="4" w:tplc="04180019" w:tentative="1">
      <w:start w:val="1"/>
      <w:numFmt w:val="lowerLetter"/>
      <w:lvlText w:val="%5."/>
      <w:lvlJc w:val="left"/>
      <w:pPr>
        <w:ind w:left="6642" w:hanging="360"/>
      </w:pPr>
    </w:lvl>
    <w:lvl w:ilvl="5" w:tplc="0418001B" w:tentative="1">
      <w:start w:val="1"/>
      <w:numFmt w:val="lowerRoman"/>
      <w:lvlText w:val="%6."/>
      <w:lvlJc w:val="right"/>
      <w:pPr>
        <w:ind w:left="7362" w:hanging="180"/>
      </w:pPr>
    </w:lvl>
    <w:lvl w:ilvl="6" w:tplc="0418000F" w:tentative="1">
      <w:start w:val="1"/>
      <w:numFmt w:val="decimal"/>
      <w:lvlText w:val="%7."/>
      <w:lvlJc w:val="left"/>
      <w:pPr>
        <w:ind w:left="8082" w:hanging="360"/>
      </w:pPr>
    </w:lvl>
    <w:lvl w:ilvl="7" w:tplc="04180019" w:tentative="1">
      <w:start w:val="1"/>
      <w:numFmt w:val="lowerLetter"/>
      <w:lvlText w:val="%8."/>
      <w:lvlJc w:val="left"/>
      <w:pPr>
        <w:ind w:left="8802" w:hanging="360"/>
      </w:pPr>
    </w:lvl>
    <w:lvl w:ilvl="8" w:tplc="0418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 w15:restartNumberingAfterBreak="0">
    <w:nsid w:val="209A7292"/>
    <w:multiLevelType w:val="hybridMultilevel"/>
    <w:tmpl w:val="CDDABF78"/>
    <w:lvl w:ilvl="0" w:tplc="DD78FDFA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1A2AC8"/>
    <w:multiLevelType w:val="hybridMultilevel"/>
    <w:tmpl w:val="DB8E81C0"/>
    <w:lvl w:ilvl="0" w:tplc="F83E1E4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AA5D0A"/>
    <w:multiLevelType w:val="hybridMultilevel"/>
    <w:tmpl w:val="0C740794"/>
    <w:lvl w:ilvl="0" w:tplc="0F2EAD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66829"/>
    <w:multiLevelType w:val="hybridMultilevel"/>
    <w:tmpl w:val="5DEC9B84"/>
    <w:lvl w:ilvl="0" w:tplc="041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7036AE"/>
    <w:multiLevelType w:val="hybridMultilevel"/>
    <w:tmpl w:val="F51857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573A6"/>
    <w:multiLevelType w:val="hybridMultilevel"/>
    <w:tmpl w:val="CDDABF78"/>
    <w:lvl w:ilvl="0" w:tplc="DD78FDFA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2846A58"/>
    <w:multiLevelType w:val="multilevel"/>
    <w:tmpl w:val="DFE635E6"/>
    <w:lvl w:ilvl="0">
      <w:start w:val="1"/>
      <w:numFmt w:val="bullet"/>
      <w:lvlText w:val=""/>
      <w:lvlJc w:val="left"/>
      <w:pPr>
        <w:tabs>
          <w:tab w:val="num" w:pos="-1260"/>
        </w:tabs>
        <w:ind w:left="-12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C260E4"/>
    <w:multiLevelType w:val="multilevel"/>
    <w:tmpl w:val="78F4B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FE3273E"/>
    <w:multiLevelType w:val="hybridMultilevel"/>
    <w:tmpl w:val="50764698"/>
    <w:lvl w:ilvl="0" w:tplc="0418001B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30A96"/>
    <w:multiLevelType w:val="hybridMultilevel"/>
    <w:tmpl w:val="44A039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64C13"/>
    <w:multiLevelType w:val="hybridMultilevel"/>
    <w:tmpl w:val="7D302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0"/>
  </w:num>
  <w:num w:numId="9">
    <w:abstractNumId w:val="7"/>
  </w:num>
  <w:num w:numId="10">
    <w:abstractNumId w:val="1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2894"/>
    <w:rsid w:val="0005036A"/>
    <w:rsid w:val="00074C8F"/>
    <w:rsid w:val="00083E03"/>
    <w:rsid w:val="000934DA"/>
    <w:rsid w:val="00094DC6"/>
    <w:rsid w:val="000B241A"/>
    <w:rsid w:val="000B3572"/>
    <w:rsid w:val="000C4FD9"/>
    <w:rsid w:val="00107C9C"/>
    <w:rsid w:val="00115A27"/>
    <w:rsid w:val="00161FF3"/>
    <w:rsid w:val="00176CB7"/>
    <w:rsid w:val="001E2DCB"/>
    <w:rsid w:val="002266BD"/>
    <w:rsid w:val="00240C20"/>
    <w:rsid w:val="00277456"/>
    <w:rsid w:val="00283A91"/>
    <w:rsid w:val="002B4011"/>
    <w:rsid w:val="002E48AB"/>
    <w:rsid w:val="00300912"/>
    <w:rsid w:val="00302A1A"/>
    <w:rsid w:val="00311976"/>
    <w:rsid w:val="003367D1"/>
    <w:rsid w:val="00354B98"/>
    <w:rsid w:val="003A4EF6"/>
    <w:rsid w:val="003B4076"/>
    <w:rsid w:val="003F57F2"/>
    <w:rsid w:val="00403C49"/>
    <w:rsid w:val="00417136"/>
    <w:rsid w:val="004267BD"/>
    <w:rsid w:val="00440B1E"/>
    <w:rsid w:val="00475B52"/>
    <w:rsid w:val="004A5488"/>
    <w:rsid w:val="004A693D"/>
    <w:rsid w:val="004B65FA"/>
    <w:rsid w:val="00556687"/>
    <w:rsid w:val="00564E49"/>
    <w:rsid w:val="005A2894"/>
    <w:rsid w:val="005E769D"/>
    <w:rsid w:val="00614DFB"/>
    <w:rsid w:val="00625A14"/>
    <w:rsid w:val="00692A2D"/>
    <w:rsid w:val="006F448A"/>
    <w:rsid w:val="007125F9"/>
    <w:rsid w:val="007331C0"/>
    <w:rsid w:val="00752583"/>
    <w:rsid w:val="007B5C5C"/>
    <w:rsid w:val="007C4859"/>
    <w:rsid w:val="007D472B"/>
    <w:rsid w:val="007E4C93"/>
    <w:rsid w:val="007F6154"/>
    <w:rsid w:val="008748A3"/>
    <w:rsid w:val="00883334"/>
    <w:rsid w:val="00893C8C"/>
    <w:rsid w:val="008B5FCC"/>
    <w:rsid w:val="008E553E"/>
    <w:rsid w:val="009103E9"/>
    <w:rsid w:val="00925E4D"/>
    <w:rsid w:val="009958C9"/>
    <w:rsid w:val="009C09AD"/>
    <w:rsid w:val="00A03A99"/>
    <w:rsid w:val="00A16FDF"/>
    <w:rsid w:val="00A27467"/>
    <w:rsid w:val="00A33D78"/>
    <w:rsid w:val="00A65F05"/>
    <w:rsid w:val="00A953CB"/>
    <w:rsid w:val="00AB542A"/>
    <w:rsid w:val="00AC6B69"/>
    <w:rsid w:val="00B05275"/>
    <w:rsid w:val="00B5365A"/>
    <w:rsid w:val="00B61249"/>
    <w:rsid w:val="00B85655"/>
    <w:rsid w:val="00C23CE4"/>
    <w:rsid w:val="00C31860"/>
    <w:rsid w:val="00C46DE7"/>
    <w:rsid w:val="00C57271"/>
    <w:rsid w:val="00C6010B"/>
    <w:rsid w:val="00C70B57"/>
    <w:rsid w:val="00C87EFD"/>
    <w:rsid w:val="00D01926"/>
    <w:rsid w:val="00D13073"/>
    <w:rsid w:val="00D43998"/>
    <w:rsid w:val="00D93614"/>
    <w:rsid w:val="00DB194C"/>
    <w:rsid w:val="00E15AF7"/>
    <w:rsid w:val="00E3208E"/>
    <w:rsid w:val="00EC13F9"/>
    <w:rsid w:val="00F212A7"/>
    <w:rsid w:val="00F44123"/>
    <w:rsid w:val="00F7358E"/>
    <w:rsid w:val="00FA7E72"/>
    <w:rsid w:val="00FB2752"/>
    <w:rsid w:val="00FE23D3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AC56A6-1497-48E6-B7A8-8295FADB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C20"/>
    <w:pPr>
      <w:spacing w:after="160" w:line="259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39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C49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E7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03C4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Bodytext2">
    <w:name w:val="Body text (2)_"/>
    <w:basedOn w:val="DefaultParagraphFont"/>
    <w:link w:val="Bodytext20"/>
    <w:rsid w:val="00D13073"/>
    <w:rPr>
      <w:rFonts w:ascii="Georgia" w:eastAsia="Georgia" w:hAnsi="Georgia" w:cs="Georgia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13073"/>
    <w:pPr>
      <w:widowControl w:val="0"/>
      <w:shd w:val="clear" w:color="auto" w:fill="FFFFFF"/>
      <w:spacing w:before="360" w:after="0" w:line="259" w:lineRule="exact"/>
      <w:ind w:hanging="360"/>
    </w:pPr>
    <w:rPr>
      <w:rFonts w:ascii="Georgia" w:eastAsia="Georgia" w:hAnsi="Georgia" w:cs="Georgia"/>
      <w:sz w:val="20"/>
      <w:szCs w:val="20"/>
    </w:rPr>
  </w:style>
  <w:style w:type="character" w:customStyle="1" w:styleId="Bodytext2Bold">
    <w:name w:val="Body text (2) + Bold"/>
    <w:basedOn w:val="Bodytext2"/>
    <w:rsid w:val="00D1307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o-RO" w:eastAsia="ro-RO" w:bidi="ro-RO"/>
    </w:rPr>
  </w:style>
  <w:style w:type="table" w:customStyle="1" w:styleId="TableGridLight1">
    <w:name w:val="Table Grid Light1"/>
    <w:basedOn w:val="TableNormal"/>
    <w:uiPriority w:val="40"/>
    <w:rsid w:val="00D13073"/>
    <w:pPr>
      <w:spacing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0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10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body 2,List Paragraph1,List Paragraph11,List Paragraph111,Forth level,List Paragraph - Level1,Normal bullet 2,List1,Listă colorată - Accentuare 11,Bullet,Citation List,본문(내용),List Paragraph (numbered (a)),Header bold,Lettre d'introduction"/>
    <w:basedOn w:val="Normal"/>
    <w:link w:val="ListParagraphChar"/>
    <w:uiPriority w:val="34"/>
    <w:qFormat/>
    <w:rsid w:val="00115A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aliases w:val="body 2 Char,List Paragraph1 Char,List Paragraph11 Char,List Paragraph111 Char,Forth level Char,List Paragraph - Level1 Char,Normal bullet 2 Char,List1 Char,Listă colorată - Accentuare 11 Char,Bullet Char,Citation List Char"/>
    <w:link w:val="ListParagraph"/>
    <w:uiPriority w:val="34"/>
    <w:qFormat/>
    <w:locked/>
    <w:rsid w:val="00115A27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874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8A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74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8A3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7125F9"/>
    <w:pPr>
      <w:spacing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4">
    <w:name w:val="Body Text4"/>
    <w:basedOn w:val="Normal"/>
    <w:rsid w:val="007125F9"/>
    <w:pPr>
      <w:widowControl w:val="0"/>
      <w:shd w:val="clear" w:color="auto" w:fill="FFFFFF"/>
      <w:spacing w:after="0" w:line="274" w:lineRule="exact"/>
      <w:ind w:hanging="740"/>
      <w:jc w:val="both"/>
    </w:pPr>
    <w:rPr>
      <w:rFonts w:ascii="Times New Roman" w:hAnsi="Times New Roman"/>
      <w:color w:val="000000"/>
      <w:sz w:val="23"/>
      <w:szCs w:val="23"/>
      <w:lang w:eastAsia="en-GB"/>
    </w:rPr>
  </w:style>
  <w:style w:type="paragraph" w:customStyle="1" w:styleId="Default">
    <w:name w:val="Default"/>
    <w:rsid w:val="00F212A7"/>
    <w:pPr>
      <w:autoSpaceDE w:val="0"/>
      <w:autoSpaceDN w:val="0"/>
      <w:adjustRightInd w:val="0"/>
      <w:spacing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F212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2A7"/>
    <w:pPr>
      <w:spacing w:after="3" w:line="240" w:lineRule="auto"/>
      <w:ind w:left="10" w:hanging="10"/>
      <w:jc w:val="both"/>
    </w:pPr>
    <w:rPr>
      <w:rFonts w:ascii="Times New Roman" w:hAnsi="Times New Roman"/>
      <w:color w:val="00000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2A7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F212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E72"/>
    <w:rPr>
      <w:rFonts w:asciiTheme="majorHAnsi" w:eastAsiaTheme="majorEastAsia" w:hAnsiTheme="majorHAnsi" w:cstheme="majorBidi"/>
      <w:color w:val="1F4D78" w:themeColor="accent1" w:themeShade="7F"/>
    </w:rPr>
  </w:style>
  <w:style w:type="table" w:customStyle="1" w:styleId="TableGrid1">
    <w:name w:val="Table Grid1"/>
    <w:basedOn w:val="TableNormal"/>
    <w:next w:val="TableGrid"/>
    <w:uiPriority w:val="39"/>
    <w:rsid w:val="00A03A99"/>
    <w:pPr>
      <w:spacing w:line="240" w:lineRule="auto"/>
    </w:pPr>
    <w:rPr>
      <w:rFonts w:ascii="Calibri" w:eastAsia="Calibri" w:hAnsi="Calibri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D43998"/>
    <w:pPr>
      <w:spacing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D43998"/>
    <w:rPr>
      <w:rFonts w:ascii="Calibri" w:eastAsia="Calibri" w:hAnsi="Calibri" w:cs="Times New Roman"/>
    </w:rPr>
  </w:style>
  <w:style w:type="character" w:styleId="FootnoteReference">
    <w:name w:val="footnote reference"/>
    <w:aliases w:val="Footnote symbol Char Char,BVI fnr Char Char,16 Point Char Char,Superscript 6 Point Char Char,ftref Char Char,BVI fnr Char1 Char Char Char Char,Footnote Reference Number Char Char Char Char Char,Footnote symbol Char Char Char"/>
    <w:link w:val="FootnotesymbolChar"/>
    <w:uiPriority w:val="99"/>
    <w:rsid w:val="00D43998"/>
    <w:rPr>
      <w:vertAlign w:val="superscript"/>
    </w:rPr>
  </w:style>
  <w:style w:type="paragraph" w:styleId="FootnoteText">
    <w:name w:val="footnote text"/>
    <w:aliases w:val="Footnote Text Char Char,Fußnote,single space,FOOTNOTES,fn,Podrozdział,Footnote,stile 1,Footnote1,Footnote2,Footnote3,Footnote4,Footnote5,Footnote6,Footnote7,Footnote8,Footnote9,Footnote10,Footnote11,fn Cha,Footnote Text Char"/>
    <w:basedOn w:val="Normal"/>
    <w:link w:val="FootnoteTextChar1"/>
    <w:uiPriority w:val="99"/>
    <w:rsid w:val="00D43998"/>
    <w:pPr>
      <w:tabs>
        <w:tab w:val="left" w:pos="187"/>
        <w:tab w:val="right" w:pos="8640"/>
      </w:tabs>
      <w:spacing w:after="120" w:line="220" w:lineRule="exact"/>
      <w:ind w:left="187" w:hanging="187"/>
      <w:jc w:val="both"/>
    </w:pPr>
    <w:rPr>
      <w:rFonts w:ascii="Verdana" w:hAnsi="Verdana"/>
      <w:color w:val="6A6A6A"/>
      <w:spacing w:val="-2"/>
      <w:sz w:val="18"/>
      <w:szCs w:val="24"/>
      <w:lang w:eastAsia="ro-RO"/>
    </w:rPr>
  </w:style>
  <w:style w:type="character" w:customStyle="1" w:styleId="FootnoteTextChar1">
    <w:name w:val="Footnote Text Char1"/>
    <w:aliases w:val="Footnote Text Char Char Char,Fußnote Char,single space Char,FOOTNOTES Char,fn Char,Podrozdział Char,Footnote Char,stile 1 Char,Footnote1 Char,Footnote2 Char,Footnote3 Char,Footnote4 Char,Footnote5 Char,Footnote6 Char,Footnote7 Char"/>
    <w:basedOn w:val="DefaultParagraphFont"/>
    <w:link w:val="FootnoteText"/>
    <w:uiPriority w:val="99"/>
    <w:rsid w:val="00D43998"/>
    <w:rPr>
      <w:rFonts w:ascii="Verdana" w:eastAsia="Times New Roman" w:hAnsi="Verdana" w:cs="Times New Roman"/>
      <w:color w:val="6A6A6A"/>
      <w:spacing w:val="-2"/>
      <w:sz w:val="18"/>
      <w:szCs w:val="24"/>
      <w:lang w:eastAsia="ro-RO"/>
    </w:rPr>
  </w:style>
  <w:style w:type="paragraph" w:customStyle="1" w:styleId="FootnotesymbolChar">
    <w:name w:val="Footnote symbol Char"/>
    <w:aliases w:val="BVI fnr Char,16 Point Char,Superscript 6 Point Char,ftref Char,BVI fnr Char1 Char Char Char,Footnote Reference Number Char Char Char Char,Times 10 Point Char Char Char Char"/>
    <w:basedOn w:val="Normal"/>
    <w:next w:val="Normal"/>
    <w:link w:val="FootnoteReference"/>
    <w:uiPriority w:val="99"/>
    <w:rsid w:val="00D43998"/>
    <w:pPr>
      <w:spacing w:line="240" w:lineRule="exact"/>
    </w:pPr>
    <w:rPr>
      <w:rFonts w:asciiTheme="minorHAnsi" w:eastAsiaTheme="minorHAnsi" w:hAnsiTheme="minorHAnsi" w:cstheme="minorBidi"/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4399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4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Artan Mihaela</cp:lastModifiedBy>
  <cp:revision>33</cp:revision>
  <cp:lastPrinted>2023-07-20T10:21:00Z</cp:lastPrinted>
  <dcterms:created xsi:type="dcterms:W3CDTF">2023-07-19T14:31:00Z</dcterms:created>
  <dcterms:modified xsi:type="dcterms:W3CDTF">2026-03-16T22:05:00Z</dcterms:modified>
</cp:coreProperties>
</file>