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79"/>
        <w:tblW w:w="14709" w:type="dxa"/>
        <w:tblLayout w:type="fixed"/>
        <w:tblLook w:val="04A0" w:firstRow="1" w:lastRow="0" w:firstColumn="1" w:lastColumn="0" w:noHBand="0" w:noVBand="1"/>
      </w:tblPr>
      <w:tblGrid>
        <w:gridCol w:w="590"/>
        <w:gridCol w:w="9299"/>
        <w:gridCol w:w="1276"/>
        <w:gridCol w:w="3544"/>
      </w:tblGrid>
      <w:tr w:rsidR="00AB5469" w:rsidRPr="00777FFC" w:rsidTr="00962B99">
        <w:tc>
          <w:tcPr>
            <w:tcW w:w="14709" w:type="dxa"/>
            <w:gridSpan w:val="4"/>
          </w:tcPr>
          <w:p w:rsidR="00AB5469" w:rsidRPr="00777FFC" w:rsidRDefault="00AB5469" w:rsidP="001C632E">
            <w:pPr>
              <w:tabs>
                <w:tab w:val="left" w:pos="4005"/>
              </w:tabs>
              <w:jc w:val="center"/>
              <w:rPr>
                <w:rFonts w:ascii="Arial" w:hAnsi="Arial" w:cs="Arial"/>
                <w:b/>
                <w:sz w:val="32"/>
                <w:szCs w:val="32"/>
              </w:rPr>
            </w:pPr>
            <w:r w:rsidRPr="00777FFC">
              <w:rPr>
                <w:rFonts w:ascii="Arial" w:hAnsi="Arial" w:cs="Arial"/>
                <w:b/>
                <w:sz w:val="32"/>
                <w:szCs w:val="32"/>
              </w:rPr>
              <w:t>FORMULAR DE PROPUNERE TEHNICA</w:t>
            </w:r>
            <w:r w:rsidR="003F710C" w:rsidRPr="00777FFC">
              <w:rPr>
                <w:rFonts w:ascii="Arial" w:hAnsi="Arial" w:cs="Arial"/>
                <w:b/>
                <w:sz w:val="32"/>
                <w:szCs w:val="32"/>
              </w:rPr>
              <w:t xml:space="preserve"> (anexa la caietul de sarcini</w:t>
            </w:r>
            <w:r w:rsidR="00044022" w:rsidRPr="00777FFC">
              <w:rPr>
                <w:rFonts w:ascii="Arial" w:hAnsi="Arial" w:cs="Arial"/>
                <w:b/>
                <w:sz w:val="32"/>
                <w:szCs w:val="32"/>
              </w:rPr>
              <w:t xml:space="preserve"> </w:t>
            </w:r>
            <w:r w:rsidR="00044022" w:rsidRPr="00777FFC">
              <w:rPr>
                <w:rFonts w:ascii="Arial" w:hAnsi="Arial" w:cs="Arial"/>
                <w:b/>
              </w:rPr>
              <w:t xml:space="preserve"> </w:t>
            </w:r>
            <w:r w:rsidR="005C3E57" w:rsidRPr="00777FFC">
              <w:rPr>
                <w:rFonts w:ascii="Arial" w:hAnsi="Arial" w:cs="Arial"/>
                <w:b/>
                <w:sz w:val="28"/>
                <w:szCs w:val="28"/>
              </w:rPr>
              <w:t xml:space="preserve">TM </w:t>
            </w:r>
            <w:r w:rsidR="00962B99">
              <w:rPr>
                <w:rFonts w:ascii="Arial" w:hAnsi="Arial" w:cs="Arial"/>
                <w:b/>
                <w:sz w:val="28"/>
                <w:szCs w:val="28"/>
              </w:rPr>
              <w:t>6/5</w:t>
            </w:r>
            <w:r w:rsidR="00855A95" w:rsidRPr="00777FFC">
              <w:rPr>
                <w:rFonts w:ascii="Arial" w:hAnsi="Arial" w:cs="Arial"/>
                <w:b/>
                <w:sz w:val="28"/>
                <w:szCs w:val="28"/>
              </w:rPr>
              <w:t>/</w:t>
            </w:r>
            <w:r w:rsidR="001C632E">
              <w:rPr>
                <w:rFonts w:ascii="Arial" w:hAnsi="Arial" w:cs="Arial"/>
                <w:b/>
                <w:sz w:val="28"/>
                <w:szCs w:val="28"/>
              </w:rPr>
              <w:t>455</w:t>
            </w:r>
            <w:r w:rsidR="00DB6C99">
              <w:rPr>
                <w:rFonts w:ascii="Arial" w:hAnsi="Arial" w:cs="Arial"/>
                <w:b/>
                <w:sz w:val="28"/>
                <w:szCs w:val="28"/>
              </w:rPr>
              <w:t>/</w:t>
            </w:r>
            <w:r w:rsidR="001C632E">
              <w:rPr>
                <w:rFonts w:ascii="Arial" w:hAnsi="Arial" w:cs="Arial"/>
                <w:b/>
                <w:sz w:val="28"/>
                <w:szCs w:val="28"/>
              </w:rPr>
              <w:t>11</w:t>
            </w:r>
            <w:r w:rsidR="00DB6C99">
              <w:rPr>
                <w:rFonts w:ascii="Arial" w:hAnsi="Arial" w:cs="Arial"/>
                <w:b/>
                <w:sz w:val="28"/>
                <w:szCs w:val="28"/>
              </w:rPr>
              <w:t>.0</w:t>
            </w:r>
            <w:r w:rsidR="001C632E">
              <w:rPr>
                <w:rFonts w:ascii="Arial" w:hAnsi="Arial" w:cs="Arial"/>
                <w:b/>
                <w:sz w:val="28"/>
                <w:szCs w:val="28"/>
              </w:rPr>
              <w:t>3</w:t>
            </w:r>
            <w:r w:rsidR="00044022" w:rsidRPr="00777FFC">
              <w:rPr>
                <w:rFonts w:ascii="Arial" w:hAnsi="Arial" w:cs="Arial"/>
                <w:b/>
                <w:sz w:val="28"/>
                <w:szCs w:val="28"/>
              </w:rPr>
              <w:t>.20</w:t>
            </w:r>
            <w:r w:rsidR="00855A95" w:rsidRPr="00777FFC">
              <w:rPr>
                <w:rFonts w:ascii="Arial" w:hAnsi="Arial" w:cs="Arial"/>
                <w:b/>
                <w:sz w:val="28"/>
                <w:szCs w:val="28"/>
              </w:rPr>
              <w:t>2</w:t>
            </w:r>
            <w:r w:rsidR="001C632E">
              <w:rPr>
                <w:rFonts w:ascii="Arial" w:hAnsi="Arial" w:cs="Arial"/>
                <w:b/>
                <w:sz w:val="28"/>
                <w:szCs w:val="28"/>
              </w:rPr>
              <w:t>6</w:t>
            </w:r>
            <w:r w:rsidR="003F710C" w:rsidRPr="00777FFC">
              <w:rPr>
                <w:rFonts w:ascii="Arial" w:hAnsi="Arial" w:cs="Arial"/>
                <w:b/>
                <w:sz w:val="32"/>
                <w:szCs w:val="32"/>
              </w:rPr>
              <w:t>)</w:t>
            </w:r>
          </w:p>
        </w:tc>
      </w:tr>
      <w:tr w:rsidR="00D57DCD" w:rsidRPr="00777FFC" w:rsidTr="00962B99">
        <w:tc>
          <w:tcPr>
            <w:tcW w:w="590" w:type="dxa"/>
          </w:tcPr>
          <w:p w:rsidR="006F19D4" w:rsidRPr="00777FFC" w:rsidRDefault="006F19D4" w:rsidP="00FE3177">
            <w:pPr>
              <w:jc w:val="center"/>
              <w:rPr>
                <w:rFonts w:ascii="Arial" w:hAnsi="Arial" w:cs="Arial"/>
                <w:b/>
                <w:sz w:val="24"/>
                <w:szCs w:val="24"/>
              </w:rPr>
            </w:pPr>
            <w:r w:rsidRPr="00777FFC">
              <w:rPr>
                <w:rFonts w:ascii="Arial" w:hAnsi="Arial" w:cs="Arial"/>
                <w:b/>
                <w:sz w:val="24"/>
                <w:szCs w:val="24"/>
              </w:rPr>
              <w:t>Nr. crt.</w:t>
            </w:r>
          </w:p>
        </w:tc>
        <w:tc>
          <w:tcPr>
            <w:tcW w:w="9299" w:type="dxa"/>
          </w:tcPr>
          <w:p w:rsidR="006F19D4" w:rsidRPr="00777FFC" w:rsidRDefault="006F19D4" w:rsidP="00FE3177">
            <w:pPr>
              <w:jc w:val="center"/>
              <w:rPr>
                <w:rFonts w:ascii="Arial" w:hAnsi="Arial" w:cs="Arial"/>
                <w:b/>
                <w:sz w:val="24"/>
                <w:szCs w:val="24"/>
              </w:rPr>
            </w:pPr>
            <w:r w:rsidRPr="00777FFC">
              <w:rPr>
                <w:rFonts w:ascii="Arial" w:hAnsi="Arial" w:cs="Arial"/>
                <w:b/>
                <w:sz w:val="24"/>
                <w:szCs w:val="24"/>
              </w:rPr>
              <w:t>Cerinta solicitata conform Caietului de sarcini/documentatie descriptiva</w:t>
            </w:r>
          </w:p>
        </w:tc>
        <w:tc>
          <w:tcPr>
            <w:tcW w:w="1276" w:type="dxa"/>
          </w:tcPr>
          <w:p w:rsidR="006F19D4" w:rsidRPr="00777FFC" w:rsidRDefault="006F19D4" w:rsidP="00FE3177">
            <w:pPr>
              <w:jc w:val="center"/>
              <w:rPr>
                <w:rFonts w:ascii="Arial" w:hAnsi="Arial" w:cs="Arial"/>
                <w:b/>
                <w:sz w:val="24"/>
                <w:szCs w:val="24"/>
              </w:rPr>
            </w:pPr>
            <w:r w:rsidRPr="00777FFC">
              <w:rPr>
                <w:rFonts w:ascii="Arial" w:hAnsi="Arial" w:cs="Arial"/>
                <w:b/>
                <w:sz w:val="24"/>
                <w:szCs w:val="24"/>
              </w:rPr>
              <w:t>Referita din caietul de sarcini/</w:t>
            </w:r>
            <w:r w:rsidR="00962B99">
              <w:rPr>
                <w:rFonts w:ascii="Arial" w:hAnsi="Arial" w:cs="Arial"/>
                <w:b/>
                <w:sz w:val="24"/>
                <w:szCs w:val="24"/>
              </w:rPr>
              <w:t xml:space="preserve"> documen</w:t>
            </w:r>
            <w:r w:rsidRPr="00777FFC">
              <w:rPr>
                <w:rFonts w:ascii="Arial" w:hAnsi="Arial" w:cs="Arial"/>
                <w:b/>
                <w:sz w:val="24"/>
                <w:szCs w:val="24"/>
              </w:rPr>
              <w:t>tatie descriptiva</w:t>
            </w:r>
          </w:p>
        </w:tc>
        <w:tc>
          <w:tcPr>
            <w:tcW w:w="3544" w:type="dxa"/>
          </w:tcPr>
          <w:p w:rsidR="006F19D4" w:rsidRPr="00777FFC" w:rsidRDefault="006F19D4" w:rsidP="00FE3177">
            <w:pPr>
              <w:jc w:val="center"/>
              <w:rPr>
                <w:rFonts w:ascii="Arial" w:hAnsi="Arial" w:cs="Arial"/>
                <w:b/>
                <w:sz w:val="24"/>
                <w:szCs w:val="24"/>
              </w:rPr>
            </w:pPr>
            <w:r w:rsidRPr="00777FFC">
              <w:rPr>
                <w:rFonts w:ascii="Arial" w:hAnsi="Arial" w:cs="Arial"/>
                <w:b/>
                <w:sz w:val="24"/>
                <w:szCs w:val="24"/>
              </w:rPr>
              <w:t>Se va completa de catre ofertant/candidat in mod succint modul de indeplinire a cerintei din caietul de sarcini, cu indicarea sectiunii/capitol/pag/paragraf din propunerea tehnica , unde se prezinta detalii si/sau documente edificatoare, etc in functie de obiectul si complexitatea contractului/acordului cadru ce urmeaza a fi achizitionat</w:t>
            </w:r>
          </w:p>
        </w:tc>
      </w:tr>
      <w:tr w:rsidR="00D57DCD" w:rsidRPr="00777FFC" w:rsidTr="00962B99">
        <w:trPr>
          <w:trHeight w:val="2825"/>
        </w:trPr>
        <w:tc>
          <w:tcPr>
            <w:tcW w:w="590" w:type="dxa"/>
            <w:vAlign w:val="center"/>
          </w:tcPr>
          <w:p w:rsidR="003F710C" w:rsidRPr="00777FFC" w:rsidRDefault="00855A95" w:rsidP="00777FFC">
            <w:pPr>
              <w:jc w:val="center"/>
              <w:rPr>
                <w:rFonts w:ascii="Arial" w:hAnsi="Arial" w:cs="Arial"/>
                <w:sz w:val="24"/>
                <w:szCs w:val="24"/>
              </w:rPr>
            </w:pPr>
            <w:r w:rsidRPr="00777FFC">
              <w:rPr>
                <w:rFonts w:ascii="Arial" w:hAnsi="Arial" w:cs="Arial"/>
                <w:sz w:val="24"/>
                <w:szCs w:val="24"/>
              </w:rPr>
              <w:t>1</w:t>
            </w:r>
          </w:p>
          <w:p w:rsidR="003F710C" w:rsidRPr="00777FFC" w:rsidRDefault="003F710C" w:rsidP="00777FFC">
            <w:pPr>
              <w:jc w:val="center"/>
              <w:rPr>
                <w:rFonts w:ascii="Arial" w:hAnsi="Arial" w:cs="Arial"/>
                <w:sz w:val="24"/>
                <w:szCs w:val="24"/>
              </w:rPr>
            </w:pPr>
          </w:p>
          <w:p w:rsidR="003F710C" w:rsidRPr="00777FFC" w:rsidRDefault="003F710C" w:rsidP="00777FFC">
            <w:pPr>
              <w:jc w:val="center"/>
              <w:rPr>
                <w:rFonts w:ascii="Arial" w:hAnsi="Arial" w:cs="Arial"/>
                <w:sz w:val="24"/>
                <w:szCs w:val="24"/>
              </w:rPr>
            </w:pPr>
          </w:p>
          <w:p w:rsidR="002D6EB3" w:rsidRPr="00777FFC" w:rsidRDefault="002D6EB3" w:rsidP="00777FFC">
            <w:pPr>
              <w:jc w:val="center"/>
              <w:rPr>
                <w:rFonts w:ascii="Arial" w:hAnsi="Arial" w:cs="Arial"/>
                <w:sz w:val="24"/>
                <w:szCs w:val="24"/>
              </w:rPr>
            </w:pPr>
          </w:p>
          <w:p w:rsidR="002D6EB3" w:rsidRPr="00777FFC" w:rsidRDefault="002D6EB3" w:rsidP="00777FFC">
            <w:pPr>
              <w:jc w:val="center"/>
              <w:rPr>
                <w:rFonts w:ascii="Arial" w:hAnsi="Arial" w:cs="Arial"/>
                <w:sz w:val="24"/>
                <w:szCs w:val="24"/>
              </w:rPr>
            </w:pPr>
          </w:p>
          <w:p w:rsidR="002D6EB3" w:rsidRPr="00777FFC" w:rsidRDefault="002D6EB3" w:rsidP="00777FFC">
            <w:pPr>
              <w:jc w:val="center"/>
              <w:rPr>
                <w:rFonts w:ascii="Arial" w:hAnsi="Arial" w:cs="Arial"/>
                <w:sz w:val="24"/>
                <w:szCs w:val="24"/>
              </w:rPr>
            </w:pPr>
          </w:p>
          <w:p w:rsidR="002D6EB3" w:rsidRPr="00777FFC" w:rsidRDefault="002D6EB3" w:rsidP="00777FFC">
            <w:pPr>
              <w:jc w:val="center"/>
              <w:rPr>
                <w:rFonts w:ascii="Arial" w:hAnsi="Arial" w:cs="Arial"/>
                <w:sz w:val="24"/>
                <w:szCs w:val="24"/>
              </w:rPr>
            </w:pPr>
          </w:p>
        </w:tc>
        <w:tc>
          <w:tcPr>
            <w:tcW w:w="9299" w:type="dxa"/>
          </w:tcPr>
          <w:p w:rsidR="003457C9" w:rsidRPr="003457C9" w:rsidRDefault="00E42D3A" w:rsidP="003457C9">
            <w:pPr>
              <w:pStyle w:val="DefaultText"/>
              <w:ind w:left="360"/>
              <w:jc w:val="both"/>
              <w:rPr>
                <w:rFonts w:ascii="Arial" w:hAnsi="Arial" w:cs="Arial"/>
                <w:i/>
                <w:sz w:val="28"/>
                <w:szCs w:val="28"/>
              </w:rPr>
            </w:pPr>
            <w:r w:rsidRPr="00777FFC">
              <w:rPr>
                <w:rFonts w:ascii="Arial" w:hAnsi="Arial" w:cs="Arial"/>
                <w:i/>
                <w:sz w:val="28"/>
                <w:szCs w:val="28"/>
              </w:rPr>
              <w:t>CAP.5</w:t>
            </w:r>
            <w:r w:rsidR="00855A95" w:rsidRPr="00777FFC">
              <w:rPr>
                <w:rFonts w:ascii="Arial" w:hAnsi="Arial" w:cs="Arial"/>
                <w:i/>
                <w:sz w:val="28"/>
                <w:szCs w:val="28"/>
              </w:rPr>
              <w:t xml:space="preserve">. </w:t>
            </w:r>
            <w:r w:rsidR="00FC3B89" w:rsidRPr="00C50B23">
              <w:rPr>
                <w:rFonts w:ascii="Arial" w:hAnsi="Arial" w:cs="Arial"/>
                <w:b/>
                <w:szCs w:val="24"/>
              </w:rPr>
              <w:t xml:space="preserve"> </w:t>
            </w:r>
            <w:r w:rsidR="00FC3B89" w:rsidRPr="00FC3B89">
              <w:rPr>
                <w:rFonts w:ascii="Arial" w:hAnsi="Arial" w:cs="Arial"/>
                <w:i/>
                <w:sz w:val="28"/>
                <w:szCs w:val="28"/>
              </w:rPr>
              <w:t>CERINȚE ȘI CONDIȚII TEHNICE ȘI DE CALITATE</w:t>
            </w:r>
          </w:p>
          <w:p w:rsidR="001C632E" w:rsidRPr="001C632E" w:rsidRDefault="001C632E" w:rsidP="001C632E">
            <w:pPr>
              <w:pStyle w:val="DefaultText"/>
              <w:numPr>
                <w:ilvl w:val="0"/>
                <w:numId w:val="10"/>
              </w:numPr>
              <w:rPr>
                <w:rFonts w:ascii="Arial" w:hAnsi="Arial" w:cs="Arial"/>
                <w:b/>
                <w:szCs w:val="24"/>
              </w:rPr>
            </w:pPr>
            <w:r w:rsidRPr="001C632E">
              <w:rPr>
                <w:rFonts w:ascii="Arial" w:hAnsi="Arial" w:cs="Arial"/>
                <w:b/>
                <w:szCs w:val="24"/>
              </w:rPr>
              <w:t>CERINȚE ȘI CONDIȚII TEHNICE ȘI DE CALITATE</w:t>
            </w:r>
          </w:p>
          <w:p w:rsidR="001C632E" w:rsidRPr="001C632E" w:rsidRDefault="001C632E" w:rsidP="001C632E">
            <w:pPr>
              <w:pStyle w:val="DefaultText"/>
              <w:rPr>
                <w:rFonts w:ascii="Arial" w:hAnsi="Arial" w:cs="Arial"/>
                <w:szCs w:val="24"/>
              </w:rPr>
            </w:pPr>
            <w:r w:rsidRPr="001C632E">
              <w:rPr>
                <w:rFonts w:ascii="Arial" w:hAnsi="Arial" w:cs="Arial"/>
                <w:szCs w:val="24"/>
              </w:rPr>
              <w:t>5.1. CERINȚA PRIVIND SERVICIILE</w:t>
            </w:r>
          </w:p>
          <w:p w:rsidR="001C632E" w:rsidRPr="001C632E" w:rsidRDefault="001C632E" w:rsidP="001C632E">
            <w:pPr>
              <w:pStyle w:val="DefaultText"/>
              <w:ind w:left="360"/>
              <w:rPr>
                <w:rFonts w:ascii="Arial" w:hAnsi="Arial" w:cs="Arial"/>
                <w:szCs w:val="24"/>
              </w:rPr>
            </w:pPr>
            <w:r w:rsidRPr="001C632E">
              <w:rPr>
                <w:rFonts w:ascii="Arial" w:hAnsi="Arial" w:cs="Arial"/>
                <w:szCs w:val="24"/>
              </w:rPr>
              <w:t>Operatorul economic ce va presta lucrările de verificare, reparare și încărcare a stingătoarelor de incendiu respectiv verificarea hidranților de incendiu din subunitățile SRTFC Timișoara, trebuie să îndeplinească toate cerințele legale necesare pentru desfășurarea de asemenea activități.</w:t>
            </w:r>
          </w:p>
          <w:p w:rsidR="001C632E" w:rsidRPr="001C632E" w:rsidRDefault="001C632E" w:rsidP="001C632E">
            <w:pPr>
              <w:pStyle w:val="DefaultText"/>
              <w:ind w:left="360"/>
              <w:rPr>
                <w:rFonts w:ascii="Arial" w:hAnsi="Arial" w:cs="Arial"/>
                <w:szCs w:val="24"/>
              </w:rPr>
            </w:pPr>
            <w:r w:rsidRPr="001C632E">
              <w:rPr>
                <w:rFonts w:ascii="Arial" w:hAnsi="Arial" w:cs="Arial"/>
                <w:szCs w:val="24"/>
              </w:rPr>
              <w:t>Conform OMAI 87/2010 operatorul economic prestator al serviciilor de verificare a mijloacelor tehnice de stingere a incendiilor, care face obiectul prezentului caiet de sarcini, trebuie să dețină toate autorizațiile/agrementele valabile, pe toată durata perioadei de colaborare cu SRTFC Timișoara.</w:t>
            </w:r>
          </w:p>
          <w:p w:rsidR="001C632E" w:rsidRPr="001C632E" w:rsidRDefault="001C632E" w:rsidP="001C632E">
            <w:pPr>
              <w:pStyle w:val="DefaultText"/>
              <w:ind w:left="360"/>
              <w:rPr>
                <w:rFonts w:ascii="Arial" w:hAnsi="Arial" w:cs="Arial"/>
                <w:szCs w:val="24"/>
              </w:rPr>
            </w:pPr>
          </w:p>
          <w:p w:rsidR="001C632E" w:rsidRPr="001C632E" w:rsidRDefault="001C632E" w:rsidP="001C632E">
            <w:pPr>
              <w:pStyle w:val="DefaultText"/>
              <w:rPr>
                <w:rFonts w:ascii="Arial" w:hAnsi="Arial" w:cs="Arial"/>
                <w:szCs w:val="24"/>
              </w:rPr>
            </w:pPr>
            <w:r w:rsidRPr="001C632E">
              <w:rPr>
                <w:rFonts w:ascii="Arial" w:hAnsi="Arial" w:cs="Arial"/>
                <w:szCs w:val="24"/>
              </w:rPr>
              <w:t>5.2. CERINȚE PRIVIND EXECUȚIA</w:t>
            </w:r>
          </w:p>
          <w:p w:rsidR="001C632E" w:rsidRPr="001C632E" w:rsidRDefault="001C632E" w:rsidP="001C632E">
            <w:pPr>
              <w:pStyle w:val="DefaultText"/>
              <w:ind w:left="360"/>
              <w:rPr>
                <w:rFonts w:ascii="Arial" w:hAnsi="Arial" w:cs="Arial"/>
                <w:szCs w:val="24"/>
              </w:rPr>
            </w:pPr>
            <w:r w:rsidRPr="001C632E">
              <w:rPr>
                <w:rFonts w:ascii="Arial" w:hAnsi="Arial" w:cs="Arial"/>
                <w:szCs w:val="24"/>
              </w:rPr>
              <w:t xml:space="preserve">Activitățile de verificare, reparare și încărcare a stingătoarelor de incendiu și verificare a hidranților de incendiu au ca scop readucerea acestora în perfectă stare de funcționare, astfel încât ele să poate fi utilizate la parametrii asigurați din construcție. Acest lucru se realizează prin curățirea, repararea/înlocuirea de elemente componente sau verificarea la presiune a recipientelor/instalațiilor </w:t>
            </w:r>
            <w:r w:rsidRPr="001C632E">
              <w:rPr>
                <w:rFonts w:ascii="Arial" w:hAnsi="Arial" w:cs="Arial"/>
                <w:szCs w:val="24"/>
              </w:rPr>
              <w:lastRenderedPageBreak/>
              <w:t>acestor mijloace tehnice. În cazul în care unele componente dintre cele existente au o funcționare necorespunzătoare și nu se mai pot recondiționa/repara spre a fi utilizate, se pot înlocui, înștiințându-se reprezentanții entității contractante din subunitățile respective.</w:t>
            </w:r>
          </w:p>
          <w:p w:rsidR="001C632E" w:rsidRPr="001C632E" w:rsidRDefault="001C632E" w:rsidP="001C632E">
            <w:pPr>
              <w:pStyle w:val="DefaultText"/>
              <w:ind w:left="360"/>
              <w:rPr>
                <w:rFonts w:ascii="Arial" w:hAnsi="Arial" w:cs="Arial"/>
                <w:szCs w:val="24"/>
              </w:rPr>
            </w:pPr>
            <w:r w:rsidRPr="001C632E">
              <w:rPr>
                <w:rFonts w:ascii="Arial" w:hAnsi="Arial" w:cs="Arial"/>
                <w:szCs w:val="24"/>
              </w:rPr>
              <w:t>Lucrările sau operațiile tehnice prevăzute de legislația în vigoare sau recomandate de producător, care conduc la asigurarea unei stări optime de funcționare a stingătoarelor, sunt obligatorii pentru contractant și incluse în prețul ofertei.</w:t>
            </w:r>
          </w:p>
          <w:p w:rsidR="001C632E" w:rsidRPr="001C632E" w:rsidRDefault="001C632E" w:rsidP="001C632E">
            <w:pPr>
              <w:pStyle w:val="DefaultText"/>
              <w:ind w:left="360"/>
              <w:rPr>
                <w:rFonts w:ascii="Arial" w:hAnsi="Arial" w:cs="Arial"/>
                <w:szCs w:val="24"/>
              </w:rPr>
            </w:pPr>
            <w:r w:rsidRPr="001C632E">
              <w:rPr>
                <w:rFonts w:ascii="Arial" w:hAnsi="Arial" w:cs="Arial"/>
                <w:szCs w:val="24"/>
              </w:rPr>
              <w:t>Remedierea defectelor se va face cu păstrarea (eventual creșterea), în nici un caz cu diminuarea, caracteristicilor tehnice ale mijloacelor de stins incendiu.</w:t>
            </w:r>
          </w:p>
          <w:p w:rsidR="001C632E" w:rsidRPr="001C632E" w:rsidRDefault="001C632E" w:rsidP="001C632E">
            <w:pPr>
              <w:pStyle w:val="DefaultText"/>
              <w:ind w:left="360"/>
              <w:rPr>
                <w:rFonts w:ascii="Arial" w:hAnsi="Arial" w:cs="Arial"/>
                <w:szCs w:val="24"/>
              </w:rPr>
            </w:pPr>
            <w:r w:rsidRPr="001C632E">
              <w:rPr>
                <w:rFonts w:ascii="Arial" w:hAnsi="Arial" w:cs="Arial"/>
                <w:szCs w:val="24"/>
              </w:rPr>
              <w:t>Pe perioada derulării serviciilor, operatorul economic are obligația de a proteja și păstra lipită pe stingător, eticheta autocolantă aplicată de producător, indiferent de starea acesteia.</w:t>
            </w:r>
          </w:p>
          <w:p w:rsidR="001C632E" w:rsidRPr="001C632E" w:rsidRDefault="001C632E" w:rsidP="001C632E">
            <w:pPr>
              <w:pStyle w:val="DefaultText"/>
              <w:ind w:left="360"/>
              <w:rPr>
                <w:rFonts w:ascii="Arial" w:hAnsi="Arial" w:cs="Arial"/>
                <w:szCs w:val="24"/>
              </w:rPr>
            </w:pPr>
            <w:r w:rsidRPr="001C632E">
              <w:rPr>
                <w:rFonts w:ascii="Arial" w:hAnsi="Arial" w:cs="Arial"/>
                <w:szCs w:val="24"/>
              </w:rPr>
              <w:t>În funcție de operațiile tehnologice necesare a fi efectuate asupra fiecărui stingător și de dotările/disponibilitatea operatorului economic, activitățile de verificare, reparare sau încărcare la stingătoare se vor derula astfel:</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prin colectarea stingătoarelor și asigurarea gratuită a transportului de către contractant la atelierul propriu autorizat de Inspectoratul de Stat pentru Controlul Cazanelor, Recipientelor sub Presiune și Instalațiilor de Ridicat și declarate la Centrul Național pentru Securitate la Incendiu și Protecție Civilă. În acest caz contractantul va trebui să îndeplinească următoarele cerințe:</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 xml:space="preserve"> va asigura pe riscul său transportul de la subunitățile entității contractante și retur a stingătoarelor. Se ține seama că SRTFC Timișoara în calitate de entitate contractantă are subunități răspândite în 4 județe: Timiș, Arad, Hunedoara și Caraș - Severin. </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preluarea stingătoarelor asupra cărora se vor efectua serviciile din prezentul caiet de sarcini, precum și returnarea acestora, se va efectua în timpul programului de lucru de luni până joi, între orele 07</w:t>
            </w:r>
            <w:r w:rsidRPr="001C632E">
              <w:rPr>
                <w:rFonts w:ascii="Arial" w:hAnsi="Arial" w:cs="Arial"/>
                <w:szCs w:val="24"/>
                <w:vertAlign w:val="superscript"/>
              </w:rPr>
              <w:t>00</w:t>
            </w:r>
            <w:r w:rsidRPr="001C632E">
              <w:rPr>
                <w:rFonts w:ascii="Arial" w:hAnsi="Arial" w:cs="Arial"/>
                <w:szCs w:val="24"/>
              </w:rPr>
              <w:t xml:space="preserve"> – 15</w:t>
            </w:r>
            <w:r w:rsidRPr="001C632E">
              <w:rPr>
                <w:rFonts w:ascii="Arial" w:hAnsi="Arial" w:cs="Arial"/>
                <w:szCs w:val="24"/>
                <w:vertAlign w:val="superscript"/>
              </w:rPr>
              <w:t xml:space="preserve">00 </w:t>
            </w:r>
            <w:r w:rsidRPr="001C632E">
              <w:rPr>
                <w:rFonts w:ascii="Arial" w:hAnsi="Arial" w:cs="Arial"/>
                <w:szCs w:val="24"/>
              </w:rPr>
              <w:t>și vinerea între orele 07</w:t>
            </w:r>
            <w:r w:rsidRPr="001C632E">
              <w:rPr>
                <w:rFonts w:ascii="Arial" w:hAnsi="Arial" w:cs="Arial"/>
                <w:szCs w:val="24"/>
                <w:vertAlign w:val="superscript"/>
              </w:rPr>
              <w:t>00</w:t>
            </w:r>
            <w:r w:rsidRPr="001C632E">
              <w:rPr>
                <w:rFonts w:ascii="Arial" w:hAnsi="Arial" w:cs="Arial"/>
                <w:szCs w:val="24"/>
              </w:rPr>
              <w:t xml:space="preserve"> – 13</w:t>
            </w:r>
            <w:r w:rsidRPr="001C632E">
              <w:rPr>
                <w:rFonts w:ascii="Arial" w:hAnsi="Arial" w:cs="Arial"/>
                <w:szCs w:val="24"/>
                <w:vertAlign w:val="superscript"/>
              </w:rPr>
              <w:t>00</w:t>
            </w:r>
            <w:r w:rsidRPr="001C632E">
              <w:rPr>
                <w:rFonts w:ascii="Arial" w:hAnsi="Arial" w:cs="Arial"/>
                <w:szCs w:val="24"/>
              </w:rPr>
              <w:t>;</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 xml:space="preserve">contractantul are obligația de a prelua stingătoarele de incendiu de la subunitățile SRTFC Timișoara în baza solicitării acestora care se va realiza în mai multe tranșe (două - trei tranșe la fiecare stație și opt - zece tranșe la fiecare revizie de vagoane și depou de locomotive) iar, după verificarea, </w:t>
            </w:r>
            <w:r w:rsidRPr="001C632E">
              <w:rPr>
                <w:rFonts w:ascii="Arial" w:hAnsi="Arial" w:cs="Arial"/>
                <w:szCs w:val="24"/>
              </w:rPr>
              <w:lastRenderedPageBreak/>
              <w:t xml:space="preserve">reparare și încărcarea acestora să le predea în același loc. Predarea/primirea se va efectua în baza unor procese verbale de predare în custodie conform modelului din Anexa nr. 3 încheiate între reprezentanții entității contractante și cei ai contractantului în care vor fi precizate tipul și numărul stingătoarelor de incendiu ce urmează a fi verificate, reîncărcate sau reparate. La acestea se adaugă și un procent de 2% din stingătoare necesar verificării prin sondaj la recepție a fiecărui lot de stingătoare portabile returnate. </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 xml:space="preserve">termenul de verificare, reparare și încărcare a stingătoarelor de incendiu este de </w:t>
            </w:r>
            <w:r w:rsidRPr="001C632E">
              <w:rPr>
                <w:rFonts w:ascii="Arial" w:hAnsi="Arial" w:cs="Arial"/>
                <w:b/>
                <w:szCs w:val="24"/>
              </w:rPr>
              <w:t>5 zile lucrătoare de la data preluării stingătoarelor</w:t>
            </w:r>
            <w:r w:rsidRPr="001C632E">
              <w:rPr>
                <w:rFonts w:ascii="Arial" w:hAnsi="Arial" w:cs="Arial"/>
                <w:szCs w:val="24"/>
              </w:rPr>
              <w:t xml:space="preserve"> în baza solicitării beneficiarului și a PV încheiate. </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după efectuarea lucrărilor de verificare, reparare și încărcare a stingătoarelor de incendiu contractantul le va eticheta conform art. 23 din OMI nr. 135/30.08.2023, eticheta va fi aplicată sub eticheta producătorului, în caz că acest loc este ocupat cu o altă etichetă mai veche, aceasta va fi îndepărtată de executant. Dimensiunea etichetei aplicate de persoana atestată nu trebuie să depășească ½ din eticheta aplicată de producător. Etichetele vor fi autoadezive, executate din materiale durabile, care vor conține inscripționări care nu se pot șterge o perioadă de timp (cel puțin 5 ani) și vor fi rezistente la agenți externi, ulei, apă, praf etc., în conformitate cu prescripțiile SR EN 3-7 +A1.2007 și a Centrului Național pentru Securitate la Incendiu și Protecție Civilă.</w:t>
            </w:r>
          </w:p>
          <w:p w:rsidR="001C632E" w:rsidRPr="001C632E" w:rsidRDefault="001C632E" w:rsidP="001C632E">
            <w:pPr>
              <w:pStyle w:val="DefaultText"/>
              <w:ind w:left="360"/>
              <w:rPr>
                <w:rFonts w:ascii="Arial" w:hAnsi="Arial" w:cs="Arial"/>
                <w:szCs w:val="24"/>
              </w:rPr>
            </w:pPr>
            <w:r w:rsidRPr="001C632E">
              <w:rPr>
                <w:rFonts w:ascii="Arial" w:hAnsi="Arial" w:cs="Arial"/>
                <w:szCs w:val="24"/>
              </w:rPr>
              <w:t>În cazul în care, pe perioada derulării serviciilor, operatorul economic constată că trebuie să efectueze anumite operații tehnice/lucrări care nu sunt precizate explicit în caietul de sarcini (dar fără de care nu se pot încheia activitățile) și pentru care nu a solicitat clarificări înainte de depunerea ofertei tehnico-financiare, acesta le va efectua fără costuri suplimentare din parte entității contractante.</w:t>
            </w:r>
          </w:p>
          <w:p w:rsidR="001C632E" w:rsidRPr="001C632E" w:rsidRDefault="001C632E" w:rsidP="001C632E">
            <w:pPr>
              <w:pStyle w:val="DefaultText"/>
              <w:ind w:left="360"/>
              <w:rPr>
                <w:rFonts w:ascii="Arial" w:hAnsi="Arial" w:cs="Arial"/>
                <w:szCs w:val="24"/>
              </w:rPr>
            </w:pPr>
            <w:r w:rsidRPr="001C632E">
              <w:rPr>
                <w:rFonts w:ascii="Arial" w:hAnsi="Arial" w:cs="Arial"/>
                <w:szCs w:val="24"/>
              </w:rPr>
              <w:t xml:space="preserve">Toate consumabilele (lavete, substanțe degresante etc.) sculele și dispozitivele necesare prestării serviciilor vor fi asigurate de operatorul economic, iar cheltuielile determinante de acestea vor fi incluse în valoare ofertei financiare. </w:t>
            </w:r>
          </w:p>
          <w:p w:rsidR="001C632E" w:rsidRPr="001C632E" w:rsidRDefault="001C632E" w:rsidP="001C632E">
            <w:pPr>
              <w:pStyle w:val="DefaultText"/>
              <w:ind w:left="360"/>
              <w:rPr>
                <w:rFonts w:ascii="Arial" w:hAnsi="Arial" w:cs="Arial"/>
                <w:szCs w:val="24"/>
              </w:rPr>
            </w:pPr>
            <w:r w:rsidRPr="001C632E">
              <w:rPr>
                <w:rFonts w:ascii="Arial" w:hAnsi="Arial" w:cs="Arial"/>
                <w:szCs w:val="24"/>
              </w:rPr>
              <w:t xml:space="preserve">5.2.1. Verificare, reîncărcarea, repararea și scoaterea din uz a stingătoarelor de incendiu se face în conformitate cu prevederile Ord. 135/30.08.2023 pentru aprobarea Normelor tehnice privind utilizarea, verificarea, reîncărcarea, repararea </w:t>
            </w:r>
            <w:r w:rsidRPr="001C632E">
              <w:rPr>
                <w:rFonts w:ascii="Arial" w:hAnsi="Arial" w:cs="Arial"/>
                <w:szCs w:val="24"/>
              </w:rPr>
              <w:lastRenderedPageBreak/>
              <w:t>și scoaterea din uz a stingătoarelor de incendiu și a prescripțiilor tehnice aplicabile în cazul acestora. La activitatea de verificare este inclusă și verificarea la presiune a recipientelor, verificarea stării de încărcare prin cântărire, etc, iar la activitatea de reîncărcat și reparat este inclusă și activitate de verificare, conform Ord. nr. 135/30.08.2023. Aceste operațiuni se fac în conformitate cu instrucțiunile producătorului stingătorului de incendiu, și trebuie să se utilizeze aceleași mijloace tehnice specifice, agentul de stingere precizat pe eticheta producătorului stingătorului de incendiu, precum și aceleași piese de schimb conform modelului certificat.</w:t>
            </w:r>
          </w:p>
          <w:p w:rsidR="001C632E" w:rsidRPr="001C632E" w:rsidRDefault="001C632E" w:rsidP="001C632E">
            <w:pPr>
              <w:pStyle w:val="DefaultText"/>
              <w:ind w:left="360"/>
              <w:rPr>
                <w:rFonts w:ascii="Arial" w:hAnsi="Arial" w:cs="Arial"/>
                <w:szCs w:val="24"/>
              </w:rPr>
            </w:pPr>
            <w:r w:rsidRPr="001C632E">
              <w:rPr>
                <w:rFonts w:ascii="Arial" w:hAnsi="Arial" w:cs="Arial"/>
                <w:szCs w:val="24"/>
              </w:rPr>
              <w:t>5.2.2 Verificare hidranților de incendiu se face în conformitate cu prevederile art. 28 din Normativul privind securitatea la incendiu a construcțiilor, partea a II-a instalații de stingere, indicativ P118/2-2013 și a prescripțiilor tehnice aplicabile în cazul acestora.</w:t>
            </w:r>
          </w:p>
          <w:p w:rsidR="001C632E" w:rsidRPr="001C632E" w:rsidRDefault="001C632E" w:rsidP="001C632E">
            <w:pPr>
              <w:pStyle w:val="DefaultText"/>
              <w:ind w:left="360"/>
              <w:rPr>
                <w:rFonts w:ascii="Arial" w:hAnsi="Arial" w:cs="Arial"/>
                <w:szCs w:val="24"/>
              </w:rPr>
            </w:pPr>
            <w:r w:rsidRPr="001C632E">
              <w:rPr>
                <w:rFonts w:ascii="Arial" w:hAnsi="Arial" w:cs="Arial"/>
                <w:szCs w:val="24"/>
              </w:rPr>
              <w:t>5.2.3. PIESE DE SCHIMB</w:t>
            </w:r>
          </w:p>
          <w:p w:rsidR="001C632E" w:rsidRPr="001C632E" w:rsidRDefault="001C632E" w:rsidP="001C632E">
            <w:pPr>
              <w:pStyle w:val="DefaultText"/>
              <w:ind w:left="360"/>
              <w:rPr>
                <w:rFonts w:ascii="Arial" w:hAnsi="Arial" w:cs="Arial"/>
                <w:szCs w:val="24"/>
              </w:rPr>
            </w:pPr>
            <w:r w:rsidRPr="001C632E">
              <w:rPr>
                <w:rFonts w:ascii="Arial" w:hAnsi="Arial" w:cs="Arial"/>
                <w:szCs w:val="24"/>
              </w:rPr>
              <w:t>Conform precizărilor centrului național pentru Securitate la Incendiu și Protecție Civilă București, pentru efectuarea lucrărilor de verificare, reîncărcare și reparare a stingătoarelor de incendiu și a lucrărilor de verificare a hidranților de incendiu, personale autorizate, au obligația de a utiliza numai produse și părți componente conform modelului de stingător certificat.</w:t>
            </w:r>
          </w:p>
          <w:p w:rsidR="001C632E" w:rsidRPr="001C632E" w:rsidRDefault="001C632E" w:rsidP="001C632E">
            <w:pPr>
              <w:pStyle w:val="DefaultText"/>
              <w:ind w:left="360"/>
              <w:rPr>
                <w:rFonts w:ascii="Arial" w:hAnsi="Arial" w:cs="Arial"/>
                <w:szCs w:val="24"/>
              </w:rPr>
            </w:pPr>
            <w:r w:rsidRPr="001C632E">
              <w:rPr>
                <w:rFonts w:ascii="Arial" w:hAnsi="Arial" w:cs="Arial"/>
                <w:szCs w:val="24"/>
              </w:rPr>
              <w:t>Piesele de schimb și materialele utilizate pentru reparația stingătoarelor trebuie să fie noi, fabricate cu cel mult 1 an înaintea montării și vor fi componente tehnice de origine sau produs de schimb de calitate echivalentă. Dacă în timpul operațiilor de verificare/reparare/încărcare se constată că unele piese au o funcționare necorespunzătoare, sunt defecte sau nu mai pot fi reparate pentru a fi utilizate, acestea vor fi înlocuite de operatorul economic în valoarea contractului.</w:t>
            </w:r>
          </w:p>
          <w:p w:rsidR="001C632E" w:rsidRPr="001C632E" w:rsidRDefault="001C632E" w:rsidP="001C632E">
            <w:pPr>
              <w:pStyle w:val="DefaultText"/>
              <w:ind w:left="360"/>
              <w:rPr>
                <w:rFonts w:ascii="Arial" w:hAnsi="Arial" w:cs="Arial"/>
                <w:szCs w:val="24"/>
              </w:rPr>
            </w:pPr>
          </w:p>
          <w:p w:rsidR="001C632E" w:rsidRPr="001C632E" w:rsidRDefault="001C632E" w:rsidP="001C632E">
            <w:pPr>
              <w:pStyle w:val="DefaultText"/>
              <w:ind w:left="360"/>
              <w:rPr>
                <w:rFonts w:ascii="Arial" w:hAnsi="Arial" w:cs="Arial"/>
                <w:szCs w:val="24"/>
              </w:rPr>
            </w:pPr>
            <w:r w:rsidRPr="001C632E">
              <w:rPr>
                <w:rFonts w:ascii="Arial" w:hAnsi="Arial" w:cs="Arial"/>
                <w:szCs w:val="24"/>
              </w:rPr>
              <w:t>5.3. CONDIȚII TEHNICE DE CALITATE</w:t>
            </w:r>
          </w:p>
          <w:p w:rsidR="001C632E" w:rsidRPr="001C632E" w:rsidRDefault="001C632E" w:rsidP="001C632E">
            <w:pPr>
              <w:pStyle w:val="DefaultText"/>
              <w:ind w:left="360"/>
              <w:rPr>
                <w:rFonts w:ascii="Arial" w:hAnsi="Arial" w:cs="Arial"/>
                <w:szCs w:val="24"/>
              </w:rPr>
            </w:pPr>
            <w:r w:rsidRPr="001C632E">
              <w:rPr>
                <w:rFonts w:ascii="Arial" w:hAnsi="Arial" w:cs="Arial"/>
                <w:szCs w:val="24"/>
              </w:rPr>
              <w:t>Conform art. 195 din Legea nr. 99/2016 privind achizițiile sectoriale, entitatea contractantă solicită operatorului economic prezentarea unor certificări specifice acordate de organisme de certificare acreditate care atestă respectarea de către acesta a standardelor de asigurare a calității bazate pe seriile de standarde europene relevante (ISO 9001/2015).</w:t>
            </w:r>
          </w:p>
          <w:p w:rsidR="001C632E" w:rsidRPr="001C632E" w:rsidRDefault="001C632E" w:rsidP="001C632E">
            <w:pPr>
              <w:pStyle w:val="DefaultText"/>
              <w:ind w:left="360"/>
              <w:rPr>
                <w:rFonts w:ascii="Arial" w:hAnsi="Arial" w:cs="Arial"/>
                <w:szCs w:val="24"/>
              </w:rPr>
            </w:pPr>
            <w:r w:rsidRPr="001C632E">
              <w:rPr>
                <w:rFonts w:ascii="Arial" w:hAnsi="Arial" w:cs="Arial"/>
                <w:szCs w:val="24"/>
              </w:rPr>
              <w:t xml:space="preserve">Serviciile de verificare, reparare și încărcare a stingătoarelor de incendiu și de </w:t>
            </w:r>
            <w:r w:rsidRPr="001C632E">
              <w:rPr>
                <w:rFonts w:ascii="Arial" w:hAnsi="Arial" w:cs="Arial"/>
                <w:szCs w:val="24"/>
              </w:rPr>
              <w:lastRenderedPageBreak/>
              <w:t>verificare a hidranților de incendiu trebuie să fie omologate în conformitate cu metodologia Centrului Național pentru Securitate la Incendiu și Protecție Civilă București și ISCIR.</w:t>
            </w:r>
          </w:p>
          <w:p w:rsidR="001C632E" w:rsidRPr="001C632E" w:rsidRDefault="001C632E" w:rsidP="001C632E">
            <w:pPr>
              <w:pStyle w:val="DefaultText"/>
              <w:ind w:left="360"/>
              <w:rPr>
                <w:rFonts w:ascii="Arial" w:hAnsi="Arial" w:cs="Arial"/>
                <w:szCs w:val="24"/>
              </w:rPr>
            </w:pPr>
            <w:r w:rsidRPr="001C632E">
              <w:rPr>
                <w:rFonts w:ascii="Arial" w:hAnsi="Arial" w:cs="Arial"/>
                <w:szCs w:val="24"/>
              </w:rPr>
              <w:t>Pentru îndeplinirea condițiilor de calitate, depozitarea stingătoarelor verificate se va face în încăperi special amenajate, numai în poziția verticală, în locuri ferite de sursă de căldură și umiditate, cu respectarea temperaturilor la care pot fi păstrate.</w:t>
            </w:r>
          </w:p>
          <w:p w:rsidR="001C632E" w:rsidRPr="001C632E" w:rsidRDefault="001C632E" w:rsidP="001C632E">
            <w:pPr>
              <w:pStyle w:val="DefaultText"/>
              <w:ind w:left="360"/>
              <w:rPr>
                <w:rFonts w:ascii="Arial" w:hAnsi="Arial" w:cs="Arial"/>
                <w:szCs w:val="24"/>
              </w:rPr>
            </w:pPr>
          </w:p>
          <w:p w:rsidR="001C632E" w:rsidRPr="001C632E" w:rsidRDefault="001C632E" w:rsidP="001C632E">
            <w:pPr>
              <w:pStyle w:val="DefaultText"/>
              <w:ind w:left="360"/>
              <w:rPr>
                <w:rFonts w:ascii="Arial" w:hAnsi="Arial" w:cs="Arial"/>
                <w:szCs w:val="24"/>
              </w:rPr>
            </w:pPr>
            <w:r w:rsidRPr="001C632E">
              <w:rPr>
                <w:rFonts w:ascii="Arial" w:hAnsi="Arial" w:cs="Arial"/>
                <w:szCs w:val="24"/>
              </w:rPr>
              <w:t>5.4 ALTE CERINȚE</w:t>
            </w:r>
          </w:p>
          <w:p w:rsidR="001C632E" w:rsidRPr="001C632E" w:rsidRDefault="001C632E" w:rsidP="001C632E">
            <w:pPr>
              <w:pStyle w:val="DefaultText"/>
              <w:ind w:left="360"/>
              <w:rPr>
                <w:rFonts w:ascii="Arial" w:hAnsi="Arial" w:cs="Arial"/>
                <w:szCs w:val="24"/>
              </w:rPr>
            </w:pPr>
            <w:r w:rsidRPr="001C632E">
              <w:rPr>
                <w:rFonts w:ascii="Arial" w:hAnsi="Arial" w:cs="Arial"/>
                <w:szCs w:val="24"/>
              </w:rPr>
              <w:t>5.4.1. PREZENTAREA OFERTEI</w:t>
            </w:r>
          </w:p>
          <w:p w:rsidR="001C632E" w:rsidRPr="001C632E" w:rsidRDefault="001C632E" w:rsidP="001C632E">
            <w:pPr>
              <w:pStyle w:val="DefaultText"/>
              <w:ind w:left="360"/>
              <w:rPr>
                <w:rFonts w:ascii="Arial" w:hAnsi="Arial" w:cs="Arial"/>
                <w:szCs w:val="24"/>
              </w:rPr>
            </w:pPr>
            <w:r w:rsidRPr="001C632E">
              <w:rPr>
                <w:rFonts w:ascii="Arial" w:hAnsi="Arial" w:cs="Arial"/>
                <w:szCs w:val="24"/>
              </w:rPr>
              <w:t xml:space="preserve">În sensul prezentării unei oferte în cunoștință de cauză și pentru obținerea de informații concrete legate de stingătoarele de incendiu, înainte de întocmirea ofertei, operatorul economic poate viziona (dar nu este obligatoriu) o parte a acestor mijloace tehnice. </w:t>
            </w:r>
          </w:p>
          <w:p w:rsidR="001C632E" w:rsidRPr="001C632E" w:rsidRDefault="001C632E" w:rsidP="001C632E">
            <w:pPr>
              <w:pStyle w:val="DefaultText"/>
              <w:ind w:left="360"/>
              <w:rPr>
                <w:rFonts w:ascii="Arial" w:hAnsi="Arial" w:cs="Arial"/>
                <w:szCs w:val="24"/>
              </w:rPr>
            </w:pPr>
            <w:r w:rsidRPr="001C632E">
              <w:rPr>
                <w:rFonts w:ascii="Arial" w:hAnsi="Arial" w:cs="Arial"/>
                <w:szCs w:val="24"/>
              </w:rPr>
              <w:t>Orice operație tehnică/lucrare/piesă de schimb pe care operatorul economic o consideră ca fiind necesară pentru buna desfășurare a contractului sau operațiilor de verificare, reparare și încărcare, neprecizată în caietul de sarcini, va face parte din oferta financiară și nu va implica alte eforturi financiare din partea SRTFC Timișoara.</w:t>
            </w:r>
          </w:p>
          <w:p w:rsidR="001C632E" w:rsidRPr="001C632E" w:rsidRDefault="001C632E" w:rsidP="001C632E">
            <w:pPr>
              <w:pStyle w:val="DefaultText"/>
              <w:ind w:left="360"/>
              <w:rPr>
                <w:rFonts w:ascii="Arial" w:hAnsi="Arial" w:cs="Arial"/>
                <w:szCs w:val="24"/>
              </w:rPr>
            </w:pPr>
            <w:r w:rsidRPr="001C632E">
              <w:rPr>
                <w:rFonts w:ascii="Arial" w:hAnsi="Arial" w:cs="Arial"/>
                <w:szCs w:val="24"/>
              </w:rPr>
              <w:t>Oferta tehnică și financiară pentru serviciile de verificare, reparare și încărcare a stingătoarelor și hidranților pe care o prezinta operatorul economic trebuie să fie redactată în limba română, iar documentele în altă limbă decât cea română trebuie însoțite de traduceri.</w:t>
            </w:r>
          </w:p>
          <w:p w:rsidR="001C632E" w:rsidRPr="001C632E" w:rsidRDefault="001C632E" w:rsidP="001C632E">
            <w:pPr>
              <w:pStyle w:val="DefaultText"/>
              <w:ind w:left="360"/>
              <w:rPr>
                <w:rFonts w:ascii="Arial" w:hAnsi="Arial" w:cs="Arial"/>
                <w:szCs w:val="24"/>
              </w:rPr>
            </w:pPr>
            <w:r w:rsidRPr="001C632E">
              <w:rPr>
                <w:rFonts w:ascii="Arial" w:hAnsi="Arial" w:cs="Arial"/>
                <w:szCs w:val="24"/>
              </w:rPr>
              <w:t>Oferta va face referire la toate cerințele și precizările din caietul de sarcini, inclusiv la termenele de garanție și va cuprinde următoarele documente:</w:t>
            </w:r>
          </w:p>
          <w:p w:rsidR="001C632E" w:rsidRPr="001C632E" w:rsidRDefault="001C632E" w:rsidP="001C632E">
            <w:pPr>
              <w:pStyle w:val="DefaultText"/>
              <w:numPr>
                <w:ilvl w:val="0"/>
                <w:numId w:val="11"/>
              </w:numPr>
              <w:rPr>
                <w:rFonts w:ascii="Arial" w:hAnsi="Arial" w:cs="Arial"/>
                <w:b/>
                <w:szCs w:val="24"/>
              </w:rPr>
            </w:pPr>
            <w:r w:rsidRPr="001C632E">
              <w:rPr>
                <w:rFonts w:ascii="Arial" w:hAnsi="Arial" w:cs="Arial"/>
                <w:b/>
                <w:szCs w:val="24"/>
              </w:rPr>
              <w:t>Oferta tehnică în care operatorul economic va face referire la toate cerințele și condițiile solicitate;</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Copii ale documentului „Autorizație” sau „Certificat de atestare” și ale „agrementelor producătorului”,după caz,(conform art. 21 din Normele tehnice la OMAI 135/30.08.2015)  pe care le deține operatorul economic, aflate în termene de valabilitate și eliberate conform reglementărilor legale aplicabile, pentru executarea serviciilor;</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 xml:space="preserve">Copii ale certificatelor de atestare/absolvire a personalului care va efectua lucrările solicitate (certificate de competență profesională pentru ocupații </w:t>
            </w:r>
            <w:r w:rsidRPr="001C632E">
              <w:rPr>
                <w:rFonts w:ascii="Arial" w:hAnsi="Arial" w:cs="Arial"/>
                <w:szCs w:val="24"/>
              </w:rPr>
              <w:lastRenderedPageBreak/>
              <w:t>specifice conform OMAI nr. 87/2010 pentru aprobarea metodologiei de autorizare a persoanelor care efectuează lucrări în domeniul apărării împotriva incendiilor);</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Copie a autorizației ISCIR valabilă pentru activitatea de umplere, reparare, verificare tehnică periodică, scoaterea din uz și casarea recipientelor/buteliilor de gaze comprimate, de tip stingătoare de incendiu;</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Model de inscripție (transpusă pe hârtie) ce urmează a fi poansonată pe recipientul unui stingător în urma verificării la presiune, cu precizarea semnificației fiecărui caracter/grup de caractere;</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Model de etichete autoadezive, concepute pentru fiecare dintre tipurile de stingătoare precizate în anexa nr. 1, etichete ce vor fi utilizate pe toată durata contractului;</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Fișa tehnică de securitate pentru agentul de stingere care va fi utilizat la prestarea serviciilor;</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Adresa locației (atelierului propriu) unde se vor executa serviciile și lista cu dotările  (utilaje, echipamente, instalații) pe care le deține acesta și care vor fi utilizate;</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„Oferta financiară va fi prezentată pentru fiecare tip de prestație în parte, pentru cantitatea maximă, sub forma tabelului aflat în Anexa nr. 2, obținându-se din însumarea celor 4 tipuri de prestație (verificare, reîncărcare, reparat stingătoare și verificare hidranți) la care se adaugă valoarea de 1.000 de lei reprezentând suma maximă a pieselor de schimb. Aceasta va cuprinde valori ferme, în lei fără TVA, pentru fiecare grup de stingătoare/hidranți în parte, valori care vor fi menținute valabile pe toată durata de derulare a colaborării.</w:t>
            </w:r>
          </w:p>
          <w:p w:rsidR="001C632E" w:rsidRPr="001C632E" w:rsidRDefault="001C632E" w:rsidP="001C632E">
            <w:pPr>
              <w:pStyle w:val="DefaultText"/>
              <w:rPr>
                <w:rFonts w:ascii="Arial" w:hAnsi="Arial" w:cs="Arial"/>
                <w:szCs w:val="24"/>
              </w:rPr>
            </w:pPr>
          </w:p>
          <w:p w:rsidR="001C632E" w:rsidRPr="001C632E" w:rsidRDefault="001C632E" w:rsidP="001C632E">
            <w:pPr>
              <w:pStyle w:val="DefaultText"/>
              <w:ind w:left="360"/>
              <w:rPr>
                <w:rFonts w:ascii="Arial" w:hAnsi="Arial" w:cs="Arial"/>
                <w:szCs w:val="24"/>
              </w:rPr>
            </w:pPr>
            <w:r w:rsidRPr="001C632E">
              <w:rPr>
                <w:rFonts w:ascii="Arial" w:hAnsi="Arial" w:cs="Arial"/>
                <w:szCs w:val="24"/>
              </w:rPr>
              <w:t>5.4.2 RECEPȚIA SERVICIILOR</w:t>
            </w:r>
          </w:p>
          <w:p w:rsidR="001C632E" w:rsidRPr="001C632E" w:rsidRDefault="001C632E" w:rsidP="001C632E">
            <w:pPr>
              <w:pStyle w:val="DefaultText"/>
              <w:ind w:left="360"/>
              <w:rPr>
                <w:rFonts w:ascii="Arial" w:hAnsi="Arial" w:cs="Arial"/>
                <w:szCs w:val="24"/>
              </w:rPr>
            </w:pPr>
            <w:r w:rsidRPr="001C632E">
              <w:rPr>
                <w:rFonts w:ascii="Arial" w:hAnsi="Arial" w:cs="Arial"/>
                <w:szCs w:val="24"/>
              </w:rPr>
              <w:t xml:space="preserve">Recepția stingătoarelor verificate/reparate/încărcate se face în momentul returnării acestora la subunitatea entității contractante, în condițiile respectării procedurilor legale în vigoare și a prezentului caiet de sarcini. Fiecare lot de stingătoare returnat de operatorul economic la un transport, va fi recepționat, la cererea reprezentantului  entității contractate, după verificarea prin sondaj a 2% din stingătoarele portabile, prin folosirea lor efectivă. În acest sens, operatorul economic va încărca, fără pretenții financiare un procent de 2% din stingătoarele </w:t>
            </w:r>
            <w:r w:rsidRPr="001C632E">
              <w:rPr>
                <w:rFonts w:ascii="Arial" w:hAnsi="Arial" w:cs="Arial"/>
                <w:szCs w:val="24"/>
              </w:rPr>
              <w:lastRenderedPageBreak/>
              <w:t>portabile date pentru verificare.</w:t>
            </w:r>
          </w:p>
          <w:p w:rsidR="001C632E" w:rsidRPr="001C632E" w:rsidRDefault="001C632E" w:rsidP="001C632E">
            <w:pPr>
              <w:pStyle w:val="DefaultText"/>
              <w:ind w:left="360"/>
              <w:rPr>
                <w:rFonts w:ascii="Arial" w:hAnsi="Arial" w:cs="Arial"/>
                <w:szCs w:val="24"/>
              </w:rPr>
            </w:pPr>
            <w:r w:rsidRPr="001C632E">
              <w:rPr>
                <w:rFonts w:ascii="Arial" w:hAnsi="Arial" w:cs="Arial"/>
                <w:szCs w:val="24"/>
              </w:rPr>
              <w:t>La recepție vor participa reprezentanți ai celor două părți, care vor completa, semna și ștampila, în 2 (două) exemplare, un proces verbal de recepție conform modelului din Anexa nr. 4.</w:t>
            </w:r>
          </w:p>
          <w:p w:rsidR="001C632E" w:rsidRPr="001C632E" w:rsidRDefault="001C632E" w:rsidP="001C632E">
            <w:pPr>
              <w:pStyle w:val="DefaultText"/>
              <w:ind w:left="360"/>
              <w:rPr>
                <w:rFonts w:ascii="Arial" w:hAnsi="Arial" w:cs="Arial"/>
                <w:szCs w:val="24"/>
              </w:rPr>
            </w:pPr>
            <w:r w:rsidRPr="001C632E">
              <w:rPr>
                <w:rFonts w:ascii="Arial" w:hAnsi="Arial" w:cs="Arial"/>
                <w:szCs w:val="24"/>
              </w:rPr>
              <w:t>Pe parcursul derulării procedurii de recepție, dacă una din caracteristicile unui stingător nu corespunde specificațiilor prezentului caiet de sarcini, entitatea contractantă are dreptul să respingă lotul de stingătoare. În acest caz operatorul economic are obligația, fără a modifica prețul contractului, de a presta din nou serviciile găsite ca fiind necorespunzătoare sau de a efectua toate modificările necesare în termen de 5 zile lucrătoare de la data constatării.</w:t>
            </w:r>
          </w:p>
          <w:p w:rsidR="001C632E" w:rsidRPr="001C632E" w:rsidRDefault="001C632E" w:rsidP="001C632E">
            <w:pPr>
              <w:pStyle w:val="DefaultText"/>
              <w:ind w:left="360"/>
              <w:rPr>
                <w:rFonts w:ascii="Arial" w:hAnsi="Arial" w:cs="Arial"/>
                <w:szCs w:val="24"/>
              </w:rPr>
            </w:pPr>
            <w:r w:rsidRPr="001C632E">
              <w:rPr>
                <w:rFonts w:ascii="Arial" w:hAnsi="Arial" w:cs="Arial"/>
                <w:szCs w:val="24"/>
              </w:rPr>
              <w:t>La recepția loturilor de stingătoare acestea vor fi însoțite de următoarele documente:</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 xml:space="preserve">Proces verbal de predare în custodie ( Anexa nr. 3);  </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Proces verbal de recepție (Anexa nr. 4);</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Certificate de calitate și garanție pentru piesele și materialele utilizate;</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Certificat de garanție pentru operațiile tehnice efectuate;</w:t>
            </w:r>
          </w:p>
          <w:p w:rsidR="001C632E" w:rsidRPr="001C632E" w:rsidRDefault="001C632E" w:rsidP="001C632E">
            <w:pPr>
              <w:pStyle w:val="DefaultText"/>
              <w:numPr>
                <w:ilvl w:val="0"/>
                <w:numId w:val="11"/>
              </w:numPr>
              <w:rPr>
                <w:rFonts w:ascii="Arial" w:hAnsi="Arial" w:cs="Arial"/>
                <w:szCs w:val="24"/>
              </w:rPr>
            </w:pPr>
            <w:r w:rsidRPr="001C632E">
              <w:rPr>
                <w:rFonts w:ascii="Arial" w:hAnsi="Arial" w:cs="Arial"/>
                <w:szCs w:val="24"/>
              </w:rPr>
              <w:t>Buletin de verificare la presiune pentru recipientele probate.</w:t>
            </w:r>
          </w:p>
          <w:p w:rsidR="001C632E" w:rsidRPr="001C632E" w:rsidRDefault="001C632E" w:rsidP="001C632E">
            <w:pPr>
              <w:pStyle w:val="DefaultText"/>
              <w:ind w:left="360"/>
              <w:rPr>
                <w:rFonts w:ascii="Arial" w:hAnsi="Arial" w:cs="Arial"/>
                <w:szCs w:val="24"/>
              </w:rPr>
            </w:pPr>
            <w:r w:rsidRPr="001C632E">
              <w:rPr>
                <w:rFonts w:ascii="Arial" w:hAnsi="Arial" w:cs="Arial"/>
                <w:szCs w:val="24"/>
              </w:rPr>
              <w:t>La recepția hidranților se vor prezenta/completa următoarele documente:</w:t>
            </w:r>
          </w:p>
          <w:p w:rsidR="001C632E" w:rsidRPr="001C632E" w:rsidRDefault="001C632E" w:rsidP="001C632E">
            <w:pPr>
              <w:pStyle w:val="DefaultText"/>
              <w:numPr>
                <w:ilvl w:val="0"/>
                <w:numId w:val="12"/>
              </w:numPr>
              <w:rPr>
                <w:rFonts w:ascii="Arial" w:hAnsi="Arial" w:cs="Arial"/>
                <w:szCs w:val="24"/>
              </w:rPr>
            </w:pPr>
            <w:r w:rsidRPr="001C632E">
              <w:rPr>
                <w:rFonts w:ascii="Arial" w:hAnsi="Arial" w:cs="Arial"/>
                <w:szCs w:val="24"/>
              </w:rPr>
              <w:t>Registrul de control pentru instalația de limitare și stingere a incendiilor ;</w:t>
            </w:r>
          </w:p>
          <w:p w:rsidR="001C632E" w:rsidRPr="001C632E" w:rsidRDefault="001C632E" w:rsidP="001C632E">
            <w:pPr>
              <w:pStyle w:val="DefaultText"/>
              <w:numPr>
                <w:ilvl w:val="0"/>
                <w:numId w:val="12"/>
              </w:numPr>
              <w:rPr>
                <w:rFonts w:ascii="Arial" w:hAnsi="Arial" w:cs="Arial"/>
                <w:szCs w:val="24"/>
              </w:rPr>
            </w:pPr>
            <w:r w:rsidRPr="001C632E">
              <w:rPr>
                <w:rFonts w:ascii="Arial" w:hAnsi="Arial" w:cs="Arial"/>
                <w:szCs w:val="24"/>
              </w:rPr>
              <w:t>Fișa de verificare a hidranților de incendiu.</w:t>
            </w:r>
          </w:p>
          <w:p w:rsidR="001C632E" w:rsidRPr="001C632E" w:rsidRDefault="001C632E" w:rsidP="001C632E">
            <w:pPr>
              <w:pStyle w:val="DefaultText"/>
              <w:ind w:left="360"/>
              <w:rPr>
                <w:rFonts w:ascii="Arial" w:hAnsi="Arial" w:cs="Arial"/>
                <w:szCs w:val="24"/>
              </w:rPr>
            </w:pPr>
          </w:p>
          <w:p w:rsidR="001C632E" w:rsidRPr="001C632E" w:rsidRDefault="001C632E" w:rsidP="001C632E">
            <w:pPr>
              <w:pStyle w:val="DefaultText"/>
              <w:ind w:left="360"/>
              <w:rPr>
                <w:rFonts w:ascii="Arial" w:hAnsi="Arial" w:cs="Arial"/>
                <w:szCs w:val="24"/>
              </w:rPr>
            </w:pPr>
            <w:r w:rsidRPr="001C632E">
              <w:rPr>
                <w:rFonts w:ascii="Arial" w:hAnsi="Arial" w:cs="Arial"/>
                <w:szCs w:val="24"/>
              </w:rPr>
              <w:t>5.4.3. ALTE PRECIZĂRI</w:t>
            </w:r>
          </w:p>
          <w:p w:rsidR="001C632E" w:rsidRPr="001C632E" w:rsidRDefault="001C632E" w:rsidP="001C632E">
            <w:pPr>
              <w:pStyle w:val="DefaultText"/>
              <w:ind w:left="360"/>
              <w:rPr>
                <w:rFonts w:ascii="Arial" w:hAnsi="Arial" w:cs="Arial"/>
                <w:szCs w:val="24"/>
              </w:rPr>
            </w:pPr>
            <w:r w:rsidRPr="001C632E">
              <w:rPr>
                <w:rFonts w:ascii="Arial" w:hAnsi="Arial" w:cs="Arial"/>
                <w:szCs w:val="24"/>
              </w:rPr>
              <w:t>Operațiile de montare, exploatare și mentenanță a stingătoarelor de incendiu și a hidranților de incendiu se efectuează în conformitate cu reglementările tehnice specifice, instrucțiunile producătorilor și standardelor europene de referință, astfel încât să li se asigure permanent realizarea și menținerea performanțelor inițiale stabilite de producător.</w:t>
            </w:r>
          </w:p>
          <w:p w:rsidR="001C632E" w:rsidRPr="001C632E" w:rsidRDefault="001C632E" w:rsidP="001C632E">
            <w:pPr>
              <w:pStyle w:val="DefaultText"/>
              <w:ind w:left="360"/>
              <w:rPr>
                <w:rFonts w:ascii="Arial" w:hAnsi="Arial" w:cs="Arial"/>
                <w:szCs w:val="24"/>
              </w:rPr>
            </w:pPr>
            <w:r w:rsidRPr="001C632E">
              <w:rPr>
                <w:rFonts w:ascii="Arial" w:hAnsi="Arial" w:cs="Arial"/>
                <w:szCs w:val="24"/>
              </w:rPr>
              <w:t xml:space="preserve">Repararea stingătoarelor portabile G5 la care s-a constatat desprinderea țevii de refulare de dispozitivul de manevră se va avea în vedere eliminarea acestui tip de defecțiune prin asigurarea securizării conexiunii filetate dintre dispozitivul de manevră și teava sifon cu adeziv sau alt material cu rol de retenție, astfel încât să se asigure blocarea desfacerii acesteia de la dispozitivul de manevră.  </w:t>
            </w:r>
          </w:p>
          <w:p w:rsidR="001C632E" w:rsidRPr="001C632E" w:rsidRDefault="001C632E" w:rsidP="001C632E">
            <w:pPr>
              <w:pStyle w:val="DefaultText"/>
              <w:ind w:left="360"/>
              <w:rPr>
                <w:rFonts w:ascii="Arial" w:hAnsi="Arial" w:cs="Arial"/>
                <w:szCs w:val="24"/>
              </w:rPr>
            </w:pPr>
            <w:r w:rsidRPr="001C632E">
              <w:rPr>
                <w:rFonts w:ascii="Arial" w:hAnsi="Arial" w:cs="Arial"/>
                <w:szCs w:val="24"/>
              </w:rPr>
              <w:t xml:space="preserve">Pe durata derulării contractului, unitatea contractantă are dreptul să verifice modul </w:t>
            </w:r>
            <w:r w:rsidRPr="001C632E">
              <w:rPr>
                <w:rFonts w:ascii="Arial" w:hAnsi="Arial" w:cs="Arial"/>
                <w:szCs w:val="24"/>
              </w:rPr>
              <w:lastRenderedPageBreak/>
              <w:t>de efectuare a lucrărilor de verificare și reparare a stingătoarelor la operatorul economic.</w:t>
            </w:r>
          </w:p>
          <w:p w:rsidR="001C632E" w:rsidRPr="001C632E" w:rsidRDefault="001C632E" w:rsidP="001C632E">
            <w:pPr>
              <w:pStyle w:val="DefaultText"/>
              <w:ind w:left="360"/>
              <w:rPr>
                <w:rFonts w:ascii="Arial" w:hAnsi="Arial" w:cs="Arial"/>
                <w:szCs w:val="24"/>
              </w:rPr>
            </w:pPr>
            <w:r w:rsidRPr="001C632E">
              <w:rPr>
                <w:rFonts w:ascii="Arial" w:hAnsi="Arial" w:cs="Arial"/>
                <w:szCs w:val="24"/>
              </w:rPr>
              <w:t>Pentru fiecare tip de stingător precizat în Anexa nr. 1 a prezentului caiet de sarcini, operatorul economic va transmite la fiecare subunitate a entității contractante un document referitor la operațiile/lucrările de verificare periodică/întreținere, periodicitatea efectuării acestora, precum și condițiile care trebuie respectate pentru menținerea lor în bună stare de funcționare.</w:t>
            </w:r>
          </w:p>
          <w:p w:rsidR="001C632E" w:rsidRPr="001C632E" w:rsidRDefault="001C632E" w:rsidP="001C632E">
            <w:pPr>
              <w:pStyle w:val="DefaultText"/>
              <w:ind w:left="360"/>
              <w:rPr>
                <w:rFonts w:ascii="Arial" w:hAnsi="Arial" w:cs="Arial"/>
                <w:b/>
                <w:szCs w:val="24"/>
              </w:rPr>
            </w:pPr>
            <w:r w:rsidRPr="001C632E">
              <w:rPr>
                <w:rFonts w:ascii="Arial" w:hAnsi="Arial" w:cs="Arial"/>
                <w:b/>
                <w:szCs w:val="24"/>
              </w:rPr>
              <w:t>Stingătoarele care din diferite considerente (vechime, necorespundere standarde etc.) mai suporta doar o ultimă verificare, încărcare, reparare, urmând a fi propuse pentru casare în cursul anului următor, vor fi marcate în mod vizibil pe corpul acestora cu un însemn și o culoare galbenă stabilită de entitatea contractantă. Pentru acestea se va întocmi o notă în care se prezintă numărul acestora, pentru ca din totalul de stingătoare al fiecărei subunități să se cunoască numărul celor care nu mai corespund începând cu anul 2026, pentru a se face demersurile necesare achiziționării de stingătoare noi care să acopere nevoile fiecărei subunități.</w:t>
            </w:r>
          </w:p>
          <w:p w:rsidR="001C632E" w:rsidRPr="001C632E" w:rsidRDefault="001C632E" w:rsidP="001C632E">
            <w:pPr>
              <w:pStyle w:val="DefaultText"/>
              <w:ind w:left="360"/>
              <w:rPr>
                <w:rFonts w:ascii="Arial" w:hAnsi="Arial" w:cs="Arial"/>
                <w:b/>
                <w:szCs w:val="24"/>
              </w:rPr>
            </w:pPr>
            <w:r w:rsidRPr="001C632E">
              <w:rPr>
                <w:rFonts w:ascii="Arial" w:hAnsi="Arial" w:cs="Arial"/>
                <w:b/>
                <w:szCs w:val="24"/>
              </w:rPr>
              <w:t xml:space="preserve">Stingătoarele la care s-a intervenit pentru prinderea țevii de refulare se vor marca la baza recipientului cu un însemn și o culoare albă, stabilită de entitatea contractantă. </w:t>
            </w:r>
          </w:p>
          <w:p w:rsidR="00281A75" w:rsidRPr="00962B99" w:rsidRDefault="00281A75" w:rsidP="00962B99">
            <w:pPr>
              <w:pStyle w:val="DefaultText"/>
              <w:ind w:firstLine="708"/>
              <w:jc w:val="both"/>
              <w:rPr>
                <w:rFonts w:ascii="Arial" w:hAnsi="Arial" w:cs="Arial"/>
                <w:b/>
                <w:szCs w:val="24"/>
              </w:rPr>
            </w:pPr>
          </w:p>
        </w:tc>
        <w:tc>
          <w:tcPr>
            <w:tcW w:w="1276" w:type="dxa"/>
            <w:vAlign w:val="center"/>
          </w:tcPr>
          <w:p w:rsidR="00141B55" w:rsidRPr="00777FFC" w:rsidRDefault="00E42D3A" w:rsidP="00777FFC">
            <w:pPr>
              <w:jc w:val="center"/>
              <w:rPr>
                <w:rFonts w:ascii="Arial" w:hAnsi="Arial" w:cs="Arial"/>
                <w:sz w:val="24"/>
                <w:szCs w:val="24"/>
              </w:rPr>
            </w:pPr>
            <w:r w:rsidRPr="00777FFC">
              <w:rPr>
                <w:rFonts w:ascii="Arial" w:hAnsi="Arial" w:cs="Arial"/>
                <w:sz w:val="24"/>
                <w:szCs w:val="24"/>
              </w:rPr>
              <w:lastRenderedPageBreak/>
              <w:t>CAP 5</w:t>
            </w:r>
          </w:p>
          <w:p w:rsidR="00855A95" w:rsidRPr="00777FFC" w:rsidRDefault="00E42D3A" w:rsidP="00777FFC">
            <w:pPr>
              <w:jc w:val="center"/>
              <w:rPr>
                <w:rFonts w:ascii="Arial" w:hAnsi="Arial" w:cs="Arial"/>
                <w:sz w:val="24"/>
                <w:szCs w:val="24"/>
              </w:rPr>
            </w:pPr>
            <w:r w:rsidRPr="00777FFC">
              <w:rPr>
                <w:rFonts w:ascii="Arial" w:hAnsi="Arial" w:cs="Arial"/>
                <w:sz w:val="24"/>
                <w:szCs w:val="24"/>
              </w:rPr>
              <w:t>5.1</w:t>
            </w:r>
          </w:p>
          <w:p w:rsidR="00E42D3A" w:rsidRPr="00777FFC" w:rsidRDefault="00E42D3A" w:rsidP="00777FFC">
            <w:pPr>
              <w:jc w:val="center"/>
              <w:rPr>
                <w:rFonts w:ascii="Arial" w:hAnsi="Arial" w:cs="Arial"/>
                <w:sz w:val="24"/>
                <w:szCs w:val="24"/>
              </w:rPr>
            </w:pPr>
            <w:r w:rsidRPr="00777FFC">
              <w:rPr>
                <w:rFonts w:ascii="Arial" w:hAnsi="Arial" w:cs="Arial"/>
                <w:sz w:val="24"/>
                <w:szCs w:val="24"/>
              </w:rPr>
              <w:t>5.2</w:t>
            </w:r>
          </w:p>
          <w:p w:rsidR="00E42D3A" w:rsidRPr="00777FFC" w:rsidRDefault="00E42D3A" w:rsidP="00777FFC">
            <w:pPr>
              <w:jc w:val="center"/>
              <w:rPr>
                <w:rFonts w:ascii="Arial" w:hAnsi="Arial" w:cs="Arial"/>
                <w:sz w:val="24"/>
                <w:szCs w:val="24"/>
              </w:rPr>
            </w:pPr>
            <w:r w:rsidRPr="00777FFC">
              <w:rPr>
                <w:rFonts w:ascii="Arial" w:hAnsi="Arial" w:cs="Arial"/>
                <w:sz w:val="24"/>
                <w:szCs w:val="24"/>
              </w:rPr>
              <w:t>5.2.1</w:t>
            </w:r>
          </w:p>
          <w:p w:rsidR="00E42D3A" w:rsidRPr="00777FFC" w:rsidRDefault="00E42D3A" w:rsidP="00777FFC">
            <w:pPr>
              <w:jc w:val="center"/>
              <w:rPr>
                <w:rFonts w:ascii="Arial" w:hAnsi="Arial" w:cs="Arial"/>
                <w:sz w:val="24"/>
                <w:szCs w:val="24"/>
              </w:rPr>
            </w:pPr>
            <w:r w:rsidRPr="00777FFC">
              <w:rPr>
                <w:rFonts w:ascii="Arial" w:hAnsi="Arial" w:cs="Arial"/>
                <w:sz w:val="24"/>
                <w:szCs w:val="24"/>
              </w:rPr>
              <w:t>5.2.2</w:t>
            </w:r>
          </w:p>
          <w:p w:rsidR="00E42D3A" w:rsidRPr="00777FFC" w:rsidRDefault="00E42D3A" w:rsidP="00777FFC">
            <w:pPr>
              <w:jc w:val="center"/>
              <w:rPr>
                <w:rFonts w:ascii="Arial" w:hAnsi="Arial" w:cs="Arial"/>
                <w:sz w:val="24"/>
                <w:szCs w:val="24"/>
              </w:rPr>
            </w:pPr>
            <w:r w:rsidRPr="00777FFC">
              <w:rPr>
                <w:rFonts w:ascii="Arial" w:hAnsi="Arial" w:cs="Arial"/>
                <w:sz w:val="24"/>
                <w:szCs w:val="24"/>
              </w:rPr>
              <w:t>5.2.3</w:t>
            </w:r>
          </w:p>
          <w:p w:rsidR="00E42D3A" w:rsidRPr="00777FFC" w:rsidRDefault="00E42D3A" w:rsidP="00777FFC">
            <w:pPr>
              <w:jc w:val="center"/>
              <w:rPr>
                <w:rFonts w:ascii="Arial" w:hAnsi="Arial" w:cs="Arial"/>
                <w:sz w:val="24"/>
                <w:szCs w:val="24"/>
              </w:rPr>
            </w:pPr>
            <w:r w:rsidRPr="00777FFC">
              <w:rPr>
                <w:rFonts w:ascii="Arial" w:hAnsi="Arial" w:cs="Arial"/>
                <w:sz w:val="24"/>
                <w:szCs w:val="24"/>
              </w:rPr>
              <w:t>5.3</w:t>
            </w:r>
          </w:p>
          <w:p w:rsidR="00E42D3A" w:rsidRPr="00777FFC" w:rsidRDefault="00E42D3A" w:rsidP="00777FFC">
            <w:pPr>
              <w:jc w:val="center"/>
              <w:rPr>
                <w:rFonts w:ascii="Arial" w:hAnsi="Arial" w:cs="Arial"/>
                <w:sz w:val="24"/>
                <w:szCs w:val="24"/>
              </w:rPr>
            </w:pPr>
            <w:r w:rsidRPr="00777FFC">
              <w:rPr>
                <w:rFonts w:ascii="Arial" w:hAnsi="Arial" w:cs="Arial"/>
                <w:sz w:val="24"/>
                <w:szCs w:val="24"/>
              </w:rPr>
              <w:t>5.4</w:t>
            </w:r>
          </w:p>
          <w:p w:rsidR="00E42D3A" w:rsidRPr="00777FFC" w:rsidRDefault="00E42D3A" w:rsidP="00777FFC">
            <w:pPr>
              <w:jc w:val="center"/>
              <w:rPr>
                <w:rFonts w:ascii="Arial" w:hAnsi="Arial" w:cs="Arial"/>
                <w:sz w:val="24"/>
                <w:szCs w:val="24"/>
              </w:rPr>
            </w:pPr>
            <w:r w:rsidRPr="00777FFC">
              <w:rPr>
                <w:rFonts w:ascii="Arial" w:hAnsi="Arial" w:cs="Arial"/>
                <w:sz w:val="24"/>
                <w:szCs w:val="24"/>
              </w:rPr>
              <w:t>5.4.1</w:t>
            </w:r>
          </w:p>
          <w:p w:rsidR="00E42D3A" w:rsidRPr="00777FFC" w:rsidRDefault="00E42D3A" w:rsidP="00777FFC">
            <w:pPr>
              <w:jc w:val="center"/>
              <w:rPr>
                <w:rFonts w:ascii="Arial" w:hAnsi="Arial" w:cs="Arial"/>
                <w:sz w:val="24"/>
                <w:szCs w:val="24"/>
              </w:rPr>
            </w:pPr>
            <w:r w:rsidRPr="00777FFC">
              <w:rPr>
                <w:rFonts w:ascii="Arial" w:hAnsi="Arial" w:cs="Arial"/>
                <w:sz w:val="24"/>
                <w:szCs w:val="24"/>
              </w:rPr>
              <w:t>5.4.2</w:t>
            </w:r>
          </w:p>
          <w:p w:rsidR="00855A95" w:rsidRPr="00777FFC" w:rsidRDefault="00E42D3A" w:rsidP="00777FFC">
            <w:pPr>
              <w:jc w:val="center"/>
              <w:rPr>
                <w:rFonts w:ascii="Arial" w:hAnsi="Arial" w:cs="Arial"/>
                <w:sz w:val="24"/>
                <w:szCs w:val="24"/>
              </w:rPr>
            </w:pPr>
            <w:r w:rsidRPr="00777FFC">
              <w:rPr>
                <w:rFonts w:ascii="Arial" w:hAnsi="Arial" w:cs="Arial"/>
                <w:sz w:val="24"/>
                <w:szCs w:val="24"/>
              </w:rPr>
              <w:t>5.4.3</w:t>
            </w:r>
          </w:p>
        </w:tc>
        <w:tc>
          <w:tcPr>
            <w:tcW w:w="3544" w:type="dxa"/>
          </w:tcPr>
          <w:p w:rsidR="00281A75" w:rsidRPr="00777FFC" w:rsidRDefault="00281A75" w:rsidP="005C3E57">
            <w:pPr>
              <w:jc w:val="center"/>
              <w:rPr>
                <w:rFonts w:ascii="Arial" w:hAnsi="Arial" w:cs="Arial"/>
                <w:sz w:val="24"/>
                <w:szCs w:val="24"/>
              </w:rPr>
            </w:pPr>
          </w:p>
        </w:tc>
      </w:tr>
      <w:tr w:rsidR="00855A95" w:rsidRPr="00777FFC" w:rsidTr="000E7BDA">
        <w:trPr>
          <w:trHeight w:val="70"/>
        </w:trPr>
        <w:tc>
          <w:tcPr>
            <w:tcW w:w="590" w:type="dxa"/>
            <w:vAlign w:val="center"/>
          </w:tcPr>
          <w:p w:rsidR="00855A95" w:rsidRPr="00777FFC" w:rsidRDefault="00855A95" w:rsidP="00777FFC">
            <w:pPr>
              <w:jc w:val="center"/>
              <w:rPr>
                <w:rFonts w:ascii="Arial" w:hAnsi="Arial" w:cs="Arial"/>
                <w:sz w:val="24"/>
                <w:szCs w:val="24"/>
              </w:rPr>
            </w:pPr>
            <w:r w:rsidRPr="00777FFC">
              <w:rPr>
                <w:rFonts w:ascii="Arial" w:hAnsi="Arial" w:cs="Arial"/>
                <w:sz w:val="24"/>
                <w:szCs w:val="24"/>
              </w:rPr>
              <w:lastRenderedPageBreak/>
              <w:t>2</w:t>
            </w:r>
          </w:p>
        </w:tc>
        <w:tc>
          <w:tcPr>
            <w:tcW w:w="9299" w:type="dxa"/>
          </w:tcPr>
          <w:p w:rsidR="00855A95" w:rsidRPr="00777FFC" w:rsidRDefault="00E42D3A" w:rsidP="005C3E57">
            <w:pPr>
              <w:jc w:val="center"/>
              <w:rPr>
                <w:rFonts w:ascii="Arial" w:hAnsi="Arial" w:cs="Arial"/>
                <w:i/>
                <w:sz w:val="28"/>
                <w:szCs w:val="28"/>
              </w:rPr>
            </w:pPr>
            <w:r w:rsidRPr="00777FFC">
              <w:rPr>
                <w:rFonts w:ascii="Arial" w:hAnsi="Arial" w:cs="Arial"/>
                <w:bCs/>
                <w:i/>
                <w:spacing w:val="-1"/>
                <w:sz w:val="28"/>
                <w:szCs w:val="28"/>
                <w:lang w:val="ro-RO"/>
              </w:rPr>
              <w:t>CAP. 7</w:t>
            </w:r>
            <w:r w:rsidR="00855A95" w:rsidRPr="00777FFC">
              <w:rPr>
                <w:rFonts w:ascii="Arial" w:hAnsi="Arial" w:cs="Arial"/>
                <w:bCs/>
                <w:i/>
                <w:spacing w:val="-1"/>
                <w:sz w:val="28"/>
                <w:szCs w:val="28"/>
                <w:lang w:val="ro-RO"/>
              </w:rPr>
              <w:t xml:space="preserve">. </w:t>
            </w:r>
            <w:r w:rsidRPr="00777FFC">
              <w:rPr>
                <w:rFonts w:ascii="Arial" w:hAnsi="Arial" w:cs="Arial"/>
                <w:bCs/>
                <w:i/>
                <w:spacing w:val="-1"/>
                <w:sz w:val="28"/>
                <w:szCs w:val="28"/>
                <w:lang w:val="ro-RO"/>
              </w:rPr>
              <w:t>CONDIȚII DE GARANȚIE</w:t>
            </w:r>
          </w:p>
          <w:p w:rsidR="001C632E" w:rsidRPr="001C632E" w:rsidRDefault="001C632E" w:rsidP="001C632E">
            <w:pPr>
              <w:pStyle w:val="DefaultText"/>
              <w:ind w:firstLine="360"/>
              <w:jc w:val="both"/>
              <w:rPr>
                <w:rFonts w:ascii="Arial" w:hAnsi="Arial" w:cs="Arial"/>
                <w:szCs w:val="24"/>
              </w:rPr>
            </w:pPr>
            <w:r w:rsidRPr="001C632E">
              <w:rPr>
                <w:rFonts w:ascii="Arial" w:hAnsi="Arial" w:cs="Arial"/>
                <w:szCs w:val="24"/>
              </w:rPr>
              <w:t>Perioada de garanție solicitată a fi acordată de către operatorul economic pentru stingătoarele/hidranți la care a efectuat intervenții, se calculează de la data semnării procesului verbal de recepție a respectivelor stingătoare/hidranți și este:</w:t>
            </w:r>
          </w:p>
          <w:p w:rsidR="001C632E" w:rsidRPr="001C632E" w:rsidRDefault="001C632E" w:rsidP="001C632E">
            <w:pPr>
              <w:pStyle w:val="DefaultText"/>
              <w:ind w:firstLine="360"/>
              <w:jc w:val="both"/>
              <w:rPr>
                <w:rFonts w:ascii="Arial" w:hAnsi="Arial" w:cs="Arial"/>
                <w:szCs w:val="24"/>
              </w:rPr>
            </w:pPr>
            <w:r w:rsidRPr="001C632E">
              <w:rPr>
                <w:rFonts w:ascii="Arial" w:hAnsi="Arial" w:cs="Arial"/>
                <w:szCs w:val="24"/>
              </w:rPr>
              <w:t xml:space="preserve">-minimum 12 luni pentru operațiile efectuate (manoperă) la stingătoare; </w:t>
            </w:r>
          </w:p>
          <w:p w:rsidR="001C632E" w:rsidRPr="001C632E" w:rsidRDefault="001C632E" w:rsidP="001C632E">
            <w:pPr>
              <w:pStyle w:val="DefaultText"/>
              <w:ind w:firstLine="360"/>
              <w:jc w:val="both"/>
              <w:rPr>
                <w:rFonts w:ascii="Arial" w:hAnsi="Arial" w:cs="Arial"/>
                <w:szCs w:val="24"/>
              </w:rPr>
            </w:pPr>
            <w:r w:rsidRPr="001C632E">
              <w:rPr>
                <w:rFonts w:ascii="Arial" w:hAnsi="Arial" w:cs="Arial"/>
                <w:szCs w:val="24"/>
              </w:rPr>
              <w:t>-minimum 12 luni pentru piesele și reperele noi care se montează, înlocuindu-le pe cele uzate;</w:t>
            </w:r>
          </w:p>
          <w:p w:rsidR="001C632E" w:rsidRPr="001C632E" w:rsidRDefault="001C632E" w:rsidP="001C632E">
            <w:pPr>
              <w:pStyle w:val="DefaultText"/>
              <w:ind w:firstLine="360"/>
              <w:jc w:val="both"/>
              <w:rPr>
                <w:rFonts w:ascii="Arial" w:hAnsi="Arial" w:cs="Arial"/>
                <w:szCs w:val="24"/>
              </w:rPr>
            </w:pPr>
            <w:r w:rsidRPr="001C632E">
              <w:rPr>
                <w:rFonts w:ascii="Arial" w:hAnsi="Arial" w:cs="Arial"/>
                <w:szCs w:val="24"/>
              </w:rPr>
              <w:t>-minimum 6 luni pentru piesele și reperele recondiționate;</w:t>
            </w:r>
          </w:p>
          <w:p w:rsidR="001C632E" w:rsidRPr="001C632E" w:rsidRDefault="001C632E" w:rsidP="001C632E">
            <w:pPr>
              <w:pStyle w:val="DefaultText"/>
              <w:ind w:firstLine="360"/>
              <w:jc w:val="both"/>
              <w:rPr>
                <w:rFonts w:ascii="Arial" w:hAnsi="Arial" w:cs="Arial"/>
                <w:szCs w:val="24"/>
              </w:rPr>
            </w:pPr>
            <w:r w:rsidRPr="001C632E">
              <w:rPr>
                <w:rFonts w:ascii="Arial" w:hAnsi="Arial" w:cs="Arial"/>
                <w:szCs w:val="24"/>
              </w:rPr>
              <w:t>-minimum 3 ani pentru pulberea stingătoare încărcată;</w:t>
            </w:r>
          </w:p>
          <w:p w:rsidR="001C632E" w:rsidRPr="001C632E" w:rsidRDefault="001C632E" w:rsidP="001C632E">
            <w:pPr>
              <w:pStyle w:val="DefaultText"/>
              <w:ind w:firstLine="360"/>
              <w:jc w:val="both"/>
              <w:rPr>
                <w:rFonts w:ascii="Arial" w:hAnsi="Arial" w:cs="Arial"/>
                <w:szCs w:val="24"/>
              </w:rPr>
            </w:pPr>
            <w:r w:rsidRPr="001C632E">
              <w:rPr>
                <w:rFonts w:ascii="Arial" w:hAnsi="Arial" w:cs="Arial"/>
                <w:szCs w:val="24"/>
              </w:rPr>
              <w:t>-minimum 24 de luni pentru intervenția de fixare a țevii de refulare la dispozitivul de manevră;</w:t>
            </w:r>
          </w:p>
          <w:p w:rsidR="001C632E" w:rsidRPr="001C632E" w:rsidRDefault="001C632E" w:rsidP="001C632E">
            <w:pPr>
              <w:pStyle w:val="DefaultText"/>
              <w:ind w:firstLine="360"/>
              <w:jc w:val="both"/>
              <w:rPr>
                <w:rFonts w:ascii="Arial" w:hAnsi="Arial" w:cs="Arial"/>
                <w:szCs w:val="24"/>
              </w:rPr>
            </w:pPr>
            <w:r w:rsidRPr="001C632E">
              <w:rPr>
                <w:rFonts w:ascii="Arial" w:hAnsi="Arial" w:cs="Arial"/>
                <w:szCs w:val="24"/>
              </w:rPr>
              <w:t>-minimum 6 luni la hidranti .</w:t>
            </w:r>
          </w:p>
          <w:p w:rsidR="001C632E" w:rsidRPr="001C632E" w:rsidRDefault="001C632E" w:rsidP="001C632E">
            <w:pPr>
              <w:pStyle w:val="DefaultText"/>
              <w:ind w:firstLine="360"/>
              <w:jc w:val="both"/>
              <w:rPr>
                <w:rFonts w:ascii="Arial" w:hAnsi="Arial" w:cs="Arial"/>
                <w:szCs w:val="24"/>
              </w:rPr>
            </w:pPr>
          </w:p>
          <w:p w:rsidR="001C632E" w:rsidRPr="001C632E" w:rsidRDefault="001C632E" w:rsidP="001C632E">
            <w:pPr>
              <w:pStyle w:val="DefaultText"/>
              <w:ind w:firstLine="360"/>
              <w:jc w:val="both"/>
              <w:rPr>
                <w:rFonts w:ascii="Arial" w:hAnsi="Arial" w:cs="Arial"/>
                <w:szCs w:val="24"/>
              </w:rPr>
            </w:pPr>
            <w:r w:rsidRPr="001C632E">
              <w:rPr>
                <w:rFonts w:ascii="Arial" w:hAnsi="Arial" w:cs="Arial"/>
                <w:szCs w:val="24"/>
              </w:rPr>
              <w:lastRenderedPageBreak/>
              <w:t>Dacă în perioada de garanție, acordată de prestator pentru lucrările efectuate, se constată defecțiuni/funcționări anormale ale stingătoarelor, operatorul economic are obligația ca în maximum 2 zile lucrătoare (48 ore) de la solicitarea reprezentatului entității contractante din central să verifice cauzele care au dus la funcționarea necorespunzătoare și să repare toate stingătoarele care prezintă defecte care nu sunt cauzate de modul de întreținere și exploatare.</w:t>
            </w:r>
          </w:p>
          <w:p w:rsidR="00855A95" w:rsidRPr="000E7BDA" w:rsidRDefault="001C632E" w:rsidP="001C632E">
            <w:pPr>
              <w:pStyle w:val="DefaultText"/>
              <w:ind w:firstLine="360"/>
              <w:jc w:val="both"/>
              <w:rPr>
                <w:rFonts w:ascii="Arial" w:hAnsi="Arial" w:cs="Arial"/>
                <w:szCs w:val="24"/>
              </w:rPr>
            </w:pPr>
            <w:r w:rsidRPr="001C632E">
              <w:rPr>
                <w:rFonts w:ascii="Arial" w:hAnsi="Arial" w:cs="Arial"/>
                <w:szCs w:val="24"/>
              </w:rPr>
              <w:t>Piesele înlocuite de operatorul economic în cadrul serviciilor de verificare, reparare, încărcare și care prezintă o funcționare necorespunzătoare în perioada de garanție, se vor înlocui pe cheltuiala prestatorului, fără alte cheltuieli suplimentare din parte beneficiarului, iar produsele livrate cu defect sau care se dovedesc neconforme, se vor înlocui de către operatorul economic cu altele noi, corespunzătoare funcțional.</w:t>
            </w:r>
          </w:p>
        </w:tc>
        <w:tc>
          <w:tcPr>
            <w:tcW w:w="1276" w:type="dxa"/>
            <w:vAlign w:val="center"/>
          </w:tcPr>
          <w:p w:rsidR="00855A95" w:rsidRPr="00777FFC" w:rsidRDefault="00855A95" w:rsidP="00777FFC">
            <w:pPr>
              <w:jc w:val="center"/>
              <w:rPr>
                <w:rFonts w:ascii="Arial" w:hAnsi="Arial" w:cs="Arial"/>
                <w:sz w:val="24"/>
                <w:szCs w:val="24"/>
              </w:rPr>
            </w:pPr>
            <w:r w:rsidRPr="00777FFC">
              <w:rPr>
                <w:rFonts w:ascii="Arial" w:hAnsi="Arial" w:cs="Arial"/>
                <w:sz w:val="24"/>
                <w:szCs w:val="24"/>
              </w:rPr>
              <w:lastRenderedPageBreak/>
              <w:t xml:space="preserve">CAP </w:t>
            </w:r>
            <w:r w:rsidR="00E42D3A" w:rsidRPr="00777FFC">
              <w:rPr>
                <w:rFonts w:ascii="Arial" w:hAnsi="Arial" w:cs="Arial"/>
                <w:sz w:val="24"/>
                <w:szCs w:val="24"/>
              </w:rPr>
              <w:t>7</w:t>
            </w:r>
          </w:p>
        </w:tc>
        <w:tc>
          <w:tcPr>
            <w:tcW w:w="3544" w:type="dxa"/>
          </w:tcPr>
          <w:p w:rsidR="00855A95" w:rsidRPr="00777FFC" w:rsidRDefault="00855A95" w:rsidP="005C3E57">
            <w:pPr>
              <w:jc w:val="center"/>
              <w:rPr>
                <w:rFonts w:ascii="Arial" w:hAnsi="Arial" w:cs="Arial"/>
                <w:sz w:val="24"/>
                <w:szCs w:val="24"/>
              </w:rPr>
            </w:pPr>
          </w:p>
        </w:tc>
      </w:tr>
      <w:tr w:rsidR="00855A95" w:rsidRPr="00777FFC" w:rsidTr="00962B99">
        <w:tc>
          <w:tcPr>
            <w:tcW w:w="590" w:type="dxa"/>
            <w:vAlign w:val="center"/>
          </w:tcPr>
          <w:p w:rsidR="00855A95" w:rsidRPr="00777FFC" w:rsidRDefault="00855A95" w:rsidP="00777FFC">
            <w:pPr>
              <w:jc w:val="center"/>
              <w:rPr>
                <w:rFonts w:ascii="Arial" w:hAnsi="Arial" w:cs="Arial"/>
                <w:sz w:val="24"/>
                <w:szCs w:val="24"/>
              </w:rPr>
            </w:pPr>
            <w:r w:rsidRPr="00777FFC">
              <w:rPr>
                <w:rFonts w:ascii="Arial" w:hAnsi="Arial" w:cs="Arial"/>
                <w:sz w:val="24"/>
                <w:szCs w:val="24"/>
              </w:rPr>
              <w:t>3</w:t>
            </w:r>
          </w:p>
        </w:tc>
        <w:tc>
          <w:tcPr>
            <w:tcW w:w="9299" w:type="dxa"/>
          </w:tcPr>
          <w:p w:rsidR="00855A95" w:rsidRDefault="00855A95" w:rsidP="005C3E57">
            <w:pPr>
              <w:jc w:val="center"/>
              <w:rPr>
                <w:rFonts w:ascii="Arial" w:hAnsi="Arial" w:cs="Arial"/>
                <w:bCs/>
                <w:i/>
                <w:sz w:val="28"/>
                <w:szCs w:val="28"/>
                <w:lang w:val="ro-RO"/>
              </w:rPr>
            </w:pPr>
            <w:r w:rsidRPr="00777FFC">
              <w:rPr>
                <w:rFonts w:ascii="Arial" w:hAnsi="Arial" w:cs="Arial"/>
                <w:bCs/>
                <w:i/>
                <w:sz w:val="28"/>
                <w:szCs w:val="28"/>
                <w:lang w:val="ro-RO"/>
              </w:rPr>
              <w:t xml:space="preserve">CAP. </w:t>
            </w:r>
            <w:r w:rsidR="00E42D3A" w:rsidRPr="00777FFC">
              <w:rPr>
                <w:rFonts w:ascii="Arial" w:hAnsi="Arial" w:cs="Arial"/>
                <w:bCs/>
                <w:i/>
                <w:sz w:val="28"/>
                <w:szCs w:val="28"/>
                <w:lang w:val="ro-RO"/>
              </w:rPr>
              <w:t>8</w:t>
            </w:r>
            <w:r w:rsidRPr="00777FFC">
              <w:rPr>
                <w:rFonts w:ascii="Arial" w:hAnsi="Arial" w:cs="Arial"/>
                <w:bCs/>
                <w:i/>
                <w:sz w:val="28"/>
                <w:szCs w:val="28"/>
                <w:lang w:val="ro-RO"/>
              </w:rPr>
              <w:t>.</w:t>
            </w:r>
            <w:r w:rsidRPr="00777FFC">
              <w:rPr>
                <w:rFonts w:ascii="Arial" w:hAnsi="Arial" w:cs="Arial"/>
                <w:bCs/>
                <w:lang w:val="ro-RO"/>
              </w:rPr>
              <w:t xml:space="preserve"> </w:t>
            </w:r>
            <w:r w:rsidR="00E42D3A" w:rsidRPr="00777FFC">
              <w:rPr>
                <w:rFonts w:ascii="Arial" w:hAnsi="Arial" w:cs="Arial"/>
                <w:bCs/>
                <w:i/>
                <w:sz w:val="28"/>
                <w:szCs w:val="28"/>
                <w:lang w:val="ro-RO"/>
              </w:rPr>
              <w:t>TERMENUL DE EXECUȚIE</w:t>
            </w:r>
          </w:p>
          <w:p w:rsidR="003457C9" w:rsidRDefault="003457C9" w:rsidP="003457C9">
            <w:pPr>
              <w:pStyle w:val="DefaultText"/>
              <w:numPr>
                <w:ilvl w:val="1"/>
                <w:numId w:val="10"/>
              </w:numPr>
              <w:ind w:left="0" w:firstLine="360"/>
              <w:jc w:val="both"/>
              <w:rPr>
                <w:rFonts w:ascii="Arial" w:hAnsi="Arial" w:cs="Arial"/>
                <w:szCs w:val="24"/>
              </w:rPr>
            </w:pPr>
            <w:r w:rsidRPr="00950AFF">
              <w:rPr>
                <w:rFonts w:ascii="Arial" w:hAnsi="Arial" w:cs="Arial"/>
                <w:szCs w:val="24"/>
              </w:rPr>
              <w:t xml:space="preserve">Termenul de verificare, reparare, încărcare a stingătoarelor de incendiu este de 5 zile lucrătoare de la data preluării stingătoarelor în baza solicitării beneficiarului; </w:t>
            </w:r>
          </w:p>
          <w:p w:rsidR="003457C9" w:rsidRPr="00950AFF" w:rsidRDefault="003457C9" w:rsidP="003457C9">
            <w:pPr>
              <w:pStyle w:val="DefaultText"/>
              <w:numPr>
                <w:ilvl w:val="1"/>
                <w:numId w:val="10"/>
              </w:numPr>
              <w:ind w:left="0" w:firstLine="360"/>
              <w:jc w:val="both"/>
              <w:rPr>
                <w:rFonts w:ascii="Arial" w:hAnsi="Arial" w:cs="Arial"/>
                <w:szCs w:val="24"/>
              </w:rPr>
            </w:pPr>
            <w:r w:rsidRPr="00950AFF">
              <w:rPr>
                <w:rFonts w:ascii="Arial" w:hAnsi="Arial" w:cs="Arial"/>
                <w:szCs w:val="24"/>
              </w:rPr>
              <w:t>Termenul de preluare a stingătoarelor respectiv verificare a hidranților de către prestator este de 3 zile lucrătoare de la data solicitării formulate de către beneficiar.</w:t>
            </w:r>
          </w:p>
          <w:p w:rsidR="003457C9" w:rsidRPr="00C50B23" w:rsidRDefault="003457C9" w:rsidP="003457C9">
            <w:pPr>
              <w:pStyle w:val="DefaultText"/>
              <w:numPr>
                <w:ilvl w:val="1"/>
                <w:numId w:val="10"/>
              </w:numPr>
              <w:ind w:left="0" w:firstLine="360"/>
              <w:jc w:val="both"/>
              <w:rPr>
                <w:rFonts w:ascii="Arial" w:hAnsi="Arial" w:cs="Arial"/>
                <w:szCs w:val="24"/>
              </w:rPr>
            </w:pPr>
            <w:r w:rsidRPr="00C50B23">
              <w:rPr>
                <w:rFonts w:ascii="Arial" w:hAnsi="Arial" w:cs="Arial"/>
                <w:szCs w:val="24"/>
              </w:rPr>
              <w:t>În cazul depășirii termenului de execuție a lucrărilor de verificare, reparare, încărcare</w:t>
            </w:r>
            <w:r>
              <w:rPr>
                <w:rFonts w:ascii="Arial" w:hAnsi="Arial" w:cs="Arial"/>
                <w:szCs w:val="24"/>
              </w:rPr>
              <w:t xml:space="preserve"> a stingătoarelor de incendiu/</w:t>
            </w:r>
            <w:r w:rsidRPr="00C50B23">
              <w:rPr>
                <w:rFonts w:ascii="Arial" w:hAnsi="Arial" w:cs="Arial"/>
                <w:szCs w:val="24"/>
              </w:rPr>
              <w:t>hidranților, benef</w:t>
            </w:r>
            <w:r>
              <w:rPr>
                <w:rFonts w:ascii="Arial" w:hAnsi="Arial" w:cs="Arial"/>
                <w:szCs w:val="24"/>
              </w:rPr>
              <w:t xml:space="preserve">iciarul are dreptul de a percepe la plată </w:t>
            </w:r>
            <w:r w:rsidRPr="00C50B23">
              <w:rPr>
                <w:rFonts w:ascii="Arial" w:hAnsi="Arial" w:cs="Arial"/>
                <w:szCs w:val="24"/>
              </w:rPr>
              <w:t>ca și penalități, o sumă echivalentă cu 0,0</w:t>
            </w:r>
            <w:r>
              <w:rPr>
                <w:rFonts w:ascii="Arial" w:hAnsi="Arial" w:cs="Arial"/>
                <w:szCs w:val="24"/>
              </w:rPr>
              <w:t>5</w:t>
            </w:r>
            <w:r w:rsidRPr="00C50B23">
              <w:rPr>
                <w:rFonts w:ascii="Arial" w:hAnsi="Arial" w:cs="Arial"/>
                <w:szCs w:val="24"/>
              </w:rPr>
              <w:t>% din prețul contractului, pentru fiecare zi de întârziere.</w:t>
            </w:r>
          </w:p>
          <w:p w:rsidR="003457C9" w:rsidRPr="00C50B23" w:rsidRDefault="003457C9" w:rsidP="003457C9">
            <w:pPr>
              <w:pStyle w:val="DefaultText"/>
              <w:numPr>
                <w:ilvl w:val="1"/>
                <w:numId w:val="10"/>
              </w:numPr>
              <w:ind w:left="0" w:firstLine="360"/>
              <w:jc w:val="both"/>
              <w:rPr>
                <w:rFonts w:ascii="Arial" w:hAnsi="Arial" w:cs="Arial"/>
                <w:szCs w:val="24"/>
              </w:rPr>
            </w:pPr>
            <w:r w:rsidRPr="00C50B23">
              <w:rPr>
                <w:rFonts w:ascii="Arial" w:hAnsi="Arial" w:cs="Arial"/>
                <w:szCs w:val="24"/>
              </w:rPr>
              <w:t xml:space="preserve">Dispunerea teritorială a subunităților SRTFC Timișoara și cantitatea pe tipuri de stingătoare de incendiu și hidranți este prezentată în anexa nr.1 la prezentul caiet de sarcini. Pentru fiecare subunitate cantitățile de stingătoare se împart în mai multe </w:t>
            </w:r>
            <w:r>
              <w:rPr>
                <w:rFonts w:ascii="Arial" w:hAnsi="Arial" w:cs="Arial"/>
                <w:szCs w:val="24"/>
              </w:rPr>
              <w:t>tranșe</w:t>
            </w:r>
            <w:r w:rsidRPr="00C50B23">
              <w:rPr>
                <w:rFonts w:ascii="Arial" w:hAnsi="Arial" w:cs="Arial"/>
                <w:szCs w:val="24"/>
              </w:rPr>
              <w:t xml:space="preserve"> (două - trei tranșe la fiecare stație și </w:t>
            </w:r>
            <w:r>
              <w:rPr>
                <w:rFonts w:ascii="Arial" w:hAnsi="Arial" w:cs="Arial"/>
                <w:szCs w:val="24"/>
              </w:rPr>
              <w:t>opt</w:t>
            </w:r>
            <w:r w:rsidRPr="00C50B23">
              <w:rPr>
                <w:rFonts w:ascii="Arial" w:hAnsi="Arial" w:cs="Arial"/>
                <w:szCs w:val="24"/>
              </w:rPr>
              <w:t xml:space="preserve"> - </w:t>
            </w:r>
            <w:r>
              <w:rPr>
                <w:rFonts w:ascii="Arial" w:hAnsi="Arial" w:cs="Arial"/>
                <w:szCs w:val="24"/>
              </w:rPr>
              <w:t>zece</w:t>
            </w:r>
            <w:r w:rsidRPr="00C50B23">
              <w:rPr>
                <w:rFonts w:ascii="Arial" w:hAnsi="Arial" w:cs="Arial"/>
                <w:szCs w:val="24"/>
              </w:rPr>
              <w:t xml:space="preserve"> tranșe la fiecare revizie de vagoane și depou de locomotive), ce vor fi ridicate și verificate pe măsura ce stingătoarele expirate sunt înlocuite cu stingătoarele verificate.</w:t>
            </w:r>
          </w:p>
          <w:p w:rsidR="000E7BDA" w:rsidRPr="00777FFC" w:rsidRDefault="000E7BDA" w:rsidP="005C3E57">
            <w:pPr>
              <w:jc w:val="center"/>
              <w:rPr>
                <w:rFonts w:ascii="Arial" w:hAnsi="Arial" w:cs="Arial"/>
                <w:bCs/>
                <w:i/>
                <w:sz w:val="28"/>
                <w:szCs w:val="28"/>
                <w:lang w:val="ro-RO"/>
              </w:rPr>
            </w:pPr>
          </w:p>
        </w:tc>
        <w:tc>
          <w:tcPr>
            <w:tcW w:w="1276" w:type="dxa"/>
            <w:vAlign w:val="center"/>
          </w:tcPr>
          <w:p w:rsidR="00855A95" w:rsidRPr="00777FFC" w:rsidRDefault="00777FFC" w:rsidP="00777FFC">
            <w:pPr>
              <w:jc w:val="center"/>
              <w:rPr>
                <w:rFonts w:ascii="Arial" w:hAnsi="Arial" w:cs="Arial"/>
                <w:sz w:val="24"/>
                <w:szCs w:val="24"/>
              </w:rPr>
            </w:pPr>
            <w:r w:rsidRPr="00777FFC">
              <w:rPr>
                <w:rFonts w:ascii="Arial" w:hAnsi="Arial" w:cs="Arial"/>
                <w:sz w:val="24"/>
                <w:szCs w:val="24"/>
              </w:rPr>
              <w:t>CAP 8</w:t>
            </w:r>
          </w:p>
        </w:tc>
        <w:tc>
          <w:tcPr>
            <w:tcW w:w="3544" w:type="dxa"/>
          </w:tcPr>
          <w:p w:rsidR="00855A95" w:rsidRPr="00777FFC" w:rsidRDefault="00855A95" w:rsidP="005C3E57">
            <w:pPr>
              <w:jc w:val="center"/>
              <w:rPr>
                <w:rFonts w:ascii="Arial" w:hAnsi="Arial" w:cs="Arial"/>
                <w:sz w:val="24"/>
                <w:szCs w:val="24"/>
              </w:rPr>
            </w:pPr>
          </w:p>
        </w:tc>
      </w:tr>
      <w:tr w:rsidR="00E42D3A" w:rsidRPr="00777FFC" w:rsidTr="00962B99">
        <w:tc>
          <w:tcPr>
            <w:tcW w:w="590" w:type="dxa"/>
            <w:vAlign w:val="center"/>
          </w:tcPr>
          <w:p w:rsidR="00E42D3A" w:rsidRPr="00777FFC" w:rsidRDefault="00E42D3A" w:rsidP="00777FFC">
            <w:pPr>
              <w:jc w:val="center"/>
              <w:rPr>
                <w:rFonts w:ascii="Arial" w:hAnsi="Arial" w:cs="Arial"/>
                <w:sz w:val="24"/>
                <w:szCs w:val="24"/>
              </w:rPr>
            </w:pPr>
            <w:r w:rsidRPr="00777FFC">
              <w:rPr>
                <w:rFonts w:ascii="Arial" w:hAnsi="Arial" w:cs="Arial"/>
                <w:sz w:val="24"/>
                <w:szCs w:val="24"/>
              </w:rPr>
              <w:t>4</w:t>
            </w:r>
          </w:p>
        </w:tc>
        <w:tc>
          <w:tcPr>
            <w:tcW w:w="9299" w:type="dxa"/>
          </w:tcPr>
          <w:p w:rsidR="00E42D3A" w:rsidRDefault="00E42D3A" w:rsidP="005C3E57">
            <w:pPr>
              <w:jc w:val="center"/>
              <w:rPr>
                <w:rFonts w:ascii="Arial" w:hAnsi="Arial" w:cs="Arial"/>
                <w:bCs/>
                <w:i/>
                <w:sz w:val="28"/>
                <w:szCs w:val="28"/>
                <w:lang w:val="ro-RO"/>
              </w:rPr>
            </w:pPr>
            <w:r w:rsidRPr="00777FFC">
              <w:rPr>
                <w:rFonts w:ascii="Arial" w:hAnsi="Arial" w:cs="Arial"/>
                <w:bCs/>
                <w:i/>
                <w:sz w:val="28"/>
                <w:szCs w:val="28"/>
                <w:lang w:val="ro-RO"/>
              </w:rPr>
              <w:t>CAP. 9. PREDAREA STINGĂTOARELOR DE INCENDIU ȘI RECEPȚIA LUCRĂRILOR EFECUATE</w:t>
            </w:r>
          </w:p>
          <w:p w:rsidR="003457C9" w:rsidRPr="00C50B23" w:rsidRDefault="003457C9" w:rsidP="003457C9">
            <w:pPr>
              <w:pStyle w:val="DefaultText"/>
              <w:jc w:val="both"/>
              <w:rPr>
                <w:rFonts w:ascii="Arial" w:hAnsi="Arial" w:cs="Arial"/>
                <w:szCs w:val="24"/>
              </w:rPr>
            </w:pPr>
            <w:r>
              <w:rPr>
                <w:rFonts w:ascii="Arial" w:hAnsi="Arial" w:cs="Arial"/>
                <w:szCs w:val="24"/>
              </w:rPr>
              <w:t>a.</w:t>
            </w:r>
            <w:r w:rsidRPr="00C50B23">
              <w:rPr>
                <w:rFonts w:ascii="Arial" w:hAnsi="Arial" w:cs="Arial"/>
                <w:szCs w:val="24"/>
              </w:rPr>
              <w:t xml:space="preserve">În situația în care este necesară înlocuirea anumitor piese sau subansambluri care nu mai corespund, reprezentatul beneficiarului (de la subunitate) va fi convocat de către prestator pentru a participa la constatarea stării de fapt cu privire la piesele ce </w:t>
            </w:r>
            <w:r w:rsidRPr="00C50B23">
              <w:rPr>
                <w:rFonts w:ascii="Arial" w:hAnsi="Arial" w:cs="Arial"/>
                <w:szCs w:val="24"/>
              </w:rPr>
              <w:lastRenderedPageBreak/>
              <w:t>urmează a fi înlocuite</w:t>
            </w:r>
            <w:r>
              <w:rPr>
                <w:rFonts w:ascii="Arial" w:hAnsi="Arial" w:cs="Arial"/>
                <w:szCs w:val="24"/>
              </w:rPr>
              <w:t>,</w:t>
            </w:r>
            <w:r w:rsidRPr="00C50B23">
              <w:rPr>
                <w:rFonts w:ascii="Arial" w:hAnsi="Arial" w:cs="Arial"/>
                <w:szCs w:val="24"/>
              </w:rPr>
              <w:t xml:space="preserve"> ocazie cu care se va întocmi un proces verbal în care se vor înscrie piesele care nu mai corespund și urmează a fi înlocuite.</w:t>
            </w:r>
            <w:r>
              <w:rPr>
                <w:rFonts w:ascii="Arial" w:hAnsi="Arial" w:cs="Arial"/>
                <w:szCs w:val="24"/>
              </w:rPr>
              <w:t xml:space="preserve"> Operatorul economic va întocmi o ofertă de preț pentru piesele ce urmează a fi înlocuite, în vederea emiterii unei comenzi de către Conducerea S.R.T.F.C. Timișoara;</w:t>
            </w:r>
          </w:p>
          <w:p w:rsidR="003457C9" w:rsidRDefault="003457C9" w:rsidP="003457C9">
            <w:pPr>
              <w:pStyle w:val="DefaultText"/>
              <w:jc w:val="both"/>
              <w:rPr>
                <w:rFonts w:ascii="Arial" w:hAnsi="Arial" w:cs="Arial"/>
                <w:szCs w:val="24"/>
              </w:rPr>
            </w:pPr>
            <w:r>
              <w:rPr>
                <w:rFonts w:ascii="Arial" w:hAnsi="Arial" w:cs="Arial"/>
                <w:szCs w:val="24"/>
              </w:rPr>
              <w:t>b.</w:t>
            </w:r>
            <w:r w:rsidRPr="00C50B23">
              <w:rPr>
                <w:rFonts w:ascii="Arial" w:hAnsi="Arial" w:cs="Arial"/>
                <w:szCs w:val="24"/>
              </w:rPr>
              <w:t>Recepția lucrărilor efectuate de către prestator se face la sediul subunităților.</w:t>
            </w:r>
          </w:p>
          <w:p w:rsidR="003457C9" w:rsidRPr="00774007" w:rsidRDefault="003457C9" w:rsidP="003457C9">
            <w:pPr>
              <w:pStyle w:val="DefaultText"/>
              <w:jc w:val="both"/>
              <w:rPr>
                <w:rFonts w:ascii="Arial" w:hAnsi="Arial" w:cs="Arial"/>
                <w:szCs w:val="24"/>
              </w:rPr>
            </w:pPr>
            <w:r>
              <w:rPr>
                <w:rFonts w:ascii="Arial" w:hAnsi="Arial" w:cs="Arial"/>
                <w:szCs w:val="24"/>
              </w:rPr>
              <w:t>c.</w:t>
            </w:r>
            <w:r w:rsidRPr="00774007">
              <w:rPr>
                <w:rFonts w:ascii="Arial" w:hAnsi="Arial" w:cs="Arial"/>
                <w:szCs w:val="24"/>
              </w:rPr>
              <w:t xml:space="preserve">Pentru stingătoarele de incendiu la care s-au constatat defecte nereparabile și nu mai prezintă siguranță în funcționare, contractantul va întocmi documente de verificare tehnică cu mențiunea </w:t>
            </w:r>
            <w:r w:rsidRPr="00774007">
              <w:rPr>
                <w:rFonts w:ascii="Arial" w:hAnsi="Arial" w:cs="Arial"/>
                <w:b/>
                <w:szCs w:val="24"/>
              </w:rPr>
              <w:t>„respins”</w:t>
            </w:r>
            <w:r w:rsidRPr="00774007">
              <w:rPr>
                <w:rFonts w:ascii="Arial" w:hAnsi="Arial" w:cs="Arial"/>
                <w:szCs w:val="24"/>
              </w:rPr>
              <w:t xml:space="preserve"> în vederea includerii acestora pe listele de casare de către beneficiar, </w:t>
            </w:r>
            <w:r w:rsidRPr="00774007">
              <w:rPr>
                <w:rFonts w:ascii="Arial" w:hAnsi="Arial" w:cs="Arial"/>
                <w:b/>
                <w:szCs w:val="24"/>
              </w:rPr>
              <w:t>caz în care acestea nu se includ în costurile prestației</w:t>
            </w:r>
            <w:r w:rsidRPr="00774007">
              <w:rPr>
                <w:rFonts w:ascii="Arial" w:hAnsi="Arial" w:cs="Arial"/>
                <w:szCs w:val="24"/>
              </w:rPr>
              <w:t>.</w:t>
            </w:r>
          </w:p>
          <w:p w:rsidR="003457C9" w:rsidRPr="008439A5" w:rsidRDefault="003457C9" w:rsidP="003457C9">
            <w:pPr>
              <w:pStyle w:val="DefaultText"/>
              <w:jc w:val="both"/>
              <w:rPr>
                <w:rFonts w:ascii="Arial" w:hAnsi="Arial" w:cs="Arial"/>
                <w:szCs w:val="24"/>
              </w:rPr>
            </w:pPr>
            <w:r>
              <w:rPr>
                <w:rFonts w:ascii="Arial" w:hAnsi="Arial" w:cs="Arial"/>
                <w:szCs w:val="24"/>
              </w:rPr>
              <w:t>d.</w:t>
            </w:r>
            <w:r w:rsidRPr="008439A5">
              <w:rPr>
                <w:rFonts w:ascii="Arial" w:hAnsi="Arial" w:cs="Arial"/>
                <w:szCs w:val="24"/>
              </w:rPr>
              <w:t xml:space="preserve">Pentru stingătoarele la care la locul preluării se constată defecțiuni evidente care nu mai permit utilizarea acestora (etichetă originală afectată, etc.) sau care sunt atipice față de standardele aplicabile contractantul va întocmi documente de verificare tehnică cu mențiunea </w:t>
            </w:r>
            <w:r w:rsidRPr="00774007">
              <w:rPr>
                <w:rFonts w:ascii="Arial" w:hAnsi="Arial" w:cs="Arial"/>
                <w:b/>
                <w:szCs w:val="24"/>
              </w:rPr>
              <w:t xml:space="preserve">„respins” </w:t>
            </w:r>
            <w:r w:rsidRPr="008439A5">
              <w:rPr>
                <w:rFonts w:ascii="Arial" w:hAnsi="Arial" w:cs="Arial"/>
                <w:szCs w:val="24"/>
              </w:rPr>
              <w:t xml:space="preserve">în vederea includerii acestora pe listele de casare de către beneficiar. </w:t>
            </w:r>
            <w:r w:rsidRPr="00774007">
              <w:rPr>
                <w:rFonts w:ascii="Arial" w:hAnsi="Arial" w:cs="Arial"/>
                <w:b/>
                <w:szCs w:val="24"/>
              </w:rPr>
              <w:t>Aceste stingătoare nu se includ în costurile prestației.</w:t>
            </w:r>
          </w:p>
          <w:p w:rsidR="000E7BDA" w:rsidRPr="00777FFC" w:rsidRDefault="000E7BDA" w:rsidP="005C3E57">
            <w:pPr>
              <w:jc w:val="center"/>
              <w:rPr>
                <w:rFonts w:ascii="Arial" w:hAnsi="Arial" w:cs="Arial"/>
                <w:bCs/>
                <w:i/>
                <w:sz w:val="28"/>
                <w:szCs w:val="28"/>
                <w:lang w:val="ro-RO"/>
              </w:rPr>
            </w:pPr>
            <w:bookmarkStart w:id="0" w:name="_GoBack"/>
            <w:bookmarkEnd w:id="0"/>
          </w:p>
        </w:tc>
        <w:tc>
          <w:tcPr>
            <w:tcW w:w="1276" w:type="dxa"/>
            <w:vAlign w:val="center"/>
          </w:tcPr>
          <w:p w:rsidR="00E42D3A" w:rsidRPr="00777FFC" w:rsidRDefault="003457C9" w:rsidP="003457C9">
            <w:pPr>
              <w:rPr>
                <w:rFonts w:ascii="Arial" w:hAnsi="Arial" w:cs="Arial"/>
                <w:sz w:val="24"/>
                <w:szCs w:val="24"/>
              </w:rPr>
            </w:pPr>
            <w:r>
              <w:rPr>
                <w:rFonts w:ascii="Arial" w:hAnsi="Arial" w:cs="Arial"/>
                <w:sz w:val="24"/>
                <w:szCs w:val="24"/>
              </w:rPr>
              <w:lastRenderedPageBreak/>
              <w:t xml:space="preserve">   </w:t>
            </w:r>
            <w:r w:rsidR="00E42D3A" w:rsidRPr="00777FFC">
              <w:rPr>
                <w:rFonts w:ascii="Arial" w:hAnsi="Arial" w:cs="Arial"/>
                <w:sz w:val="24"/>
                <w:szCs w:val="24"/>
              </w:rPr>
              <w:t>CAP. 9</w:t>
            </w:r>
          </w:p>
        </w:tc>
        <w:tc>
          <w:tcPr>
            <w:tcW w:w="3544" w:type="dxa"/>
          </w:tcPr>
          <w:p w:rsidR="00E42D3A" w:rsidRPr="00777FFC" w:rsidRDefault="00E42D3A" w:rsidP="005C3E57">
            <w:pPr>
              <w:jc w:val="center"/>
              <w:rPr>
                <w:rFonts w:ascii="Arial" w:hAnsi="Arial" w:cs="Arial"/>
                <w:sz w:val="24"/>
                <w:szCs w:val="24"/>
              </w:rPr>
            </w:pPr>
          </w:p>
        </w:tc>
      </w:tr>
    </w:tbl>
    <w:p w:rsidR="00777FFC" w:rsidRPr="00777FFC" w:rsidRDefault="00777FFC" w:rsidP="00D430F1">
      <w:pPr>
        <w:rPr>
          <w:rFonts w:ascii="Arial" w:hAnsi="Arial" w:cs="Arial"/>
        </w:rPr>
      </w:pPr>
    </w:p>
    <w:p w:rsidR="005A095E" w:rsidRPr="00777FFC" w:rsidRDefault="005C3E57" w:rsidP="005C3E57">
      <w:pPr>
        <w:tabs>
          <w:tab w:val="left" w:pos="7050"/>
        </w:tabs>
        <w:spacing w:after="0" w:line="240" w:lineRule="auto"/>
        <w:jc w:val="center"/>
        <w:rPr>
          <w:rFonts w:ascii="Arial" w:hAnsi="Arial" w:cs="Arial"/>
          <w:sz w:val="28"/>
          <w:szCs w:val="28"/>
        </w:rPr>
      </w:pPr>
      <w:r w:rsidRPr="00777FFC">
        <w:rPr>
          <w:rFonts w:ascii="Arial" w:hAnsi="Arial" w:cs="Arial"/>
          <w:sz w:val="28"/>
          <w:szCs w:val="28"/>
        </w:rPr>
        <w:t>Ș</w:t>
      </w:r>
      <w:r w:rsidR="00962B99">
        <w:rPr>
          <w:rFonts w:ascii="Arial" w:hAnsi="Arial" w:cs="Arial"/>
          <w:sz w:val="28"/>
          <w:szCs w:val="28"/>
        </w:rPr>
        <w:t xml:space="preserve">EF SERVICIU </w:t>
      </w:r>
      <w:r w:rsidR="00D430F1" w:rsidRPr="00777FFC">
        <w:rPr>
          <w:rFonts w:ascii="Arial" w:hAnsi="Arial" w:cs="Arial"/>
          <w:sz w:val="28"/>
          <w:szCs w:val="28"/>
        </w:rPr>
        <w:t>O.T.D.</w:t>
      </w:r>
      <w:r w:rsidR="00962B99">
        <w:rPr>
          <w:rFonts w:ascii="Arial" w:hAnsi="Arial" w:cs="Arial"/>
          <w:sz w:val="28"/>
          <w:szCs w:val="28"/>
        </w:rPr>
        <w:t xml:space="preserve"> si I.T.</w:t>
      </w:r>
    </w:p>
    <w:p w:rsidR="00D430F1" w:rsidRPr="00777FFC" w:rsidRDefault="005C3E57" w:rsidP="005C3E57">
      <w:pPr>
        <w:spacing w:after="0" w:line="240" w:lineRule="auto"/>
        <w:ind w:firstLine="720"/>
        <w:rPr>
          <w:rFonts w:ascii="Arial" w:hAnsi="Arial" w:cs="Arial"/>
          <w:sz w:val="28"/>
          <w:szCs w:val="28"/>
        </w:rPr>
      </w:pPr>
      <w:r w:rsidRPr="00777FFC">
        <w:rPr>
          <w:rFonts w:ascii="Arial" w:hAnsi="Arial" w:cs="Arial"/>
          <w:sz w:val="28"/>
          <w:szCs w:val="28"/>
        </w:rPr>
        <w:t xml:space="preserve">        </w:t>
      </w:r>
      <w:r w:rsidR="00FC3B89">
        <w:rPr>
          <w:rFonts w:ascii="Arial" w:hAnsi="Arial" w:cs="Arial"/>
          <w:sz w:val="28"/>
          <w:szCs w:val="28"/>
        </w:rPr>
        <w:t>Î</w:t>
      </w:r>
      <w:r w:rsidR="00D430F1" w:rsidRPr="00777FFC">
        <w:rPr>
          <w:rFonts w:ascii="Arial" w:hAnsi="Arial" w:cs="Arial"/>
          <w:sz w:val="28"/>
          <w:szCs w:val="28"/>
        </w:rPr>
        <w:t>ntocmit,</w:t>
      </w:r>
    </w:p>
    <w:p w:rsidR="00D430F1" w:rsidRPr="00777FFC" w:rsidRDefault="00962B99" w:rsidP="005C3E57">
      <w:pPr>
        <w:spacing w:after="0" w:line="240" w:lineRule="auto"/>
        <w:ind w:firstLine="720"/>
        <w:rPr>
          <w:rFonts w:ascii="Arial" w:hAnsi="Arial" w:cs="Arial"/>
          <w:sz w:val="28"/>
          <w:szCs w:val="28"/>
        </w:rPr>
      </w:pPr>
      <w:r>
        <w:rPr>
          <w:rFonts w:ascii="Arial" w:hAnsi="Arial" w:cs="Arial"/>
          <w:sz w:val="28"/>
          <w:szCs w:val="28"/>
        </w:rPr>
        <w:t>Aluna Popescu</w:t>
      </w:r>
    </w:p>
    <w:sectPr w:rsidR="00D430F1" w:rsidRPr="00777FFC" w:rsidSect="000E7BDA">
      <w:pgSz w:w="15840" w:h="12240" w:orient="landscape"/>
      <w:pgMar w:top="1440" w:right="567" w:bottom="1440" w:left="9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473" w:rsidRDefault="00D62473" w:rsidP="000E7BDA">
      <w:pPr>
        <w:spacing w:after="0" w:line="240" w:lineRule="auto"/>
      </w:pPr>
      <w:r>
        <w:separator/>
      </w:r>
    </w:p>
  </w:endnote>
  <w:endnote w:type="continuationSeparator" w:id="0">
    <w:p w:rsidR="00D62473" w:rsidRDefault="00D62473" w:rsidP="000E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473" w:rsidRDefault="00D62473" w:rsidP="000E7BDA">
      <w:pPr>
        <w:spacing w:after="0" w:line="240" w:lineRule="auto"/>
      </w:pPr>
      <w:r>
        <w:separator/>
      </w:r>
    </w:p>
  </w:footnote>
  <w:footnote w:type="continuationSeparator" w:id="0">
    <w:p w:rsidR="00D62473" w:rsidRDefault="00D62473" w:rsidP="000E7B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A2B25"/>
    <w:multiLevelType w:val="hybridMultilevel"/>
    <w:tmpl w:val="E990D7E4"/>
    <w:lvl w:ilvl="0" w:tplc="57942F5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63A1C"/>
    <w:multiLevelType w:val="hybridMultilevel"/>
    <w:tmpl w:val="F81CCAE0"/>
    <w:lvl w:ilvl="0" w:tplc="04090019">
      <w:start w:val="1"/>
      <w:numFmt w:val="lowerLetter"/>
      <w:lvlText w:val="%1."/>
      <w:lvlJc w:val="left"/>
      <w:pPr>
        <w:ind w:left="144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124691A"/>
    <w:multiLevelType w:val="hybridMultilevel"/>
    <w:tmpl w:val="E86E451A"/>
    <w:lvl w:ilvl="0" w:tplc="0378812A">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176B7"/>
    <w:multiLevelType w:val="hybridMultilevel"/>
    <w:tmpl w:val="3430A684"/>
    <w:lvl w:ilvl="0" w:tplc="04180001">
      <w:start w:val="1"/>
      <w:numFmt w:val="bullet"/>
      <w:lvlText w:val=""/>
      <w:lvlJc w:val="left"/>
      <w:pPr>
        <w:ind w:left="1620" w:hanging="360"/>
      </w:pPr>
      <w:rPr>
        <w:rFonts w:ascii="Symbol" w:hAnsi="Symbol"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4" w15:restartNumberingAfterBreak="0">
    <w:nsid w:val="36021D0A"/>
    <w:multiLevelType w:val="hybridMultilevel"/>
    <w:tmpl w:val="64FEF2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30D90"/>
    <w:multiLevelType w:val="hybridMultilevel"/>
    <w:tmpl w:val="4EE29564"/>
    <w:lvl w:ilvl="0" w:tplc="C39EF6D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633B6"/>
    <w:multiLevelType w:val="hybridMultilevel"/>
    <w:tmpl w:val="153E60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D695F"/>
    <w:multiLevelType w:val="hybridMultilevel"/>
    <w:tmpl w:val="4524F7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A2E46"/>
    <w:multiLevelType w:val="hybridMultilevel"/>
    <w:tmpl w:val="548E4908"/>
    <w:lvl w:ilvl="0" w:tplc="04180001">
      <w:start w:val="1"/>
      <w:numFmt w:val="bullet"/>
      <w:lvlText w:val=""/>
      <w:lvlJc w:val="left"/>
      <w:pPr>
        <w:tabs>
          <w:tab w:val="num" w:pos="1620"/>
        </w:tabs>
        <w:ind w:left="1620" w:hanging="360"/>
      </w:pPr>
      <w:rPr>
        <w:rFonts w:ascii="Symbol" w:hAnsi="Symbol" w:hint="default"/>
      </w:rPr>
    </w:lvl>
    <w:lvl w:ilvl="1" w:tplc="9574EC8C">
      <w:start w:val="1"/>
      <w:numFmt w:val="bullet"/>
      <w:lvlText w:val="-"/>
      <w:lvlJc w:val="left"/>
      <w:pPr>
        <w:tabs>
          <w:tab w:val="num" w:pos="3030"/>
        </w:tabs>
        <w:ind w:left="3030" w:hanging="1050"/>
      </w:pPr>
      <w:rPr>
        <w:rFonts w:ascii="Arial" w:eastAsia="Arial Unicode MS" w:hAnsi="Arial" w:cs="Arial"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 w15:restartNumberingAfterBreak="0">
    <w:nsid w:val="5509750D"/>
    <w:multiLevelType w:val="hybridMultilevel"/>
    <w:tmpl w:val="892E0A84"/>
    <w:lvl w:ilvl="0" w:tplc="04090019">
      <w:start w:val="1"/>
      <w:numFmt w:val="lowerLetter"/>
      <w:lvlText w:val="%1."/>
      <w:lvlJc w:val="left"/>
      <w:pPr>
        <w:ind w:left="144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AF66999"/>
    <w:multiLevelType w:val="hybridMultilevel"/>
    <w:tmpl w:val="3C32BA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58EF"/>
    <w:multiLevelType w:val="hybridMultilevel"/>
    <w:tmpl w:val="091CE9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F135B9"/>
    <w:multiLevelType w:val="hybridMultilevel"/>
    <w:tmpl w:val="8034B286"/>
    <w:lvl w:ilvl="0" w:tplc="FC1417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75FBD"/>
    <w:multiLevelType w:val="hybridMultilevel"/>
    <w:tmpl w:val="65A0254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10"/>
  </w:num>
  <w:num w:numId="4">
    <w:abstractNumId w:val="12"/>
  </w:num>
  <w:num w:numId="5">
    <w:abstractNumId w:val="6"/>
  </w:num>
  <w:num w:numId="6">
    <w:abstractNumId w:val="13"/>
  </w:num>
  <w:num w:numId="7">
    <w:abstractNumId w:val="11"/>
  </w:num>
  <w:num w:numId="8">
    <w:abstractNumId w:val="7"/>
  </w:num>
  <w:num w:numId="9">
    <w:abstractNumId w:val="4"/>
  </w:num>
  <w:num w:numId="10">
    <w:abstractNumId w:val="5"/>
  </w:num>
  <w:num w:numId="11">
    <w:abstractNumId w:val="0"/>
  </w:num>
  <w:num w:numId="12">
    <w:abstractNumId w:val="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19D4"/>
    <w:rsid w:val="00012F38"/>
    <w:rsid w:val="000367BF"/>
    <w:rsid w:val="00044022"/>
    <w:rsid w:val="000E7BDA"/>
    <w:rsid w:val="00141B55"/>
    <w:rsid w:val="001C632E"/>
    <w:rsid w:val="001E7CD4"/>
    <w:rsid w:val="002142E8"/>
    <w:rsid w:val="002552CC"/>
    <w:rsid w:val="00261CD2"/>
    <w:rsid w:val="00281A75"/>
    <w:rsid w:val="002B35EC"/>
    <w:rsid w:val="002C4B53"/>
    <w:rsid w:val="002D5504"/>
    <w:rsid w:val="002D6EB3"/>
    <w:rsid w:val="0030604F"/>
    <w:rsid w:val="00340563"/>
    <w:rsid w:val="003457C9"/>
    <w:rsid w:val="003C11F1"/>
    <w:rsid w:val="003E0C08"/>
    <w:rsid w:val="003F710C"/>
    <w:rsid w:val="0046429C"/>
    <w:rsid w:val="004E14CF"/>
    <w:rsid w:val="00551DBD"/>
    <w:rsid w:val="005A095E"/>
    <w:rsid w:val="005A79C7"/>
    <w:rsid w:val="005B0758"/>
    <w:rsid w:val="005C3E57"/>
    <w:rsid w:val="005C4D4B"/>
    <w:rsid w:val="005D4900"/>
    <w:rsid w:val="00615237"/>
    <w:rsid w:val="00652E50"/>
    <w:rsid w:val="00665CF7"/>
    <w:rsid w:val="006B146E"/>
    <w:rsid w:val="006D74FB"/>
    <w:rsid w:val="006F19D4"/>
    <w:rsid w:val="00777FFC"/>
    <w:rsid w:val="007E65C6"/>
    <w:rsid w:val="0081660B"/>
    <w:rsid w:val="00855A95"/>
    <w:rsid w:val="00872530"/>
    <w:rsid w:val="00916D17"/>
    <w:rsid w:val="00936F36"/>
    <w:rsid w:val="0095354A"/>
    <w:rsid w:val="00962B99"/>
    <w:rsid w:val="009872B2"/>
    <w:rsid w:val="00A00299"/>
    <w:rsid w:val="00A2361F"/>
    <w:rsid w:val="00A32E6A"/>
    <w:rsid w:val="00AB5469"/>
    <w:rsid w:val="00AE16AE"/>
    <w:rsid w:val="00BD589E"/>
    <w:rsid w:val="00C00C64"/>
    <w:rsid w:val="00C47560"/>
    <w:rsid w:val="00CA7A23"/>
    <w:rsid w:val="00CD73B7"/>
    <w:rsid w:val="00D430F1"/>
    <w:rsid w:val="00D55C57"/>
    <w:rsid w:val="00D57DCD"/>
    <w:rsid w:val="00D62473"/>
    <w:rsid w:val="00DB6C99"/>
    <w:rsid w:val="00E21A2C"/>
    <w:rsid w:val="00E42D3A"/>
    <w:rsid w:val="00E57B3D"/>
    <w:rsid w:val="00EC4B2C"/>
    <w:rsid w:val="00F04372"/>
    <w:rsid w:val="00F53543"/>
    <w:rsid w:val="00F6084C"/>
    <w:rsid w:val="00FC3B89"/>
    <w:rsid w:val="00FC4175"/>
    <w:rsid w:val="00FE31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B366D1-45A8-47BA-9239-40BDCC2C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9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1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A75"/>
    <w:pPr>
      <w:ind w:left="720"/>
      <w:contextualSpacing/>
    </w:pPr>
  </w:style>
  <w:style w:type="paragraph" w:customStyle="1" w:styleId="DefaultText">
    <w:name w:val="Default Text"/>
    <w:basedOn w:val="Normal"/>
    <w:rsid w:val="00FC3B89"/>
    <w:pPr>
      <w:spacing w:after="0" w:line="240" w:lineRule="auto"/>
    </w:pPr>
    <w:rPr>
      <w:rFonts w:ascii="Times New Roman" w:eastAsia="Times New Roman" w:hAnsi="Times New Roman" w:cs="Times New Roman"/>
      <w:sz w:val="24"/>
      <w:szCs w:val="20"/>
      <w:lang w:val="ro-RO"/>
    </w:rPr>
  </w:style>
  <w:style w:type="paragraph" w:styleId="BalloonText">
    <w:name w:val="Balloon Text"/>
    <w:basedOn w:val="Normal"/>
    <w:link w:val="BalloonTextChar"/>
    <w:uiPriority w:val="99"/>
    <w:semiHidden/>
    <w:unhideWhenUsed/>
    <w:rsid w:val="00962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B99"/>
    <w:rPr>
      <w:rFonts w:ascii="Segoe UI" w:hAnsi="Segoe UI" w:cs="Segoe UI"/>
      <w:sz w:val="18"/>
      <w:szCs w:val="18"/>
    </w:rPr>
  </w:style>
  <w:style w:type="paragraph" w:styleId="Header">
    <w:name w:val="header"/>
    <w:basedOn w:val="Normal"/>
    <w:link w:val="HeaderChar"/>
    <w:uiPriority w:val="99"/>
    <w:unhideWhenUsed/>
    <w:rsid w:val="000E7B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7BDA"/>
  </w:style>
  <w:style w:type="paragraph" w:styleId="Footer">
    <w:name w:val="footer"/>
    <w:basedOn w:val="Normal"/>
    <w:link w:val="FooterChar"/>
    <w:uiPriority w:val="99"/>
    <w:unhideWhenUsed/>
    <w:rsid w:val="000E7B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7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5EC5D-AE3F-4390-A1B7-4AAD1238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10</Pages>
  <Words>3065</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daniela.draganescu</dc:creator>
  <cp:keywords/>
  <dc:description/>
  <cp:lastModifiedBy>POPESCU, Aluna</cp:lastModifiedBy>
  <cp:revision>36</cp:revision>
  <cp:lastPrinted>2025-02-21T05:45:00Z</cp:lastPrinted>
  <dcterms:created xsi:type="dcterms:W3CDTF">2018-11-01T11:32:00Z</dcterms:created>
  <dcterms:modified xsi:type="dcterms:W3CDTF">2026-03-18T06:50:00Z</dcterms:modified>
</cp:coreProperties>
</file>