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rebuchet MS" w:cs="Trebuchet MS" w:eastAsia="Trebuchet MS" w:hAnsi="Trebuchet MS"/>
          <w:b w:val="1"/>
          <w:bCs w:val="1"/>
          <w:sz w:val="40"/>
          <w:szCs w:val="4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0"/>
          <w:szCs w:val="40"/>
          <w:rtl w:val="0"/>
        </w:rPr>
        <w:t xml:space="preserve">Factori de evaluare a ofertelor</w:t>
      </w:r>
    </w:p>
    <w:p w:rsidR="00000000" w:rsidDel="00000000" w:rsidP="00000000" w:rsidRDefault="00000000" w:rsidRPr="00000000" w14:paraId="00000002">
      <w:pPr>
        <w:jc w:val="center"/>
        <w:rPr>
          <w:rFonts w:ascii="Trebuchet MS" w:cs="Trebuchet MS" w:eastAsia="Trebuchet MS" w:hAnsi="Trebuchet MS"/>
          <w:b w:val="1"/>
          <w:bCs w:val="1"/>
          <w:sz w:val="40"/>
          <w:szCs w:val="4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0"/>
          <w:szCs w:val="40"/>
          <w:rtl w:val="0"/>
        </w:rPr>
        <w:t xml:space="preserve">pentru sistem de calcul tip Server</w:t>
      </w:r>
    </w:p>
    <w:p w:rsidR="00000000" w:rsidDel="00000000" w:rsidP="00000000" w:rsidRDefault="00000000" w:rsidRPr="00000000" w14:paraId="00000003">
      <w:pPr>
        <w:jc w:val="center"/>
        <w:rPr>
          <w:rFonts w:ascii="Trebuchet MS" w:cs="Trebuchet MS" w:eastAsia="Trebuchet MS" w:hAnsi="Trebuchet MS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ind w:left="720" w:hanging="360"/>
        <w:jc w:val="both"/>
        <w:rPr>
          <w:b w:val="1"/>
          <w:bCs w:val="1"/>
        </w:rPr>
      </w:pPr>
      <w:bookmarkStart w:colFirst="0" w:colLast="0" w:name="_heading=h.6rj9ez3mdvn8" w:id="0"/>
      <w:bookmarkEnd w:id="0"/>
      <w:r w:rsidDel="00000000" w:rsidR="00000000" w:rsidRPr="00000000">
        <w:rPr>
          <w:b w:val="1"/>
          <w:bCs w:val="1"/>
          <w:rtl w:val="0"/>
        </w:rPr>
        <w:t xml:space="preserve">Componenta financiară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Ofertele, care vor fi analizate din punctul de vedere al acestui factor de evaluare, sunt cele care respectă cerințele entității contractante.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rebuchet MS" w:cs="Trebuchet MS" w:eastAsia="Trebuchet MS" w:hAnsi="Trebuchet MS"/>
          <w:b w:val="1"/>
          <w:bCs w:val="1"/>
          <w:color w:val="2f5496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f5496"/>
          <w:sz w:val="22"/>
          <w:szCs w:val="22"/>
          <w:rtl w:val="0"/>
        </w:rPr>
        <w:t xml:space="preserve">1.1. </w:t>
      </w:r>
      <w:r w:rsidDel="00000000" w:rsidR="00000000" w:rsidRPr="00000000">
        <w:rPr>
          <w:rFonts w:ascii="Arial" w:cs="Arial" w:eastAsia="Arial" w:hAnsi="Arial"/>
          <w:b w:val="1"/>
          <w:bCs w:val="1"/>
          <w:color w:val="2f5496"/>
          <w:sz w:val="22"/>
          <w:szCs w:val="22"/>
          <w:rtl w:val="0"/>
        </w:rPr>
        <w:t xml:space="preserve">Prețul ofertei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color w:val="2f5496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Trebuchet MS" w:cs="Trebuchet MS" w:eastAsia="Trebuchet MS" w:hAnsi="Trebuchet MS"/>
          <w:color w:val="2f549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f5496"/>
          <w:sz w:val="22"/>
          <w:szCs w:val="22"/>
          <w:rtl w:val="0"/>
        </w:rPr>
        <w:t xml:space="preserve">P1 - 50 (50,00 %)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rFonts w:ascii="Trebuchet MS" w:cs="Trebuchet MS" w:eastAsia="Trebuchet MS" w:hAnsi="Trebuchet MS"/>
          <w:i w:val="1"/>
          <w:i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Algoritm de calcul: </w:t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a) Pentru cel mai scăzut dintre prețuri se acordă punctajul maxim alocat de 50 de puncte; </w:t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b) Pentru celelalte prețuri ofertate punctajul P1(n) se calculează proporțional, astfel: 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Trebuchet MS" w:cs="Trebuchet MS" w:eastAsia="Trebuchet MS" w:hAnsi="Trebuchet MS"/>
          <w:b w:val="1"/>
          <w:b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P1(n)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=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Prețul minim ofertat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Preț n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) x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2"/>
          <w:szCs w:val="22"/>
          <w:rtl w:val="0"/>
        </w:rPr>
        <w:t xml:space="preserve">punctajul maxim alocat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1"/>
        </w:numPr>
        <w:ind w:left="720" w:hanging="360"/>
        <w:jc w:val="both"/>
        <w:rPr>
          <w:b w:val="1"/>
          <w:bCs w:val="1"/>
        </w:rPr>
      </w:pPr>
      <w:bookmarkStart w:colFirst="0" w:colLast="0" w:name="_heading=h.g736o5t9f1sj" w:id="1"/>
      <w:bookmarkEnd w:id="1"/>
      <w:r w:rsidDel="00000000" w:rsidR="00000000" w:rsidRPr="00000000">
        <w:rPr>
          <w:b w:val="1"/>
          <w:bCs w:val="1"/>
          <w:rtl w:val="0"/>
        </w:rPr>
        <w:t xml:space="preserve">Componenta tehnică</w:t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rFonts w:ascii="Trebuchet MS" w:cs="Trebuchet MS" w:eastAsia="Trebuchet MS" w:hAnsi="Trebuchet MS"/>
          <w:b w:val="1"/>
          <w:bCs w:val="1"/>
          <w:color w:val="2f5496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f5496"/>
          <w:sz w:val="22"/>
          <w:szCs w:val="22"/>
          <w:rtl w:val="0"/>
        </w:rPr>
        <w:t xml:space="preserve">2.1. Termen de garanție extinsă: P2 - 20 (20,00 %)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Se atribuie un număr de puncte suplimentare pentru fiecare an de </w:t>
      </w:r>
      <w:r w:rsidDel="00000000" w:rsidR="00000000" w:rsidRPr="00000000">
        <w:rPr>
          <w:b w:val="1"/>
          <w:bCs w:val="1"/>
          <w:rtl w:val="0"/>
        </w:rPr>
        <w:t xml:space="preserve">garanție suplimentară</w:t>
      </w:r>
      <w:r w:rsidDel="00000000" w:rsidR="00000000" w:rsidRPr="00000000">
        <w:rPr>
          <w:rtl w:val="0"/>
        </w:rPr>
        <w:t xml:space="preserve"> oferit în plus față de cei</w:t>
      </w:r>
      <w:r w:rsidDel="00000000" w:rsidR="00000000" w:rsidRPr="00000000">
        <w:rPr>
          <w:b w:val="1"/>
          <w:bCs w:val="1"/>
          <w:rtl w:val="0"/>
        </w:rPr>
        <w:t xml:space="preserve"> 3 ani </w:t>
      </w:r>
      <w:r w:rsidDel="00000000" w:rsidR="00000000" w:rsidRPr="00000000">
        <w:rPr>
          <w:rtl w:val="0"/>
        </w:rPr>
        <w:t xml:space="preserve">de garanție solicitată în specificațiile tehnice minime.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Ofertantul prezintă o declarație scrisă care detaliază perioada oferită și care atestă că se acoperă conformitatea bunurilor cu specificațiile caietului de sarcini, inclusiv cu toate utilizările indicate.</w:t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rFonts w:ascii="Trebuchet MS" w:cs="Trebuchet MS" w:eastAsia="Trebuchet MS" w:hAnsi="Trebuchet MS"/>
          <w:i w:val="1"/>
          <w:i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Algoritm de calcul: </w:t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rFonts w:ascii="Trebuchet MS" w:cs="Trebuchet MS" w:eastAsia="Trebuchet MS" w:hAnsi="Trebuchet MS"/>
          <w:i w:val="1"/>
          <w:i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Ofertele, care vor fi analizate din punctul de vedere al acestui factor de evaluare, sunt cele care respectă cerințele entității contractante.</w:t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Termenul de garanție minim: 3 ani de la data recepției cantitative și calitative a produselor, pentru care ofertele vor primi punctajul de 0 puncte;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Ofertele care cuprind un termen de garanție mai mic de 3 ani de la data recepției cantitative și calitative a produselor vor fi considerate neconforme;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Termenul de garanție de 4 ani de la data efectuării recepției cantitative și calitative a produselor va primi punctajul de 5 puncte;</w:t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Termenul de garanție de 5 ani de la data efectuării recepției cantitative și calitative a produselor va primi punctajul de 10 puncte;</w:t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Termenul de garanție de 6 ani de la data efectuării recepției cantitative și calitative a produselor va primi punctajul de 15 puncte;</w:t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Termenul de garanție de 7 ani de la data efectuării recepției cantitative și calitative a produselor va primi punctajul maxim de 20 puncte;</w:t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Ofertele care cuprind un termen de garanție mai mare de 7 ani de la data recepției cantitative și calitative a produselor, vor fi considerate conforme, și vor primi punctajul maxim de 20 puncte, nefiind punctate suplimentar.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rebuchet MS" w:cs="Trebuchet MS" w:eastAsia="Trebuchet MS" w:hAnsi="Trebuchet MS"/>
          <w:b w:val="1"/>
          <w:bCs w:val="1"/>
          <w:color w:val="2f5496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f5496"/>
          <w:sz w:val="22"/>
          <w:szCs w:val="22"/>
          <w:rtl w:val="0"/>
        </w:rPr>
        <w:t xml:space="preserve">2.2. Capacitatea de stocare a memoriei RAM: P3 - 20 (20,00 %)</w:t>
      </w:r>
    </w:p>
    <w:p w:rsidR="00000000" w:rsidDel="00000000" w:rsidP="00000000" w:rsidRDefault="00000000" w:rsidRPr="00000000" w14:paraId="0000001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Se atribuie un număr de puncte suplimentare pentru o capacitate de stocare a memoriei RAM </w:t>
      </w:r>
      <w:r w:rsidDel="00000000" w:rsidR="00000000" w:rsidRPr="00000000">
        <w:rPr>
          <w:b w:val="1"/>
          <w:bCs w:val="1"/>
          <w:rtl w:val="0"/>
        </w:rPr>
        <w:t xml:space="preserve">mai mare decât cea de 64 GB</w:t>
      </w:r>
      <w:r w:rsidDel="00000000" w:rsidR="00000000" w:rsidRPr="00000000">
        <w:rPr>
          <w:rtl w:val="0"/>
        </w:rPr>
        <w:t xml:space="preserve"> stabilită de entitatea contractantă prin cerința minimă.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Ofertantul trebuie să prezinte informații din care să reiasă că  memoria suplimentară care urmează a fi furnizată este conformă cu specificațiile caietului de sarcini, inclusiv cu toate utilizările indicate.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Trebuchet MS" w:cs="Trebuchet MS" w:eastAsia="Trebuchet MS" w:hAnsi="Trebuchet MS"/>
          <w:i w:val="1"/>
          <w:i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Algoritm de calcul: 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Trebuchet MS" w:cs="Trebuchet MS" w:eastAsia="Trebuchet MS" w:hAnsi="Trebuchet MS"/>
          <w:i w:val="1"/>
          <w:i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Ofertele, care vor fi analizate din punctul de vedere al acestui factor de evaluare, sunt cele care respectă cerințele entității contractante.</w:t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Capacitate RAM minimă: 64 GB, pentru care ofertele vor primi punctajul de 0 puncte;</w:t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Capacitate RAM de 128 GB, pentru care ofertele vor primi punctajul de 10 puncte;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Capacitate RAM de 256 GB, pentru care ofertele vor primi punctajul de 20 puncte;</w:t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Ofertele cu o Capacitate RAM mai mare de 256 GB vor fi considerate conforme, și vor primi punctajul maxim de 20 puncte, nefiind punctate suplimentar.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rebuchet MS" w:cs="Trebuchet MS" w:eastAsia="Trebuchet MS" w:hAnsi="Trebuchet MS"/>
          <w:b w:val="1"/>
          <w:bCs w:val="1"/>
          <w:color w:val="2f5496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f5496"/>
          <w:sz w:val="22"/>
          <w:szCs w:val="22"/>
          <w:rtl w:val="0"/>
        </w:rPr>
        <w:t xml:space="preserve">2.3. Ambalaj din material reciclat</w:t>
      </w:r>
      <w:r w:rsidDel="00000000" w:rsidR="00000000" w:rsidRPr="00000000">
        <w:rPr>
          <w:rFonts w:ascii="Trebuchet MS" w:cs="Trebuchet MS" w:eastAsia="Trebuchet MS" w:hAnsi="Trebuchet MS"/>
          <w:color w:val="2f5496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f5496"/>
          <w:sz w:val="22"/>
          <w:szCs w:val="22"/>
          <w:rtl w:val="0"/>
        </w:rPr>
        <w:t xml:space="preserve"> P4 - 10 (10,00 %)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Se acordă un număr de puncte suplimentare ofertei/ofertelor care prezintă cea mai mare proporție de material reciclat.</w:t>
      </w:r>
    </w:p>
    <w:p w:rsidR="00000000" w:rsidDel="00000000" w:rsidP="00000000" w:rsidRDefault="00000000" w:rsidRPr="00000000" w14:paraId="0000002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Echipamentele care dețin o etichetă ecologică relevantă de tip I și care îndeplinesc criteriile enumerate sunt punctate corespunzător.</w:t>
      </w:r>
    </w:p>
    <w:p w:rsidR="00000000" w:rsidDel="00000000" w:rsidP="00000000" w:rsidRDefault="00000000" w:rsidRPr="00000000" w14:paraId="0000002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În mod alternativ, se prezintă o declarație de conformitate cu prezentul criteriu privind ambalajul produsului.</w:t>
      </w:r>
    </w:p>
    <w:p w:rsidR="00000000" w:rsidDel="00000000" w:rsidP="00000000" w:rsidRDefault="00000000" w:rsidRPr="00000000" w14:paraId="0000002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Criteriul vizează numai ambalajele primare, astfel cum sunt definite în Directiva 94/62/CE, cu modificările și completările ulterioare.</w:t>
      </w:r>
    </w:p>
    <w:p w:rsidR="00000000" w:rsidDel="00000000" w:rsidP="00000000" w:rsidRDefault="00000000" w:rsidRPr="00000000" w14:paraId="0000002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Se urmărește utilizarea de ambalaje care sunt în deplină corelație cu conservarea și dezvoltarea mediului.</w:t>
      </w:r>
    </w:p>
    <w:p w:rsidR="00000000" w:rsidDel="00000000" w:rsidP="00000000" w:rsidRDefault="00000000" w:rsidRPr="00000000" w14:paraId="00000029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rFonts w:ascii="Trebuchet MS" w:cs="Trebuchet MS" w:eastAsia="Trebuchet MS" w:hAnsi="Trebuchet MS"/>
          <w:i w:val="1"/>
          <w:i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Algoritm de calcul: </w:t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a) Oferta cu cea mai mare proporție de material reciclat primește numărul maxim de puncte alocat de 10 de puncte </w:t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b) Pentru celelalte oferte punctajul P4 se calculează proporțional, astfel: </w:t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P4(n)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=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2"/>
          <w:szCs w:val="22"/>
          <w:rtl w:val="0"/>
        </w:rPr>
        <w:t xml:space="preserve">Proporția de material reciclat a ofertei n / Proporția maximă ofertată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) x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2"/>
          <w:szCs w:val="22"/>
          <w:rtl w:val="0"/>
        </w:rPr>
        <w:t xml:space="preserve">punctajul maxim pentru P4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8.00000000000006" w:lineRule="auto"/>
        <w:ind w:left="720" w:right="0" w:hanging="360"/>
        <w:jc w:val="both"/>
        <w:rPr>
          <w:b w:val="1"/>
          <w:bCs w:val="1"/>
        </w:rPr>
      </w:pPr>
      <w:bookmarkStart w:colFirst="0" w:colLast="0" w:name="_heading=h.newcp86j0vcg" w:id="2"/>
      <w:bookmarkEnd w:id="2"/>
      <w:r w:rsidDel="00000000" w:rsidR="00000000" w:rsidRPr="00000000">
        <w:rPr>
          <w:b w:val="1"/>
          <w:bCs w:val="1"/>
          <w:color w:val="2f5496"/>
          <w:sz w:val="40"/>
          <w:szCs w:val="40"/>
          <w:rtl w:val="0"/>
        </w:rPr>
        <w:t xml:space="preserve">Punctajul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Punctajul total al unei oferte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n este Pt(n) = P1(n) + P2(n) + P3(n) + P4(n) </w:t>
      </w:r>
    </w:p>
    <w:p w:rsidR="00000000" w:rsidDel="00000000" w:rsidP="00000000" w:rsidRDefault="00000000" w:rsidRPr="00000000" w14:paraId="00000030">
      <w:pPr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Punctaj maxim total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care poate fi obținut = 100 puncte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3.46456692913387" w:top="283.46456692913387" w:left="1440.0000000000002" w:right="1009.13385826771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5sCd3/NFP2AYQD6K59lD1aQUIA==">CgMxLjAyDmguNnJqOWV6M21kdm44Mg5oLmc3MzZvNXQ5ZjFzajIOaC5uZXdjcDg2ajB2Y2c4AHIhMUdGZkNtREJ6S2hJV18zZDRUZFR4ZGRYd1FoampFOEJy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