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9D7E" w14:textId="585EFF6E" w:rsidR="00B859EC" w:rsidRDefault="00294894" w:rsidP="00B859EC">
      <w:pPr>
        <w:tabs>
          <w:tab w:val="left" w:pos="1139"/>
          <w:tab w:val="center" w:pos="4818"/>
        </w:tabs>
        <w:autoSpaceDE w:val="0"/>
        <w:autoSpaceDN w:val="0"/>
        <w:adjustRightInd w:val="0"/>
        <w:rPr>
          <w:b/>
          <w:bCs/>
          <w:lang w:val="en-GB" w:eastAsia="ar-SA"/>
        </w:rPr>
      </w:pPr>
      <w:r>
        <w:rPr>
          <w:noProof/>
          <w:lang w:eastAsia="ro-RO"/>
        </w:rPr>
        <w:drawing>
          <wp:inline distT="0" distB="0" distL="0" distR="0" wp14:anchorId="4F79FEDE" wp14:editId="5E785B47">
            <wp:extent cx="6119495" cy="11301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antet- supraveghere.png"/>
                    <pic:cNvPicPr/>
                  </pic:nvPicPr>
                  <pic:blipFill>
                    <a:blip r:embed="rId8">
                      <a:extLst>
                        <a:ext uri="{28A0092B-C50C-407E-A947-70E740481C1C}">
                          <a14:useLocalDpi xmlns:a14="http://schemas.microsoft.com/office/drawing/2010/main" val="0"/>
                        </a:ext>
                      </a:extLst>
                    </a:blip>
                    <a:stretch>
                      <a:fillRect/>
                    </a:stretch>
                  </pic:blipFill>
                  <pic:spPr>
                    <a:xfrm>
                      <a:off x="0" y="0"/>
                      <a:ext cx="6119495" cy="1130183"/>
                    </a:xfrm>
                    <a:prstGeom prst="rect">
                      <a:avLst/>
                    </a:prstGeom>
                  </pic:spPr>
                </pic:pic>
              </a:graphicData>
            </a:graphic>
          </wp:inline>
        </w:drawing>
      </w:r>
    </w:p>
    <w:p w14:paraId="2915A84B" w14:textId="77777777" w:rsidR="002D04A4" w:rsidRDefault="002D04A4" w:rsidP="00B859EC">
      <w:pPr>
        <w:tabs>
          <w:tab w:val="left" w:pos="1139"/>
          <w:tab w:val="center" w:pos="4818"/>
        </w:tabs>
        <w:autoSpaceDE w:val="0"/>
        <w:autoSpaceDN w:val="0"/>
        <w:adjustRightInd w:val="0"/>
        <w:rPr>
          <w:b/>
          <w:bCs/>
          <w:lang w:val="en-GB" w:eastAsia="ar-SA"/>
        </w:rPr>
      </w:pPr>
    </w:p>
    <w:p w14:paraId="3EE5FD98" w14:textId="77777777" w:rsidR="00007146" w:rsidRDefault="00007146" w:rsidP="00B859EC">
      <w:pPr>
        <w:tabs>
          <w:tab w:val="left" w:pos="1139"/>
          <w:tab w:val="center" w:pos="4818"/>
        </w:tabs>
        <w:autoSpaceDE w:val="0"/>
        <w:autoSpaceDN w:val="0"/>
        <w:adjustRightInd w:val="0"/>
        <w:rPr>
          <w:b/>
          <w:bCs/>
          <w:lang w:val="en-GB" w:eastAsia="ar-SA"/>
        </w:rPr>
      </w:pPr>
    </w:p>
    <w:p w14:paraId="183E7A7A" w14:textId="77777777" w:rsidR="00147119" w:rsidRDefault="00147119" w:rsidP="00147119">
      <w:pPr>
        <w:tabs>
          <w:tab w:val="left" w:pos="1139"/>
          <w:tab w:val="center" w:pos="4818"/>
        </w:tabs>
        <w:autoSpaceDE w:val="0"/>
        <w:autoSpaceDN w:val="0"/>
        <w:adjustRightInd w:val="0"/>
        <w:jc w:val="center"/>
        <w:rPr>
          <w:b/>
          <w:lang w:val="pt-BR"/>
        </w:rPr>
      </w:pPr>
      <w:r w:rsidRPr="00C660B0">
        <w:rPr>
          <w:b/>
          <w:bCs/>
          <w:lang w:val="pt-PT"/>
        </w:rPr>
        <w:t xml:space="preserve">Contract </w:t>
      </w:r>
      <w:r w:rsidR="004732E9" w:rsidRPr="00C660B0">
        <w:rPr>
          <w:b/>
          <w:bCs/>
          <w:lang w:val="pt-PT"/>
        </w:rPr>
        <w:t>de furnizare</w:t>
      </w:r>
      <w:r w:rsidRPr="00C660B0">
        <w:rPr>
          <w:b/>
          <w:bCs/>
          <w:lang w:val="pt-PT"/>
        </w:rPr>
        <w:t xml:space="preserve"> </w:t>
      </w:r>
      <w:r w:rsidRPr="001C23E5">
        <w:rPr>
          <w:b/>
          <w:lang w:val="pt-BR"/>
        </w:rPr>
        <w:t>nr. ________ din ___________</w:t>
      </w:r>
    </w:p>
    <w:p w14:paraId="5920CAFE" w14:textId="4CCA9A0F" w:rsidR="002813BE" w:rsidRPr="001C23E5" w:rsidRDefault="002813BE" w:rsidP="00147119">
      <w:pPr>
        <w:tabs>
          <w:tab w:val="left" w:pos="1139"/>
          <w:tab w:val="center" w:pos="4818"/>
        </w:tabs>
        <w:autoSpaceDE w:val="0"/>
        <w:autoSpaceDN w:val="0"/>
        <w:adjustRightInd w:val="0"/>
        <w:jc w:val="center"/>
        <w:rPr>
          <w:b/>
          <w:lang w:val="pt-BR"/>
        </w:rPr>
      </w:pPr>
      <w:r>
        <w:rPr>
          <w:b/>
          <w:lang w:val="pt-BR"/>
        </w:rPr>
        <w:t xml:space="preserve">la anunţul de participare din SEAP </w:t>
      </w:r>
      <w:r w:rsidRPr="001C23E5">
        <w:rPr>
          <w:b/>
          <w:lang w:val="pt-BR"/>
        </w:rPr>
        <w:t>nr. ________ din ___________</w:t>
      </w:r>
    </w:p>
    <w:p w14:paraId="2FED4E06" w14:textId="77777777" w:rsidR="003F3641" w:rsidRPr="004E2EFA" w:rsidRDefault="003F3641" w:rsidP="00A7583F">
      <w:pPr>
        <w:rPr>
          <w:b/>
          <w:lang w:val="pt-BR"/>
        </w:rPr>
      </w:pPr>
    </w:p>
    <w:p w14:paraId="3DD6FC65" w14:textId="77777777" w:rsidR="00160616" w:rsidRPr="004E2EFA" w:rsidRDefault="003F3641" w:rsidP="00622CB2">
      <w:pPr>
        <w:rPr>
          <w:b/>
          <w:lang w:val="pt-BR"/>
        </w:rPr>
      </w:pPr>
      <w:r w:rsidRPr="004E2EFA">
        <w:rPr>
          <w:b/>
          <w:lang w:val="pt-BR"/>
        </w:rPr>
        <w:t xml:space="preserve">1. </w:t>
      </w:r>
      <w:r w:rsidR="007C106C" w:rsidRPr="00C660B0">
        <w:rPr>
          <w:b/>
          <w:bCs/>
          <w:lang w:val="pt-PT" w:eastAsia="ar-SA"/>
        </w:rPr>
        <w:t>Părţi contractante</w:t>
      </w:r>
    </w:p>
    <w:p w14:paraId="7B9D7BB7" w14:textId="77777777" w:rsidR="00160616" w:rsidRPr="00C660B0" w:rsidRDefault="001D66A3" w:rsidP="00622CB2">
      <w:pPr>
        <w:jc w:val="both"/>
        <w:rPr>
          <w:bCs/>
          <w:lang w:val="pt-PT" w:eastAsia="ar-SA"/>
        </w:rPr>
      </w:pPr>
      <w:r w:rsidRPr="00C660B0">
        <w:rPr>
          <w:bCs/>
          <w:lang w:val="pt-PT" w:eastAsia="ar-SA"/>
        </w:rPr>
        <w:t>Î</w:t>
      </w:r>
      <w:r w:rsidR="00160616" w:rsidRPr="00C660B0">
        <w:rPr>
          <w:bCs/>
          <w:lang w:val="pt-PT" w:eastAsia="ar-SA"/>
        </w:rPr>
        <w:t>n temeiul Legii</w:t>
      </w:r>
      <w:r w:rsidR="00BB23F5" w:rsidRPr="00C660B0">
        <w:rPr>
          <w:bCs/>
          <w:lang w:val="pt-PT" w:eastAsia="ar-SA"/>
        </w:rPr>
        <w:t xml:space="preserve"> nr.</w:t>
      </w:r>
      <w:r w:rsidR="00160616" w:rsidRPr="00C660B0">
        <w:rPr>
          <w:bCs/>
          <w:lang w:val="pt-PT" w:eastAsia="ar-SA"/>
        </w:rPr>
        <w:t xml:space="preserve"> 98/2016, privind modul de realizare a achizi</w:t>
      </w:r>
      <w:r w:rsidR="00BF638D" w:rsidRPr="00C660B0">
        <w:rPr>
          <w:bCs/>
          <w:lang w:val="pt-PT" w:eastAsia="ar-SA"/>
        </w:rPr>
        <w:t>ţ</w:t>
      </w:r>
      <w:r w:rsidR="00160616" w:rsidRPr="00C660B0">
        <w:rPr>
          <w:bCs/>
          <w:lang w:val="pt-PT" w:eastAsia="ar-SA"/>
        </w:rPr>
        <w:t>iilor publice, procedurile de atribuire a contractelor de achizi</w:t>
      </w:r>
      <w:r w:rsidR="00BF638D" w:rsidRPr="00C660B0">
        <w:rPr>
          <w:bCs/>
          <w:lang w:val="pt-PT" w:eastAsia="ar-SA"/>
        </w:rPr>
        <w:t>ţ</w:t>
      </w:r>
      <w:r w:rsidR="00160616" w:rsidRPr="00C660B0">
        <w:rPr>
          <w:bCs/>
          <w:lang w:val="pt-PT" w:eastAsia="ar-SA"/>
        </w:rPr>
        <w:t>ie public</w:t>
      </w:r>
      <w:r w:rsidR="00BF638D" w:rsidRPr="00C660B0">
        <w:rPr>
          <w:bCs/>
          <w:lang w:val="pt-PT" w:eastAsia="ar-SA"/>
        </w:rPr>
        <w:t>ă</w:t>
      </w:r>
      <w:r w:rsidR="00160616" w:rsidRPr="00C660B0">
        <w:rPr>
          <w:bCs/>
          <w:lang w:val="pt-PT" w:eastAsia="ar-SA"/>
        </w:rPr>
        <w:t xml:space="preserve"> </w:t>
      </w:r>
      <w:r w:rsidR="00BF638D" w:rsidRPr="00C660B0">
        <w:rPr>
          <w:bCs/>
          <w:lang w:val="pt-PT" w:eastAsia="ar-SA"/>
        </w:rPr>
        <w:t>ş</w:t>
      </w:r>
      <w:r w:rsidR="00160616" w:rsidRPr="00C660B0">
        <w:rPr>
          <w:bCs/>
          <w:lang w:val="pt-PT" w:eastAsia="ar-SA"/>
        </w:rPr>
        <w:t>i de organizare a concursurilor de solu</w:t>
      </w:r>
      <w:r w:rsidR="00BF638D" w:rsidRPr="00C660B0">
        <w:rPr>
          <w:bCs/>
          <w:lang w:val="pt-PT" w:eastAsia="ar-SA"/>
        </w:rPr>
        <w:t>ţ</w:t>
      </w:r>
      <w:r w:rsidR="00160616" w:rsidRPr="00C660B0">
        <w:rPr>
          <w:bCs/>
          <w:lang w:val="pt-PT" w:eastAsia="ar-SA"/>
        </w:rPr>
        <w:t xml:space="preserve">ii, instrumentele </w:t>
      </w:r>
      <w:r w:rsidR="00BF638D" w:rsidRPr="00C660B0">
        <w:rPr>
          <w:bCs/>
          <w:lang w:val="pt-PT" w:eastAsia="ar-SA"/>
        </w:rPr>
        <w:t>ş</w:t>
      </w:r>
      <w:r w:rsidR="00160616" w:rsidRPr="00C660B0">
        <w:rPr>
          <w:bCs/>
          <w:lang w:val="pt-PT" w:eastAsia="ar-SA"/>
        </w:rPr>
        <w:t>i tehnicile specifice care pot fi utilizate pentru atribuirea contractelor de achizi</w:t>
      </w:r>
      <w:r w:rsidR="00BF638D" w:rsidRPr="00C660B0">
        <w:rPr>
          <w:bCs/>
          <w:lang w:val="pt-PT" w:eastAsia="ar-SA"/>
        </w:rPr>
        <w:t>ţ</w:t>
      </w:r>
      <w:r w:rsidR="00160616" w:rsidRPr="00C660B0">
        <w:rPr>
          <w:bCs/>
          <w:lang w:val="pt-PT" w:eastAsia="ar-SA"/>
        </w:rPr>
        <w:t>ie public</w:t>
      </w:r>
      <w:r w:rsidR="00BF638D" w:rsidRPr="00C660B0">
        <w:rPr>
          <w:bCs/>
          <w:lang w:val="pt-PT" w:eastAsia="ar-SA"/>
        </w:rPr>
        <w:t>ă</w:t>
      </w:r>
      <w:r w:rsidR="00160616" w:rsidRPr="00C660B0">
        <w:rPr>
          <w:bCs/>
          <w:lang w:val="pt-PT" w:eastAsia="ar-SA"/>
        </w:rPr>
        <w:t xml:space="preserve">, precum </w:t>
      </w:r>
      <w:r w:rsidR="00BF638D" w:rsidRPr="00C660B0">
        <w:rPr>
          <w:bCs/>
          <w:lang w:val="pt-PT" w:eastAsia="ar-SA"/>
        </w:rPr>
        <w:t>ş</w:t>
      </w:r>
      <w:r w:rsidR="00160616" w:rsidRPr="00C660B0">
        <w:rPr>
          <w:bCs/>
          <w:lang w:val="pt-PT" w:eastAsia="ar-SA"/>
        </w:rPr>
        <w:t xml:space="preserve">i anumite aspecte specifice </w:t>
      </w:r>
      <w:r w:rsidR="00BF638D" w:rsidRPr="00C660B0">
        <w:rPr>
          <w:bCs/>
          <w:lang w:val="pt-PT" w:eastAsia="ar-SA"/>
        </w:rPr>
        <w:t>î</w:t>
      </w:r>
      <w:r w:rsidR="00160616" w:rsidRPr="00C660B0">
        <w:rPr>
          <w:bCs/>
          <w:lang w:val="pt-PT" w:eastAsia="ar-SA"/>
        </w:rPr>
        <w:t>n legatur</w:t>
      </w:r>
      <w:r w:rsidR="00BF638D" w:rsidRPr="00C660B0">
        <w:rPr>
          <w:bCs/>
          <w:lang w:val="pt-PT" w:eastAsia="ar-SA"/>
        </w:rPr>
        <w:t>ă</w:t>
      </w:r>
      <w:r w:rsidR="00160616" w:rsidRPr="00C660B0">
        <w:rPr>
          <w:bCs/>
          <w:lang w:val="pt-PT" w:eastAsia="ar-SA"/>
        </w:rPr>
        <w:t xml:space="preserve"> cu executarea contractelor de achizi</w:t>
      </w:r>
      <w:r w:rsidR="00BF638D" w:rsidRPr="00C660B0">
        <w:rPr>
          <w:bCs/>
          <w:lang w:val="pt-PT" w:eastAsia="ar-SA"/>
        </w:rPr>
        <w:t>ţ</w:t>
      </w:r>
      <w:r w:rsidR="00160616" w:rsidRPr="00C660B0">
        <w:rPr>
          <w:bCs/>
          <w:lang w:val="pt-PT" w:eastAsia="ar-SA"/>
        </w:rPr>
        <w:t>ie public</w:t>
      </w:r>
      <w:r w:rsidR="00BF638D" w:rsidRPr="00C660B0">
        <w:rPr>
          <w:bCs/>
          <w:lang w:val="pt-PT" w:eastAsia="ar-SA"/>
        </w:rPr>
        <w:t>ă</w:t>
      </w:r>
      <w:r w:rsidR="00160616" w:rsidRPr="00C660B0">
        <w:rPr>
          <w:bCs/>
          <w:lang w:val="pt-PT" w:eastAsia="ar-SA"/>
        </w:rPr>
        <w:t>,</w:t>
      </w:r>
    </w:p>
    <w:p w14:paraId="63A01131" w14:textId="77777777" w:rsidR="00160616" w:rsidRPr="00C660B0" w:rsidRDefault="004C0612" w:rsidP="00622CB2">
      <w:pPr>
        <w:jc w:val="both"/>
        <w:rPr>
          <w:bCs/>
          <w:lang w:val="pt-PT" w:eastAsia="ar-SA"/>
        </w:rPr>
      </w:pPr>
      <w:r w:rsidRPr="00C660B0">
        <w:rPr>
          <w:bCs/>
          <w:lang w:val="pt-PT" w:eastAsia="ar-SA"/>
        </w:rPr>
        <w:t xml:space="preserve">Spital Clinic Judeţean de Urgenţă </w:t>
      </w:r>
      <w:r w:rsidR="004D75E4" w:rsidRPr="00C660B0">
        <w:rPr>
          <w:bCs/>
          <w:lang w:val="pt-PT" w:eastAsia="ar-SA"/>
        </w:rPr>
        <w:t>Bihor</w:t>
      </w:r>
      <w:r w:rsidR="00160616" w:rsidRPr="00C660B0">
        <w:rPr>
          <w:bCs/>
          <w:lang w:val="pt-PT" w:eastAsia="ar-SA"/>
        </w:rPr>
        <w:t xml:space="preserve">, cu sediul </w:t>
      </w:r>
      <w:r w:rsidR="001D66A3" w:rsidRPr="00C660B0">
        <w:rPr>
          <w:bCs/>
          <w:lang w:val="pt-PT" w:eastAsia="ar-SA"/>
        </w:rPr>
        <w:t>î</w:t>
      </w:r>
      <w:r w:rsidR="00160616" w:rsidRPr="00C660B0">
        <w:rPr>
          <w:bCs/>
          <w:lang w:val="pt-PT" w:eastAsia="ar-SA"/>
        </w:rPr>
        <w:t xml:space="preserve">n loc. Oradea, cod postal 410475, </w:t>
      </w:r>
      <w:r w:rsidR="001D66A3" w:rsidRPr="00C660B0">
        <w:rPr>
          <w:bCs/>
          <w:lang w:val="pt-PT" w:eastAsia="ar-SA"/>
        </w:rPr>
        <w:t xml:space="preserve">str. </w:t>
      </w:r>
      <w:r w:rsidR="00160616" w:rsidRPr="00C660B0">
        <w:rPr>
          <w:bCs/>
          <w:lang w:val="pt-PT" w:eastAsia="ar-SA"/>
        </w:rPr>
        <w:t xml:space="preserve">Republicii, nr. 37, jud. Bihor, codul fiscal 4208498, telefon 0259 471484, fax 0259 417169, cont </w:t>
      </w:r>
      <w:r w:rsidR="0021107C" w:rsidRPr="0021107C">
        <w:rPr>
          <w:bCs/>
          <w:lang w:val="pt-BR" w:eastAsia="ar-SA"/>
        </w:rPr>
        <w:t>RO17TREZ24F660601710130X</w:t>
      </w:r>
      <w:r w:rsidR="00160616" w:rsidRPr="00160616">
        <w:rPr>
          <w:bCs/>
          <w:lang w:val="pt-BR" w:eastAsia="ar-SA"/>
        </w:rPr>
        <w:t xml:space="preserve"> </w:t>
      </w:r>
      <w:r w:rsidR="00160616" w:rsidRPr="00C660B0">
        <w:rPr>
          <w:bCs/>
          <w:lang w:val="pt-PT" w:eastAsia="ar-SA"/>
        </w:rPr>
        <w:t>deschis la Trezoreria Oradea reprezentat</w:t>
      </w:r>
      <w:r w:rsidR="008C66BF" w:rsidRPr="00C660B0">
        <w:rPr>
          <w:bCs/>
          <w:lang w:val="pt-PT" w:eastAsia="ar-SA"/>
        </w:rPr>
        <w:t>ă</w:t>
      </w:r>
      <w:r w:rsidR="00160616" w:rsidRPr="00C660B0">
        <w:rPr>
          <w:bCs/>
          <w:lang w:val="pt-PT" w:eastAsia="ar-SA"/>
        </w:rPr>
        <w:t xml:space="preserve"> prin Dr. Carp Gheorghe av</w:t>
      </w:r>
      <w:r w:rsidR="001D66A3" w:rsidRPr="00C660B0">
        <w:rPr>
          <w:bCs/>
          <w:lang w:val="pt-PT" w:eastAsia="ar-SA"/>
        </w:rPr>
        <w:t>â</w:t>
      </w:r>
      <w:r w:rsidR="00160616" w:rsidRPr="00C660B0">
        <w:rPr>
          <w:bCs/>
          <w:lang w:val="pt-PT" w:eastAsia="ar-SA"/>
        </w:rPr>
        <w:t>nd func</w:t>
      </w:r>
      <w:r w:rsidR="001D66A3" w:rsidRPr="00C660B0">
        <w:rPr>
          <w:bCs/>
          <w:lang w:val="pt-PT" w:eastAsia="ar-SA"/>
        </w:rPr>
        <w:t>ţ</w:t>
      </w:r>
      <w:r w:rsidR="00160616" w:rsidRPr="00C660B0">
        <w:rPr>
          <w:bCs/>
          <w:lang w:val="pt-PT" w:eastAsia="ar-SA"/>
        </w:rPr>
        <w:t>ia de Manager</w:t>
      </w:r>
      <w:r w:rsidR="008C66BF" w:rsidRPr="00C660B0">
        <w:rPr>
          <w:bCs/>
          <w:lang w:val="pt-PT" w:eastAsia="ar-SA"/>
        </w:rPr>
        <w:t>,</w:t>
      </w:r>
      <w:r w:rsidR="00160616" w:rsidRPr="00C660B0">
        <w:rPr>
          <w:bCs/>
          <w:lang w:val="pt-PT" w:eastAsia="ar-SA"/>
        </w:rPr>
        <w:t xml:space="preserve"> </w:t>
      </w:r>
      <w:r w:rsidR="001D66A3" w:rsidRPr="00C660B0">
        <w:rPr>
          <w:bCs/>
          <w:lang w:val="pt-PT" w:eastAsia="ar-SA"/>
        </w:rPr>
        <w:t>î</w:t>
      </w:r>
      <w:r w:rsidR="00160616" w:rsidRPr="00C660B0">
        <w:rPr>
          <w:bCs/>
          <w:lang w:val="pt-PT" w:eastAsia="ar-SA"/>
        </w:rPr>
        <w:t>n calitate de achizitor,</w:t>
      </w:r>
    </w:p>
    <w:p w14:paraId="0EC06C6E" w14:textId="77777777" w:rsidR="00160616" w:rsidRPr="00160616" w:rsidRDefault="00160616" w:rsidP="00622CB2">
      <w:pPr>
        <w:jc w:val="both"/>
        <w:rPr>
          <w:bCs/>
          <w:lang w:val="es-ES" w:eastAsia="ar-SA"/>
        </w:rPr>
      </w:pPr>
      <w:proofErr w:type="spellStart"/>
      <w:r w:rsidRPr="00160616">
        <w:rPr>
          <w:bCs/>
          <w:lang w:val="es-ES" w:eastAsia="ar-SA"/>
        </w:rPr>
        <w:t>şi</w:t>
      </w:r>
      <w:proofErr w:type="spellEnd"/>
      <w:r w:rsidRPr="00160616">
        <w:rPr>
          <w:bCs/>
          <w:lang w:val="es-ES" w:eastAsia="ar-SA"/>
        </w:rPr>
        <w:t xml:space="preserve"> </w:t>
      </w:r>
    </w:p>
    <w:p w14:paraId="070C7375" w14:textId="14A1E6BD" w:rsidR="0079400E" w:rsidRDefault="0079400E" w:rsidP="0079400E">
      <w:pPr>
        <w:jc w:val="both"/>
      </w:pPr>
      <w:r>
        <w:t>________________</w:t>
      </w:r>
      <w:r w:rsidR="007F7AA4">
        <w:rPr>
          <w:rStyle w:val="Referinnotdesubsol"/>
        </w:rPr>
        <w:footnoteReference w:id="1"/>
      </w:r>
      <w:r>
        <w:t>, cu sediul ________________, tel. _____________, fax _____________, cod fiscal/cod unic de înregistrare ____________, număr de ordine din registrul comerţului: __________, cont IBAN: ________________, deschis la ___________, mail: ___________, reprezentata prin __________________, în calitate de furnizor, pe de altă parte.</w:t>
      </w:r>
    </w:p>
    <w:p w14:paraId="03B60B87" w14:textId="77777777" w:rsidR="007E5103" w:rsidRPr="007E5103" w:rsidRDefault="00C31844" w:rsidP="007E5103">
      <w:pPr>
        <w:jc w:val="both"/>
        <w:rPr>
          <w:b/>
          <w:lang w:val="it-IT"/>
        </w:rPr>
      </w:pPr>
      <w:r>
        <w:rPr>
          <w:b/>
          <w:lang w:val="it-IT"/>
        </w:rPr>
        <w:t>2</w:t>
      </w:r>
      <w:r w:rsidR="007E5103" w:rsidRPr="007E5103">
        <w:rPr>
          <w:b/>
          <w:lang w:val="it-IT"/>
        </w:rPr>
        <w:t xml:space="preserve">. Obiectul principal al contractului  </w:t>
      </w:r>
    </w:p>
    <w:p w14:paraId="4BEC19B1" w14:textId="3A35BFE1" w:rsidR="007E5103" w:rsidRPr="007E5103" w:rsidRDefault="00C31844" w:rsidP="00D44E86">
      <w:pPr>
        <w:jc w:val="both"/>
        <w:rPr>
          <w:lang w:val="it-IT"/>
        </w:rPr>
      </w:pPr>
      <w:r w:rsidRPr="00D07F1C">
        <w:rPr>
          <w:lang w:val="it-IT"/>
        </w:rPr>
        <w:t>2</w:t>
      </w:r>
      <w:r w:rsidR="007E5103" w:rsidRPr="00D07F1C">
        <w:rPr>
          <w:lang w:val="it-IT"/>
        </w:rPr>
        <w:t>.1. Furnizorul se obligă să furnizeze</w:t>
      </w:r>
      <w:r w:rsidR="00933F39">
        <w:rPr>
          <w:lang w:val="it-IT"/>
        </w:rPr>
        <w:t xml:space="preserve"> software reducere artefacte metalice pentru computer tomograf</w:t>
      </w:r>
      <w:r w:rsidR="00C01446">
        <w:rPr>
          <w:lang w:val="it-IT"/>
        </w:rPr>
        <w:t xml:space="preserve"> </w:t>
      </w:r>
      <w:r w:rsidR="00C660B0">
        <w:rPr>
          <w:lang w:val="it-IT"/>
        </w:rPr>
        <w:t>conform</w:t>
      </w:r>
      <w:r w:rsidR="007E5103" w:rsidRPr="00D07F1C">
        <w:rPr>
          <w:lang w:val="it-IT"/>
        </w:rPr>
        <w:t xml:space="preserve"> </w:t>
      </w:r>
      <w:r w:rsidR="00C660B0">
        <w:rPr>
          <w:lang w:val="it-IT"/>
        </w:rPr>
        <w:t>a</w:t>
      </w:r>
      <w:r w:rsidR="007E5103" w:rsidRPr="00D07F1C">
        <w:rPr>
          <w:lang w:val="it-IT"/>
        </w:rPr>
        <w:t>nexei şi</w:t>
      </w:r>
      <w:r w:rsidR="007E5103" w:rsidRPr="007E5103">
        <w:rPr>
          <w:lang w:val="it-IT"/>
        </w:rPr>
        <w:t xml:space="preserve"> a cerinţelor tehnice din caietul de sarcini, în perioada </w:t>
      </w:r>
      <w:r w:rsidR="00B3399B">
        <w:rPr>
          <w:lang w:val="it-IT"/>
        </w:rPr>
        <w:t>definită în prezentul contract.</w:t>
      </w:r>
    </w:p>
    <w:p w14:paraId="64774099" w14:textId="77777777" w:rsidR="007E5103" w:rsidRPr="007E5103" w:rsidRDefault="00C31844" w:rsidP="007E5103">
      <w:pPr>
        <w:jc w:val="both"/>
        <w:rPr>
          <w:b/>
          <w:lang w:val="it-IT"/>
        </w:rPr>
      </w:pPr>
      <w:r>
        <w:rPr>
          <w:b/>
          <w:lang w:val="it-IT"/>
        </w:rPr>
        <w:t>3</w:t>
      </w:r>
      <w:r w:rsidR="007E5103" w:rsidRPr="007E5103">
        <w:rPr>
          <w:b/>
          <w:lang w:val="it-IT"/>
        </w:rPr>
        <w:t>. Preţul contractului</w:t>
      </w:r>
    </w:p>
    <w:p w14:paraId="4DF62491" w14:textId="77777777" w:rsidR="007E5103" w:rsidRPr="007E5103" w:rsidRDefault="00C31844" w:rsidP="007E5103">
      <w:pPr>
        <w:jc w:val="both"/>
        <w:rPr>
          <w:lang w:val="it-IT"/>
        </w:rPr>
      </w:pPr>
      <w:r>
        <w:rPr>
          <w:lang w:val="it-IT"/>
        </w:rPr>
        <w:t>3</w:t>
      </w:r>
      <w:r w:rsidR="007E5103" w:rsidRPr="007E5103">
        <w:rPr>
          <w:lang w:val="it-IT"/>
        </w:rPr>
        <w:t>.1. Preţul convenit pentru îndeplinirea contractului, plătibil prestatorului de către achizitor, este de ___________ lei fără T.V.A., la care se adaugă T.V.</w:t>
      </w:r>
      <w:r w:rsidR="006E48F7">
        <w:rPr>
          <w:lang w:val="it-IT"/>
        </w:rPr>
        <w:t>A. în valoare de __________ lei.</w:t>
      </w:r>
    </w:p>
    <w:p w14:paraId="76E5B998" w14:textId="77777777" w:rsidR="007E5103" w:rsidRPr="007E5103" w:rsidRDefault="00C31844" w:rsidP="007E5103">
      <w:pPr>
        <w:jc w:val="both"/>
        <w:rPr>
          <w:b/>
          <w:lang w:val="it-IT"/>
        </w:rPr>
      </w:pPr>
      <w:r>
        <w:rPr>
          <w:b/>
          <w:lang w:val="it-IT"/>
        </w:rPr>
        <w:t>4</w:t>
      </w:r>
      <w:r w:rsidR="007E5103" w:rsidRPr="007E5103">
        <w:rPr>
          <w:b/>
          <w:lang w:val="it-IT"/>
        </w:rPr>
        <w:t>. Durata contractului</w:t>
      </w:r>
    </w:p>
    <w:p w14:paraId="660E0423" w14:textId="74BAF1C1" w:rsidR="007E5103" w:rsidRDefault="00C31844" w:rsidP="007E5103">
      <w:pPr>
        <w:jc w:val="both"/>
        <w:rPr>
          <w:lang w:val="it-IT"/>
        </w:rPr>
      </w:pPr>
      <w:r>
        <w:rPr>
          <w:lang w:val="it-IT"/>
        </w:rPr>
        <w:t>4</w:t>
      </w:r>
      <w:r w:rsidR="007E5103" w:rsidRPr="007E5103">
        <w:rPr>
          <w:lang w:val="it-IT"/>
        </w:rPr>
        <w:t>.1. Durata prezentului contract este</w:t>
      </w:r>
      <w:r w:rsidR="004756C4">
        <w:rPr>
          <w:lang w:val="it-IT"/>
        </w:rPr>
        <w:t xml:space="preserve"> </w:t>
      </w:r>
      <w:r w:rsidR="004756C4" w:rsidRPr="00A33A9F">
        <w:rPr>
          <w:lang w:val="it-IT"/>
        </w:rPr>
        <w:t xml:space="preserve">de </w:t>
      </w:r>
      <w:r w:rsidR="007F487E">
        <w:rPr>
          <w:lang w:val="it-IT"/>
        </w:rPr>
        <w:t>5 luni</w:t>
      </w:r>
      <w:r w:rsidR="004756C4" w:rsidRPr="00A33A9F">
        <w:rPr>
          <w:lang w:val="it-IT"/>
        </w:rPr>
        <w:t xml:space="preserve"> calendarisitice</w:t>
      </w:r>
      <w:r w:rsidR="004756C4">
        <w:rPr>
          <w:lang w:val="it-IT"/>
        </w:rPr>
        <w:t xml:space="preserve"> respectiv </w:t>
      </w:r>
      <w:r w:rsidR="007E5103" w:rsidRPr="007E5103">
        <w:rPr>
          <w:lang w:val="it-IT"/>
        </w:rPr>
        <w:t>__________-__________.</w:t>
      </w:r>
    </w:p>
    <w:p w14:paraId="42C19FBC" w14:textId="77777777" w:rsidR="007E5103" w:rsidRPr="007E5103" w:rsidRDefault="00810642" w:rsidP="007E5103">
      <w:pPr>
        <w:jc w:val="both"/>
        <w:rPr>
          <w:b/>
          <w:lang w:val="it-IT"/>
        </w:rPr>
      </w:pPr>
      <w:r>
        <w:rPr>
          <w:b/>
          <w:lang w:val="it-IT"/>
        </w:rPr>
        <w:t>5</w:t>
      </w:r>
      <w:r w:rsidR="007E5103" w:rsidRPr="007E5103">
        <w:rPr>
          <w:b/>
          <w:lang w:val="it-IT"/>
        </w:rPr>
        <w:t>. Documentele contractului</w:t>
      </w:r>
    </w:p>
    <w:p w14:paraId="1919D427" w14:textId="77777777" w:rsidR="007E5103" w:rsidRPr="007E5103" w:rsidRDefault="00810642" w:rsidP="007E5103">
      <w:pPr>
        <w:jc w:val="both"/>
        <w:rPr>
          <w:lang w:val="it-IT"/>
        </w:rPr>
      </w:pPr>
      <w:r>
        <w:rPr>
          <w:lang w:val="it-IT"/>
        </w:rPr>
        <w:t>5</w:t>
      </w:r>
      <w:r w:rsidR="007E5103" w:rsidRPr="007E5103">
        <w:rPr>
          <w:lang w:val="it-IT"/>
        </w:rPr>
        <w:t>.1</w:t>
      </w:r>
      <w:r w:rsidR="007E5103">
        <w:rPr>
          <w:lang w:val="it-IT"/>
        </w:rPr>
        <w:t>.</w:t>
      </w:r>
      <w:r w:rsidR="007E5103" w:rsidRPr="007E5103">
        <w:rPr>
          <w:lang w:val="it-IT"/>
        </w:rPr>
        <w:t xml:space="preserve"> Documentele contractului sunt: </w:t>
      </w:r>
    </w:p>
    <w:p w14:paraId="0EECA261" w14:textId="77777777" w:rsidR="007E5103" w:rsidRDefault="007E5103" w:rsidP="007E5103">
      <w:pPr>
        <w:pStyle w:val="Listparagraf"/>
        <w:numPr>
          <w:ilvl w:val="0"/>
          <w:numId w:val="15"/>
        </w:numPr>
        <w:jc w:val="both"/>
        <w:rPr>
          <w:bCs/>
          <w:lang w:val="en-US" w:eastAsia="ar-SA"/>
        </w:rPr>
      </w:pPr>
      <w:proofErr w:type="spellStart"/>
      <w:r>
        <w:rPr>
          <w:bCs/>
          <w:lang w:val="en-US" w:eastAsia="ar-SA"/>
        </w:rPr>
        <w:t>anexa</w:t>
      </w:r>
      <w:proofErr w:type="spellEnd"/>
      <w:r>
        <w:rPr>
          <w:bCs/>
          <w:lang w:val="en-US" w:eastAsia="ar-SA"/>
        </w:rPr>
        <w:t>;</w:t>
      </w:r>
    </w:p>
    <w:p w14:paraId="271E1E49" w14:textId="77777777" w:rsidR="007E5103" w:rsidRPr="008F4A1C" w:rsidRDefault="007E5103" w:rsidP="007E5103">
      <w:pPr>
        <w:pStyle w:val="Listparagraf"/>
        <w:numPr>
          <w:ilvl w:val="0"/>
          <w:numId w:val="15"/>
        </w:numPr>
        <w:jc w:val="both"/>
        <w:rPr>
          <w:bCs/>
          <w:lang w:val="en-US" w:eastAsia="ar-SA"/>
        </w:rPr>
      </w:pPr>
      <w:proofErr w:type="spellStart"/>
      <w:r w:rsidRPr="008F4A1C">
        <w:rPr>
          <w:bCs/>
          <w:lang w:val="en-US" w:eastAsia="ar-SA"/>
        </w:rPr>
        <w:t>caietul</w:t>
      </w:r>
      <w:proofErr w:type="spellEnd"/>
      <w:r w:rsidRPr="008F4A1C">
        <w:rPr>
          <w:bCs/>
          <w:lang w:val="en-US" w:eastAsia="ar-SA"/>
        </w:rPr>
        <w:t xml:space="preserve"> de </w:t>
      </w:r>
      <w:proofErr w:type="spellStart"/>
      <w:r w:rsidRPr="008F4A1C">
        <w:rPr>
          <w:bCs/>
          <w:lang w:val="en-US" w:eastAsia="ar-SA"/>
        </w:rPr>
        <w:t>sarcini</w:t>
      </w:r>
      <w:proofErr w:type="spellEnd"/>
      <w:r w:rsidRPr="008F4A1C">
        <w:rPr>
          <w:bCs/>
          <w:lang w:val="en-US" w:eastAsia="ar-SA"/>
        </w:rPr>
        <w:t>;</w:t>
      </w:r>
    </w:p>
    <w:p w14:paraId="497C8F17" w14:textId="77777777" w:rsidR="007E5103" w:rsidRPr="008F4A1C" w:rsidRDefault="007E5103" w:rsidP="007E5103">
      <w:pPr>
        <w:pStyle w:val="Listparagraf"/>
        <w:numPr>
          <w:ilvl w:val="0"/>
          <w:numId w:val="15"/>
        </w:numPr>
        <w:jc w:val="both"/>
        <w:rPr>
          <w:bCs/>
          <w:lang w:val="en-US" w:eastAsia="ar-SA"/>
        </w:rPr>
      </w:pPr>
      <w:proofErr w:type="spellStart"/>
      <w:r w:rsidRPr="008F4A1C">
        <w:rPr>
          <w:bCs/>
          <w:lang w:val="en-US" w:eastAsia="ar-SA"/>
        </w:rPr>
        <w:t>oferta</w:t>
      </w:r>
      <w:proofErr w:type="spellEnd"/>
      <w:r w:rsidRPr="008F4A1C">
        <w:rPr>
          <w:bCs/>
          <w:lang w:val="en-US" w:eastAsia="ar-SA"/>
        </w:rPr>
        <w:t xml:space="preserve"> </w:t>
      </w:r>
      <w:proofErr w:type="spellStart"/>
      <w:r w:rsidRPr="008F4A1C">
        <w:rPr>
          <w:bCs/>
          <w:lang w:val="en-US" w:eastAsia="ar-SA"/>
        </w:rPr>
        <w:t>tehnică</w:t>
      </w:r>
      <w:proofErr w:type="spellEnd"/>
      <w:r w:rsidRPr="008F4A1C">
        <w:rPr>
          <w:bCs/>
          <w:lang w:val="en-US" w:eastAsia="ar-SA"/>
        </w:rPr>
        <w:t xml:space="preserve"> </w:t>
      </w:r>
      <w:proofErr w:type="spellStart"/>
      <w:r w:rsidRPr="008F4A1C">
        <w:rPr>
          <w:bCs/>
          <w:lang w:val="en-US" w:eastAsia="ar-SA"/>
        </w:rPr>
        <w:t>şi</w:t>
      </w:r>
      <w:proofErr w:type="spellEnd"/>
      <w:r w:rsidRPr="008F4A1C">
        <w:rPr>
          <w:bCs/>
          <w:lang w:val="en-US" w:eastAsia="ar-SA"/>
        </w:rPr>
        <w:t xml:space="preserve"> </w:t>
      </w:r>
      <w:proofErr w:type="spellStart"/>
      <w:r w:rsidRPr="008F4A1C">
        <w:rPr>
          <w:bCs/>
          <w:lang w:val="en-US" w:eastAsia="ar-SA"/>
        </w:rPr>
        <w:t>financiară</w:t>
      </w:r>
      <w:proofErr w:type="spellEnd"/>
      <w:r w:rsidRPr="008F4A1C">
        <w:rPr>
          <w:bCs/>
          <w:lang w:val="en-US" w:eastAsia="ar-SA"/>
        </w:rPr>
        <w:t>;</w:t>
      </w:r>
    </w:p>
    <w:p w14:paraId="4A8A4484" w14:textId="77777777" w:rsidR="007E5103" w:rsidRPr="007E5103" w:rsidRDefault="00810642" w:rsidP="007E5103">
      <w:pPr>
        <w:jc w:val="both"/>
        <w:rPr>
          <w:b/>
          <w:lang w:val="it-IT"/>
        </w:rPr>
      </w:pPr>
      <w:r>
        <w:rPr>
          <w:b/>
          <w:lang w:val="it-IT"/>
        </w:rPr>
        <w:t>6</w:t>
      </w:r>
      <w:r w:rsidR="007E5103" w:rsidRPr="007E5103">
        <w:rPr>
          <w:b/>
          <w:lang w:val="it-IT"/>
        </w:rPr>
        <w:t>. Obligaţiile principale ale furnizorului</w:t>
      </w:r>
    </w:p>
    <w:p w14:paraId="357349A8" w14:textId="77777777" w:rsidR="007E5103" w:rsidRPr="007E5103" w:rsidRDefault="00810642" w:rsidP="007E5103">
      <w:pPr>
        <w:jc w:val="both"/>
        <w:rPr>
          <w:lang w:val="it-IT"/>
        </w:rPr>
      </w:pPr>
      <w:r>
        <w:rPr>
          <w:lang w:val="it-IT"/>
        </w:rPr>
        <w:t>6</w:t>
      </w:r>
      <w:r w:rsidR="007E5103" w:rsidRPr="007E5103">
        <w:rPr>
          <w:lang w:val="it-IT"/>
        </w:rPr>
        <w:t>.1</w:t>
      </w:r>
      <w:r w:rsidR="007E5103">
        <w:rPr>
          <w:lang w:val="it-IT"/>
        </w:rPr>
        <w:t>.</w:t>
      </w:r>
      <w:r w:rsidR="007E5103" w:rsidRPr="007E5103">
        <w:rPr>
          <w:lang w:val="it-IT"/>
        </w:rPr>
        <w:t xml:space="preserve"> Furnizorul se obligă să furnizeze produsele la standardele şi sau performanţele solicitate prin caietul de sarcini. </w:t>
      </w:r>
    </w:p>
    <w:p w14:paraId="22DD735F" w14:textId="77777777" w:rsidR="007E5103" w:rsidRPr="007E5103" w:rsidRDefault="00810642" w:rsidP="007E5103">
      <w:pPr>
        <w:jc w:val="both"/>
        <w:rPr>
          <w:lang w:val="it-IT"/>
        </w:rPr>
      </w:pPr>
      <w:r>
        <w:rPr>
          <w:lang w:val="it-IT"/>
        </w:rPr>
        <w:t>6</w:t>
      </w:r>
      <w:r w:rsidR="007E5103" w:rsidRPr="007E5103">
        <w:rPr>
          <w:lang w:val="it-IT"/>
        </w:rPr>
        <w:t>.2. Furnizorul se obligă să furnizeze produsele în funcţie de comenzile lansate de autoritatea contractantă, în limitele creditelor bugetare.</w:t>
      </w:r>
    </w:p>
    <w:p w14:paraId="249FC5FA" w14:textId="77777777" w:rsidR="007E5103" w:rsidRPr="007E5103" w:rsidRDefault="00810642" w:rsidP="007E5103">
      <w:pPr>
        <w:jc w:val="both"/>
        <w:rPr>
          <w:lang w:val="it-IT"/>
        </w:rPr>
      </w:pPr>
      <w:r>
        <w:rPr>
          <w:lang w:val="it-IT"/>
        </w:rPr>
        <w:t>6</w:t>
      </w:r>
      <w:r w:rsidR="007E5103" w:rsidRPr="007E5103">
        <w:rPr>
          <w:lang w:val="it-IT"/>
        </w:rPr>
        <w:t>.3</w:t>
      </w:r>
      <w:r w:rsidR="007E5103">
        <w:rPr>
          <w:lang w:val="it-IT"/>
        </w:rPr>
        <w:t>.</w:t>
      </w:r>
      <w:r w:rsidR="007E5103" w:rsidRPr="007E5103">
        <w:rPr>
          <w:lang w:val="it-IT"/>
        </w:rPr>
        <w:t xml:space="preserve"> Furnizorul se obligă să despagubească achizitorul împotriva oricăror:</w:t>
      </w:r>
    </w:p>
    <w:p w14:paraId="207ABFB8" w14:textId="77777777" w:rsidR="007E5103" w:rsidRPr="007E5103" w:rsidRDefault="007E5103" w:rsidP="007E5103">
      <w:pPr>
        <w:pStyle w:val="Listparagraf"/>
        <w:numPr>
          <w:ilvl w:val="0"/>
          <w:numId w:val="28"/>
        </w:numPr>
        <w:jc w:val="both"/>
        <w:rPr>
          <w:lang w:val="it-IT"/>
        </w:rPr>
      </w:pPr>
      <w:r w:rsidRPr="007E5103">
        <w:rPr>
          <w:lang w:val="it-IT"/>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r w:rsidR="007D6195">
        <w:rPr>
          <w:lang w:val="it-IT"/>
        </w:rPr>
        <w:t>;</w:t>
      </w:r>
      <w:r w:rsidRPr="007E5103">
        <w:rPr>
          <w:lang w:val="it-IT"/>
        </w:rPr>
        <w:t xml:space="preserve"> şi</w:t>
      </w:r>
    </w:p>
    <w:p w14:paraId="2019BCA7" w14:textId="77777777" w:rsidR="007E5103" w:rsidRPr="007E5103" w:rsidRDefault="007E5103" w:rsidP="007E5103">
      <w:pPr>
        <w:pStyle w:val="Listparagraf"/>
        <w:numPr>
          <w:ilvl w:val="0"/>
          <w:numId w:val="28"/>
        </w:numPr>
        <w:jc w:val="both"/>
        <w:rPr>
          <w:lang w:val="it-IT"/>
        </w:rPr>
      </w:pPr>
      <w:r w:rsidRPr="007E5103">
        <w:rPr>
          <w:lang w:val="it-IT"/>
        </w:rPr>
        <w:t>daune-interese, costuri, taxe şi cheltuieli de orice natură, aferente, cu excepţia situaţiei în care o astfel de încălcare rezultă din respectarea caietului de sarcini întocmit de către achizitor.</w:t>
      </w:r>
    </w:p>
    <w:p w14:paraId="16671F19" w14:textId="02B7AE5B" w:rsidR="007E5103" w:rsidRDefault="00810642" w:rsidP="007E5103">
      <w:pPr>
        <w:jc w:val="both"/>
        <w:rPr>
          <w:lang w:val="it-IT"/>
        </w:rPr>
      </w:pPr>
      <w:r w:rsidRPr="0021107C">
        <w:rPr>
          <w:lang w:val="it-IT"/>
        </w:rPr>
        <w:t>6</w:t>
      </w:r>
      <w:r w:rsidR="007E5103" w:rsidRPr="0021107C">
        <w:rPr>
          <w:lang w:val="it-IT"/>
        </w:rPr>
        <w:t xml:space="preserve">.4. </w:t>
      </w:r>
      <w:r w:rsidR="00EF7B85" w:rsidRPr="00EF7B85">
        <w:rPr>
          <w:lang w:val="it-IT"/>
        </w:rPr>
        <w:t>Furnizare, instalare, punere in functiune</w:t>
      </w:r>
      <w:r w:rsidR="00EF7B85">
        <w:rPr>
          <w:lang w:val="it-IT"/>
        </w:rPr>
        <w:t>,</w:t>
      </w:r>
      <w:r w:rsidR="00EF7B85" w:rsidRPr="00EF7B85">
        <w:rPr>
          <w:lang w:val="it-IT"/>
        </w:rPr>
        <w:t xml:space="preserve"> instruire personal</w:t>
      </w:r>
      <w:r w:rsidR="00EF7B85">
        <w:rPr>
          <w:lang w:val="it-IT"/>
        </w:rPr>
        <w:t xml:space="preserve"> şi</w:t>
      </w:r>
      <w:r w:rsidR="00FB476C" w:rsidRPr="0021107C">
        <w:rPr>
          <w:lang w:val="it-IT"/>
        </w:rPr>
        <w:t xml:space="preserve"> testare a</w:t>
      </w:r>
      <w:r w:rsidR="007E5103" w:rsidRPr="0021107C">
        <w:rPr>
          <w:lang w:val="it-IT"/>
        </w:rPr>
        <w:t xml:space="preserve"> produselor</w:t>
      </w:r>
      <w:r w:rsidR="00EE301D" w:rsidRPr="0021107C">
        <w:rPr>
          <w:lang w:val="it-IT"/>
        </w:rPr>
        <w:t xml:space="preserve"> </w:t>
      </w:r>
      <w:r w:rsidR="00EE301D" w:rsidRPr="0021107C">
        <w:rPr>
          <w:color w:val="000000"/>
          <w:lang w:val="it-IT" w:eastAsia="ro-RO"/>
        </w:rPr>
        <w:t xml:space="preserve">ce fac obiectul achizitiei </w:t>
      </w:r>
      <w:r w:rsidR="007E5103" w:rsidRPr="0021107C">
        <w:rPr>
          <w:lang w:val="it-IT"/>
        </w:rPr>
        <w:t xml:space="preserve">se va face conform specificaţiilor tehnice din caietul de </w:t>
      </w:r>
      <w:r w:rsidR="007E5103" w:rsidRPr="00A33A9F">
        <w:rPr>
          <w:lang w:val="it-IT"/>
        </w:rPr>
        <w:t xml:space="preserve">sarcini </w:t>
      </w:r>
      <w:r w:rsidR="007D6195" w:rsidRPr="00A33A9F">
        <w:rPr>
          <w:lang w:val="it-IT"/>
        </w:rPr>
        <w:t>î</w:t>
      </w:r>
      <w:r w:rsidR="007E5103" w:rsidRPr="00A33A9F">
        <w:rPr>
          <w:lang w:val="it-IT"/>
        </w:rPr>
        <w:t xml:space="preserve">n termen de </w:t>
      </w:r>
      <w:r w:rsidR="007E5103" w:rsidRPr="00415FCD">
        <w:rPr>
          <w:lang w:val="it-IT"/>
        </w:rPr>
        <w:t xml:space="preserve">maxim </w:t>
      </w:r>
      <w:r w:rsidR="00415FCD">
        <w:rPr>
          <w:lang w:val="it-IT"/>
        </w:rPr>
        <w:t>90</w:t>
      </w:r>
      <w:r w:rsidR="00EF7B85" w:rsidRPr="00415FCD">
        <w:rPr>
          <w:lang w:val="it-IT"/>
        </w:rPr>
        <w:t xml:space="preserve"> de zile </w:t>
      </w:r>
      <w:r w:rsidR="005B035D" w:rsidRPr="00415FCD">
        <w:rPr>
          <w:lang w:val="it-IT"/>
        </w:rPr>
        <w:t>calendaristice</w:t>
      </w:r>
      <w:r w:rsidR="00EF7B85" w:rsidRPr="00EF7B85">
        <w:rPr>
          <w:lang w:val="it-IT"/>
        </w:rPr>
        <w:t xml:space="preserve"> de la comunicarea comenzii</w:t>
      </w:r>
      <w:r w:rsidR="007E5103" w:rsidRPr="0021107C">
        <w:rPr>
          <w:lang w:val="it-IT"/>
        </w:rPr>
        <w:t xml:space="preserve"> de către achizitor.</w:t>
      </w:r>
    </w:p>
    <w:p w14:paraId="0D20C00D" w14:textId="77777777" w:rsidR="007E5103" w:rsidRPr="007B47D7" w:rsidRDefault="00810642" w:rsidP="007E5103">
      <w:pPr>
        <w:jc w:val="both"/>
        <w:rPr>
          <w:b/>
          <w:lang w:val="it-IT"/>
        </w:rPr>
      </w:pPr>
      <w:r>
        <w:rPr>
          <w:b/>
          <w:lang w:val="it-IT"/>
        </w:rPr>
        <w:t>7</w:t>
      </w:r>
      <w:r w:rsidR="007E5103" w:rsidRPr="007B47D7">
        <w:rPr>
          <w:b/>
          <w:lang w:val="it-IT"/>
        </w:rPr>
        <w:t>.  Obligaţiile principale ale achizitorului</w:t>
      </w:r>
    </w:p>
    <w:p w14:paraId="3C746E84" w14:textId="3429C58F" w:rsidR="007E5103" w:rsidRDefault="00810642" w:rsidP="007E5103">
      <w:pPr>
        <w:jc w:val="both"/>
        <w:rPr>
          <w:lang w:val="it-IT"/>
        </w:rPr>
      </w:pPr>
      <w:r>
        <w:rPr>
          <w:lang w:val="it-IT"/>
        </w:rPr>
        <w:t>7</w:t>
      </w:r>
      <w:r w:rsidR="007E5103" w:rsidRPr="007E5103">
        <w:rPr>
          <w:lang w:val="it-IT"/>
        </w:rPr>
        <w:t>.1</w:t>
      </w:r>
      <w:r w:rsidR="007B47D7">
        <w:rPr>
          <w:lang w:val="it-IT"/>
        </w:rPr>
        <w:t>.</w:t>
      </w:r>
      <w:r w:rsidR="007E5103" w:rsidRPr="007E5103">
        <w:rPr>
          <w:lang w:val="it-IT"/>
        </w:rPr>
        <w:t xml:space="preserve"> </w:t>
      </w:r>
      <w:r w:rsidR="00C660B0" w:rsidRPr="00C660B0">
        <w:rPr>
          <w:lang w:val="pt-PT"/>
        </w:rPr>
        <w:t xml:space="preserve">Achizitorul se obligă să plătească </w:t>
      </w:r>
      <w:r w:rsidR="00A33A9F" w:rsidRPr="007E5103">
        <w:rPr>
          <w:lang w:val="it-IT"/>
        </w:rPr>
        <w:t>preţul convenit în prezentul contract</w:t>
      </w:r>
      <w:r w:rsidR="00C660B0" w:rsidRPr="00C660B0">
        <w:rPr>
          <w:lang w:val="pt-PT"/>
        </w:rPr>
        <w:t xml:space="preserve"> către </w:t>
      </w:r>
      <w:r w:rsidR="00A33A9F">
        <w:rPr>
          <w:lang w:val="pt-PT"/>
        </w:rPr>
        <w:t>furnizor</w:t>
      </w:r>
      <w:r w:rsidR="00C660B0" w:rsidRPr="00C660B0">
        <w:rPr>
          <w:lang w:val="pt-PT"/>
        </w:rPr>
        <w:t xml:space="preserve"> în termen de 60 de zile de la </w:t>
      </w:r>
      <w:r w:rsidR="00476668">
        <w:rPr>
          <w:lang w:val="pt-PT"/>
        </w:rPr>
        <w:t>recepţie</w:t>
      </w:r>
      <w:r w:rsidR="00C660B0" w:rsidRPr="00C660B0">
        <w:rPr>
          <w:lang w:val="pt-PT"/>
        </w:rPr>
        <w:t>.</w:t>
      </w:r>
      <w:r w:rsidR="007E5103" w:rsidRPr="007E5103">
        <w:rPr>
          <w:lang w:val="it-IT"/>
        </w:rPr>
        <w:t xml:space="preserve"> </w:t>
      </w:r>
    </w:p>
    <w:p w14:paraId="59C095D8" w14:textId="77777777" w:rsidR="007E5103" w:rsidRPr="007B47D7" w:rsidRDefault="00810642" w:rsidP="007E5103">
      <w:pPr>
        <w:jc w:val="both"/>
        <w:rPr>
          <w:b/>
          <w:lang w:val="it-IT"/>
        </w:rPr>
      </w:pPr>
      <w:r>
        <w:rPr>
          <w:b/>
          <w:lang w:val="it-IT"/>
        </w:rPr>
        <w:lastRenderedPageBreak/>
        <w:t>8</w:t>
      </w:r>
      <w:r w:rsidR="007E5103" w:rsidRPr="007B47D7">
        <w:rPr>
          <w:b/>
          <w:lang w:val="it-IT"/>
        </w:rPr>
        <w:t xml:space="preserve">.  Sancţiuni pentru neîndeplinirea culpabilă a obligaţiilor </w:t>
      </w:r>
    </w:p>
    <w:p w14:paraId="4C415BC8" w14:textId="77777777" w:rsidR="007E5103" w:rsidRPr="007E5103" w:rsidRDefault="00810642" w:rsidP="007E5103">
      <w:pPr>
        <w:jc w:val="both"/>
        <w:rPr>
          <w:lang w:val="it-IT"/>
        </w:rPr>
      </w:pPr>
      <w:r>
        <w:rPr>
          <w:lang w:val="it-IT"/>
        </w:rPr>
        <w:t>8</w:t>
      </w:r>
      <w:r w:rsidR="007E5103" w:rsidRPr="007E5103">
        <w:rPr>
          <w:lang w:val="it-IT"/>
        </w:rPr>
        <w:t>.1</w:t>
      </w:r>
      <w:r w:rsidR="007B47D7">
        <w:rPr>
          <w:lang w:val="it-IT"/>
        </w:rPr>
        <w:t>.</w:t>
      </w:r>
      <w:r w:rsidR="007E5103" w:rsidRPr="007E5103">
        <w:rPr>
          <w:lang w:val="it-IT"/>
        </w:rPr>
        <w:t xml:space="preserve"> Autoritatea contractantă îşi rezervă dreptul, să rezilieze unilateral, în totalitate sau în parte  contractul, în următoarele cazuri:</w:t>
      </w:r>
    </w:p>
    <w:p w14:paraId="026AD91B" w14:textId="77777777" w:rsidR="007E5103" w:rsidRPr="007B47D7" w:rsidRDefault="007B47D7" w:rsidP="007B47D7">
      <w:pPr>
        <w:pStyle w:val="Listparagraf"/>
        <w:numPr>
          <w:ilvl w:val="0"/>
          <w:numId w:val="29"/>
        </w:numPr>
        <w:jc w:val="both"/>
        <w:rPr>
          <w:lang w:val="it-IT"/>
        </w:rPr>
      </w:pPr>
      <w:r>
        <w:rPr>
          <w:lang w:val="it-IT"/>
        </w:rPr>
        <w:t>e</w:t>
      </w:r>
      <w:r w:rsidR="007E5103" w:rsidRPr="007B47D7">
        <w:rPr>
          <w:lang w:val="it-IT"/>
        </w:rPr>
        <w:t xml:space="preserve">xecuţia întârziată a oricărei obligaţii contractuale a </w:t>
      </w:r>
      <w:r>
        <w:rPr>
          <w:lang w:val="it-IT"/>
        </w:rPr>
        <w:t>f</w:t>
      </w:r>
      <w:r w:rsidR="007E5103" w:rsidRPr="007B47D7">
        <w:rPr>
          <w:lang w:val="it-IT"/>
        </w:rPr>
        <w:t>urnizorului, dacă întârzierea depăşeşte termenul prevăzut în comanda de livrare dată de</w:t>
      </w:r>
      <w:r>
        <w:rPr>
          <w:lang w:val="it-IT"/>
        </w:rPr>
        <w:t xml:space="preserve"> catre autoritatea contractantă;</w:t>
      </w:r>
    </w:p>
    <w:p w14:paraId="5817A54B" w14:textId="77777777" w:rsidR="007E5103" w:rsidRPr="007B47D7" w:rsidRDefault="007B47D7" w:rsidP="007B47D7">
      <w:pPr>
        <w:pStyle w:val="Listparagraf"/>
        <w:numPr>
          <w:ilvl w:val="0"/>
          <w:numId w:val="29"/>
        </w:numPr>
        <w:jc w:val="both"/>
        <w:rPr>
          <w:lang w:val="it-IT"/>
        </w:rPr>
      </w:pPr>
      <w:r>
        <w:rPr>
          <w:lang w:val="it-IT"/>
        </w:rPr>
        <w:t>u</w:t>
      </w:r>
      <w:r w:rsidR="007E5103" w:rsidRPr="007B47D7">
        <w:rPr>
          <w:lang w:val="it-IT"/>
        </w:rPr>
        <w:t xml:space="preserve">tilizări de materiale cu defecte reale sau care nu au proprietăţile necesare funcţionării la parametri normali a echipamentelor </w:t>
      </w:r>
      <w:r>
        <w:rPr>
          <w:lang w:val="it-IT"/>
        </w:rPr>
        <w:t>b</w:t>
      </w:r>
      <w:r w:rsidR="007E5103" w:rsidRPr="007B47D7">
        <w:rPr>
          <w:lang w:val="it-IT"/>
        </w:rPr>
        <w:t>eneficiarului;</w:t>
      </w:r>
    </w:p>
    <w:p w14:paraId="1E2D08D7" w14:textId="77777777" w:rsidR="007E5103" w:rsidRPr="007B47D7" w:rsidRDefault="007B47D7" w:rsidP="007B47D7">
      <w:pPr>
        <w:pStyle w:val="Listparagraf"/>
        <w:numPr>
          <w:ilvl w:val="0"/>
          <w:numId w:val="29"/>
        </w:numPr>
        <w:jc w:val="both"/>
        <w:rPr>
          <w:lang w:val="it-IT"/>
        </w:rPr>
      </w:pPr>
      <w:r>
        <w:rPr>
          <w:lang w:val="it-IT"/>
        </w:rPr>
        <w:t>f</w:t>
      </w:r>
      <w:r w:rsidR="007E5103" w:rsidRPr="007B47D7">
        <w:rPr>
          <w:lang w:val="it-IT"/>
        </w:rPr>
        <w:t xml:space="preserve">urnizorul cesionează drepturile total sau parţial unui subcontractor fără aprobarea scrisă a </w:t>
      </w:r>
      <w:r>
        <w:rPr>
          <w:lang w:val="it-IT"/>
        </w:rPr>
        <w:t>b</w:t>
      </w:r>
      <w:r w:rsidR="007E5103" w:rsidRPr="007B47D7">
        <w:rPr>
          <w:lang w:val="it-IT"/>
        </w:rPr>
        <w:t>eneficiarului;</w:t>
      </w:r>
    </w:p>
    <w:p w14:paraId="40B8DB60" w14:textId="77777777" w:rsidR="007E5103" w:rsidRPr="007B47D7" w:rsidRDefault="007B47D7" w:rsidP="007B47D7">
      <w:pPr>
        <w:pStyle w:val="Listparagraf"/>
        <w:numPr>
          <w:ilvl w:val="0"/>
          <w:numId w:val="29"/>
        </w:numPr>
        <w:jc w:val="both"/>
        <w:rPr>
          <w:lang w:val="it-IT"/>
        </w:rPr>
      </w:pPr>
      <w:r>
        <w:rPr>
          <w:lang w:val="it-IT"/>
        </w:rPr>
        <w:t>f</w:t>
      </w:r>
      <w:r w:rsidR="007E5103" w:rsidRPr="007B47D7">
        <w:rPr>
          <w:lang w:val="it-IT"/>
        </w:rPr>
        <w:t>urnizorul este falit sau insolvabil.</w:t>
      </w:r>
    </w:p>
    <w:p w14:paraId="0EC4BF5B" w14:textId="77777777" w:rsidR="007E5103" w:rsidRPr="007E5103" w:rsidRDefault="00810642" w:rsidP="007E5103">
      <w:pPr>
        <w:jc w:val="both"/>
        <w:rPr>
          <w:lang w:val="it-IT"/>
        </w:rPr>
      </w:pPr>
      <w:r>
        <w:rPr>
          <w:lang w:val="it-IT"/>
        </w:rPr>
        <w:t>8</w:t>
      </w:r>
      <w:r w:rsidR="007E5103" w:rsidRPr="007E5103">
        <w:rPr>
          <w:lang w:val="it-IT"/>
        </w:rPr>
        <w:t xml:space="preserve">.2. </w:t>
      </w:r>
      <w:r w:rsidR="007B47D7">
        <w:rPr>
          <w:lang w:val="it-IT"/>
        </w:rPr>
        <w:t>Î</w:t>
      </w:r>
      <w:r w:rsidR="007E5103" w:rsidRPr="007E5103">
        <w:rPr>
          <w:lang w:val="it-IT"/>
        </w:rPr>
        <w:t xml:space="preserve">n cazul </w:t>
      </w:r>
      <w:r w:rsidR="007B47D7">
        <w:rPr>
          <w:lang w:val="it-IT"/>
        </w:rPr>
        <w:t>î</w:t>
      </w:r>
      <w:r w:rsidR="007E5103" w:rsidRPr="007E5103">
        <w:rPr>
          <w:lang w:val="it-IT"/>
        </w:rPr>
        <w:t>n care autoritatea contractant</w:t>
      </w:r>
      <w:r w:rsidR="007B47D7">
        <w:rPr>
          <w:lang w:val="it-IT"/>
        </w:rPr>
        <w:t>ă</w:t>
      </w:r>
      <w:r w:rsidR="007E5103" w:rsidRPr="007E5103">
        <w:rPr>
          <w:lang w:val="it-IT"/>
        </w:rPr>
        <w:t xml:space="preserve"> reziliază contractul total sau parţial, autoritatea contractant</w:t>
      </w:r>
      <w:r w:rsidR="007B47D7">
        <w:rPr>
          <w:lang w:val="it-IT"/>
        </w:rPr>
        <w:t>ă</w:t>
      </w:r>
      <w:r w:rsidR="007E5103" w:rsidRPr="007E5103">
        <w:rPr>
          <w:lang w:val="it-IT"/>
        </w:rPr>
        <w:t xml:space="preserve"> poate s</w:t>
      </w:r>
      <w:r w:rsidR="007B47D7">
        <w:rPr>
          <w:lang w:val="it-IT"/>
        </w:rPr>
        <w:t>ă</w:t>
      </w:r>
      <w:r w:rsidR="007E5103" w:rsidRPr="007E5103">
        <w:rPr>
          <w:lang w:val="it-IT"/>
        </w:rPr>
        <w:t xml:space="preserve"> procure, </w:t>
      </w:r>
      <w:r w:rsidR="007B47D7">
        <w:rPr>
          <w:lang w:val="it-IT"/>
        </w:rPr>
        <w:t>î</w:t>
      </w:r>
      <w:r w:rsidR="007E5103" w:rsidRPr="007E5103">
        <w:rPr>
          <w:lang w:val="it-IT"/>
        </w:rPr>
        <w:t>n condiţii pe care le consider</w:t>
      </w:r>
      <w:r w:rsidR="007B47D7">
        <w:rPr>
          <w:lang w:val="it-IT"/>
        </w:rPr>
        <w:t>ă</w:t>
      </w:r>
      <w:r w:rsidR="007E5103" w:rsidRPr="007E5103">
        <w:rPr>
          <w:lang w:val="it-IT"/>
        </w:rPr>
        <w:t xml:space="preserve"> adecvate, produse similare celor nefurnizate, iar furnizorul va suporta orice cheltuieli suplimentare </w:t>
      </w:r>
      <w:r w:rsidR="007B47D7">
        <w:rPr>
          <w:lang w:val="it-IT"/>
        </w:rPr>
        <w:t>î</w:t>
      </w:r>
      <w:r w:rsidR="007E5103" w:rsidRPr="007E5103">
        <w:rPr>
          <w:lang w:val="it-IT"/>
        </w:rPr>
        <w:t>n legătur</w:t>
      </w:r>
      <w:r w:rsidR="007B47D7">
        <w:rPr>
          <w:lang w:val="it-IT"/>
        </w:rPr>
        <w:t>ă</w:t>
      </w:r>
      <w:r w:rsidR="007E5103" w:rsidRPr="007E5103">
        <w:rPr>
          <w:lang w:val="it-IT"/>
        </w:rPr>
        <w:t xml:space="preserve"> cu contractarea acestor produse din garanţia de bun</w:t>
      </w:r>
      <w:r w:rsidR="007B47D7">
        <w:rPr>
          <w:lang w:val="it-IT"/>
        </w:rPr>
        <w:t>ă</w:t>
      </w:r>
      <w:r w:rsidR="007E5103" w:rsidRPr="007E5103">
        <w:rPr>
          <w:lang w:val="it-IT"/>
        </w:rPr>
        <w:t xml:space="preserve"> execuţie. </w:t>
      </w:r>
    </w:p>
    <w:p w14:paraId="2CEDB27E" w14:textId="77777777" w:rsidR="007E5103" w:rsidRPr="007E5103" w:rsidRDefault="00810642" w:rsidP="007E5103">
      <w:pPr>
        <w:jc w:val="both"/>
        <w:rPr>
          <w:lang w:val="it-IT"/>
        </w:rPr>
      </w:pPr>
      <w:r>
        <w:rPr>
          <w:lang w:val="it-IT"/>
        </w:rPr>
        <w:t>8</w:t>
      </w:r>
      <w:r w:rsidR="007E5103" w:rsidRPr="007E5103">
        <w:rPr>
          <w:lang w:val="it-IT"/>
        </w:rPr>
        <w:t>.3. În cazul în care, din vina sa exclusiv</w:t>
      </w:r>
      <w:r w:rsidR="007B47D7">
        <w:rPr>
          <w:lang w:val="it-IT"/>
        </w:rPr>
        <w:t>ă</w:t>
      </w:r>
      <w:r w:rsidR="007E5103" w:rsidRPr="007E5103">
        <w:rPr>
          <w:lang w:val="it-IT"/>
        </w:rPr>
        <w:t xml:space="preserve">, furnizorul nu reuşeşte sa-şi îndeplinească obligaţiile asumate, atunci achizitorul are dreptul de a deduce din valoarea obligatiilor neexecutate, ca penalităţi, 0,05% pe zi de </w:t>
      </w:r>
      <w:r w:rsidR="00270A2A">
        <w:rPr>
          <w:lang w:val="it-IT"/>
        </w:rPr>
        <w:t>î</w:t>
      </w:r>
      <w:r w:rsidR="007E5103" w:rsidRPr="007E5103">
        <w:rPr>
          <w:lang w:val="it-IT"/>
        </w:rPr>
        <w:t>nt</w:t>
      </w:r>
      <w:r w:rsidR="00270A2A">
        <w:rPr>
          <w:lang w:val="it-IT"/>
        </w:rPr>
        <w:t>â</w:t>
      </w:r>
      <w:r w:rsidR="007E5103" w:rsidRPr="007E5103">
        <w:rPr>
          <w:lang w:val="it-IT"/>
        </w:rPr>
        <w:t>rziere.</w:t>
      </w:r>
    </w:p>
    <w:p w14:paraId="35E55A99" w14:textId="77777777" w:rsidR="007E5103" w:rsidRPr="007E5103" w:rsidRDefault="00810642" w:rsidP="007E5103">
      <w:pPr>
        <w:jc w:val="both"/>
        <w:rPr>
          <w:lang w:val="it-IT"/>
        </w:rPr>
      </w:pPr>
      <w:r>
        <w:rPr>
          <w:lang w:val="it-IT"/>
        </w:rPr>
        <w:t>8</w:t>
      </w:r>
      <w:r w:rsidR="007E5103" w:rsidRPr="007E5103">
        <w:rPr>
          <w:lang w:val="it-IT"/>
        </w:rPr>
        <w:t xml:space="preserve">.4. </w:t>
      </w:r>
      <w:r w:rsidR="007B47D7">
        <w:rPr>
          <w:lang w:val="it-IT"/>
        </w:rPr>
        <w:t>Î</w:t>
      </w:r>
      <w:r w:rsidR="007E5103" w:rsidRPr="007E5103">
        <w:rPr>
          <w:lang w:val="it-IT"/>
        </w:rPr>
        <w:t xml:space="preserve">n cazul </w:t>
      </w:r>
      <w:r w:rsidR="007B47D7">
        <w:rPr>
          <w:lang w:val="it-IT"/>
        </w:rPr>
        <w:t>î</w:t>
      </w:r>
      <w:r w:rsidR="007E5103" w:rsidRPr="007E5103">
        <w:rPr>
          <w:lang w:val="it-IT"/>
        </w:rPr>
        <w:t xml:space="preserve">n care achizitorul nu </w:t>
      </w:r>
      <w:r w:rsidR="007B47D7">
        <w:rPr>
          <w:lang w:val="it-IT"/>
        </w:rPr>
        <w:t>îş</w:t>
      </w:r>
      <w:r w:rsidR="007E5103" w:rsidRPr="007E5103">
        <w:rPr>
          <w:lang w:val="it-IT"/>
        </w:rPr>
        <w:t>i onoreaz</w:t>
      </w:r>
      <w:r w:rsidR="007B47D7">
        <w:rPr>
          <w:lang w:val="it-IT"/>
        </w:rPr>
        <w:t>ă</w:t>
      </w:r>
      <w:r w:rsidR="007E5103" w:rsidRPr="007E5103">
        <w:rPr>
          <w:lang w:val="it-IT"/>
        </w:rPr>
        <w:t xml:space="preserve"> obliga</w:t>
      </w:r>
      <w:r w:rsidR="007B47D7">
        <w:rPr>
          <w:lang w:val="it-IT"/>
        </w:rPr>
        <w:t>ţ</w:t>
      </w:r>
      <w:r w:rsidR="007E5103" w:rsidRPr="007E5103">
        <w:rPr>
          <w:lang w:val="it-IT"/>
        </w:rPr>
        <w:t xml:space="preserve">iile </w:t>
      </w:r>
      <w:r w:rsidR="007B47D7">
        <w:rPr>
          <w:lang w:val="it-IT"/>
        </w:rPr>
        <w:t>î</w:t>
      </w:r>
      <w:r w:rsidR="007E5103" w:rsidRPr="007E5103">
        <w:rPr>
          <w:lang w:val="it-IT"/>
        </w:rPr>
        <w:t xml:space="preserve">n termenul convenit, atunci acestuia </w:t>
      </w:r>
      <w:r w:rsidR="007B47D7">
        <w:rPr>
          <w:lang w:val="it-IT"/>
        </w:rPr>
        <w:t>î</w:t>
      </w:r>
      <w:r w:rsidR="007E5103" w:rsidRPr="007E5103">
        <w:rPr>
          <w:lang w:val="it-IT"/>
        </w:rPr>
        <w:t>i revine obliga</w:t>
      </w:r>
      <w:r w:rsidR="007B47D7">
        <w:rPr>
          <w:lang w:val="it-IT"/>
        </w:rPr>
        <w:t>ţ</w:t>
      </w:r>
      <w:r w:rsidR="007E5103" w:rsidRPr="007E5103">
        <w:rPr>
          <w:lang w:val="it-IT"/>
        </w:rPr>
        <w:t>ia de a pl</w:t>
      </w:r>
      <w:r w:rsidR="007B47D7">
        <w:rPr>
          <w:lang w:val="it-IT"/>
        </w:rPr>
        <w:t>ă</w:t>
      </w:r>
      <w:r w:rsidR="007E5103" w:rsidRPr="007E5103">
        <w:rPr>
          <w:lang w:val="it-IT"/>
        </w:rPr>
        <w:t xml:space="preserve">ti ca penalităţi, 0,05% pe zi de </w:t>
      </w:r>
      <w:r w:rsidR="007B47D7">
        <w:rPr>
          <w:lang w:val="it-IT"/>
        </w:rPr>
        <w:t>î</w:t>
      </w:r>
      <w:r w:rsidR="007E5103" w:rsidRPr="007E5103">
        <w:rPr>
          <w:lang w:val="it-IT"/>
        </w:rPr>
        <w:t>nt</w:t>
      </w:r>
      <w:r w:rsidR="007B47D7">
        <w:rPr>
          <w:lang w:val="it-IT"/>
        </w:rPr>
        <w:t>â</w:t>
      </w:r>
      <w:r w:rsidR="007E5103" w:rsidRPr="007E5103">
        <w:rPr>
          <w:lang w:val="it-IT"/>
        </w:rPr>
        <w:t>rziere</w:t>
      </w:r>
      <w:r w:rsidR="007B47D7">
        <w:rPr>
          <w:lang w:val="it-IT"/>
        </w:rPr>
        <w:t>.</w:t>
      </w:r>
    </w:p>
    <w:p w14:paraId="3AD17CB8" w14:textId="77777777" w:rsidR="007E5103" w:rsidRPr="007E5103" w:rsidRDefault="00810642" w:rsidP="007E5103">
      <w:pPr>
        <w:jc w:val="both"/>
        <w:rPr>
          <w:lang w:val="it-IT"/>
        </w:rPr>
      </w:pPr>
      <w:r>
        <w:rPr>
          <w:lang w:val="it-IT"/>
        </w:rPr>
        <w:t>8</w:t>
      </w:r>
      <w:r w:rsidR="007E5103" w:rsidRPr="007E5103">
        <w:rPr>
          <w:lang w:val="it-IT"/>
        </w:rPr>
        <w:t>.5</w:t>
      </w:r>
      <w:r w:rsidR="007B47D7">
        <w:rPr>
          <w:lang w:val="it-IT"/>
        </w:rPr>
        <w:t>.</w:t>
      </w:r>
      <w:r w:rsidR="007E5103" w:rsidRPr="007E5103">
        <w:rPr>
          <w:lang w:val="it-IT"/>
        </w:rPr>
        <w:t xml:space="preserve"> Nerespectarea culpabilă a obligaţiilor asumate prin prezentul contract de către una dintre părţi conduce la desfiinţarea acestuia fără punerea în </w:t>
      </w:r>
      <w:r w:rsidR="00A96545">
        <w:rPr>
          <w:lang w:val="it-IT"/>
        </w:rPr>
        <w:t>î</w:t>
      </w:r>
      <w:r w:rsidR="007E5103" w:rsidRPr="007E5103">
        <w:rPr>
          <w:lang w:val="it-IT"/>
        </w:rPr>
        <w:t>ntârziere a debitorului obligaţiei şi fără nici o altă formalitate şi dă dreptul părţii lezate de a pretinde plata de daune-interese.</w:t>
      </w:r>
    </w:p>
    <w:p w14:paraId="11AA7038" w14:textId="77777777" w:rsidR="007E5103" w:rsidRPr="007E5103" w:rsidRDefault="00810642" w:rsidP="007E5103">
      <w:pPr>
        <w:jc w:val="both"/>
        <w:rPr>
          <w:lang w:val="it-IT"/>
        </w:rPr>
      </w:pPr>
      <w:r>
        <w:rPr>
          <w:lang w:val="it-IT"/>
        </w:rPr>
        <w:t>8</w:t>
      </w:r>
      <w:r w:rsidR="007E5103" w:rsidRPr="007E5103">
        <w:rPr>
          <w:lang w:val="it-IT"/>
        </w:rPr>
        <w:t>.6</w:t>
      </w:r>
      <w:r w:rsidR="007B47D7">
        <w:rPr>
          <w:lang w:val="it-IT"/>
        </w:rPr>
        <w:t>.</w:t>
      </w:r>
      <w:r w:rsidR="007E5103" w:rsidRPr="007E5103">
        <w:rPr>
          <w:lang w:val="it-IT"/>
        </w:rPr>
        <w:t xml:space="preserve"> Achizitorul îşi rezervă dreptul de a renunţa la contract, printr-o notificare scrisă adresată furnizorului, fără nici o compensaţie, dacă acesta din urmă dă faliment, cu condiţia ca aceast</w:t>
      </w:r>
      <w:r w:rsidR="005907AE">
        <w:rPr>
          <w:lang w:val="it-IT"/>
        </w:rPr>
        <w:t>ă</w:t>
      </w:r>
      <w:r w:rsidR="007E5103" w:rsidRPr="007E5103">
        <w:rPr>
          <w:lang w:val="it-IT"/>
        </w:rPr>
        <w:t xml:space="preserve">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529FD1DC" w14:textId="77777777" w:rsidR="007E5103" w:rsidRPr="007B47D7" w:rsidRDefault="007E5103" w:rsidP="007E5103">
      <w:pPr>
        <w:jc w:val="both"/>
        <w:rPr>
          <w:b/>
          <w:lang w:val="it-IT"/>
        </w:rPr>
      </w:pPr>
      <w:r w:rsidRPr="007B47D7">
        <w:rPr>
          <w:b/>
          <w:lang w:val="it-IT"/>
        </w:rPr>
        <w:t>Clauze specifice</w:t>
      </w:r>
    </w:p>
    <w:p w14:paraId="5842C3A1" w14:textId="77777777" w:rsidR="007E5103" w:rsidRPr="005907AE" w:rsidRDefault="00810642" w:rsidP="007E5103">
      <w:pPr>
        <w:jc w:val="both"/>
        <w:rPr>
          <w:b/>
          <w:lang w:val="it-IT"/>
        </w:rPr>
      </w:pPr>
      <w:r>
        <w:rPr>
          <w:b/>
          <w:lang w:val="it-IT"/>
        </w:rPr>
        <w:t>9</w:t>
      </w:r>
      <w:r w:rsidR="007E5103" w:rsidRPr="005907AE">
        <w:rPr>
          <w:b/>
          <w:lang w:val="it-IT"/>
        </w:rPr>
        <w:t>. Recepţie, inspecţii şi teste</w:t>
      </w:r>
    </w:p>
    <w:p w14:paraId="1457E81C" w14:textId="77777777" w:rsidR="007E5103" w:rsidRPr="007E5103" w:rsidRDefault="00810642" w:rsidP="007E5103">
      <w:pPr>
        <w:jc w:val="both"/>
        <w:rPr>
          <w:lang w:val="it-IT"/>
        </w:rPr>
      </w:pPr>
      <w:r>
        <w:rPr>
          <w:lang w:val="it-IT"/>
        </w:rPr>
        <w:t>9</w:t>
      </w:r>
      <w:r w:rsidR="007E5103" w:rsidRPr="007E5103">
        <w:rPr>
          <w:lang w:val="it-IT"/>
        </w:rPr>
        <w:t>.1</w:t>
      </w:r>
      <w:r w:rsidR="007B47D7">
        <w:rPr>
          <w:lang w:val="it-IT"/>
        </w:rPr>
        <w:t>.</w:t>
      </w:r>
      <w:r w:rsidR="007E5103" w:rsidRPr="007E5103">
        <w:rPr>
          <w:lang w:val="it-IT"/>
        </w:rPr>
        <w:t xml:space="preserve"> Achizitorul sau reprezentantul său are dreptul de a inspecta şi/sau testa produsele pentru a verifica conformitatea lor cu specificaţiile din anexa/anexele la contract. Recep</w:t>
      </w:r>
      <w:r w:rsidR="007B47D7">
        <w:rPr>
          <w:lang w:val="it-IT"/>
        </w:rPr>
        <w:t>ţ</w:t>
      </w:r>
      <w:r w:rsidR="007E5103" w:rsidRPr="007E5103">
        <w:rPr>
          <w:lang w:val="it-IT"/>
        </w:rPr>
        <w:t>ia se efectueaz</w:t>
      </w:r>
      <w:r w:rsidR="007B47D7">
        <w:rPr>
          <w:lang w:val="it-IT"/>
        </w:rPr>
        <w:t>ă</w:t>
      </w:r>
      <w:r w:rsidR="007E5103" w:rsidRPr="007E5103">
        <w:rPr>
          <w:lang w:val="it-IT"/>
        </w:rPr>
        <w:t xml:space="preserve"> de c</w:t>
      </w:r>
      <w:r w:rsidR="007B47D7">
        <w:rPr>
          <w:lang w:val="it-IT"/>
        </w:rPr>
        <w:t>ă</w:t>
      </w:r>
      <w:r w:rsidR="007E5103" w:rsidRPr="007E5103">
        <w:rPr>
          <w:lang w:val="it-IT"/>
        </w:rPr>
        <w:t>tre achizitor (Spitalul Clinic Jude</w:t>
      </w:r>
      <w:r w:rsidR="00B93B1A">
        <w:rPr>
          <w:lang w:val="it-IT"/>
        </w:rPr>
        <w:t>ţ</w:t>
      </w:r>
      <w:r w:rsidR="007E5103" w:rsidRPr="007E5103">
        <w:rPr>
          <w:lang w:val="it-IT"/>
        </w:rPr>
        <w:t>ean de Urgen</w:t>
      </w:r>
      <w:r w:rsidR="00B93B1A">
        <w:rPr>
          <w:lang w:val="it-IT"/>
        </w:rPr>
        <w:t>ţă</w:t>
      </w:r>
      <w:r w:rsidR="007E5103" w:rsidRPr="007E5103">
        <w:rPr>
          <w:lang w:val="it-IT"/>
        </w:rPr>
        <w:t xml:space="preserve"> </w:t>
      </w:r>
      <w:r w:rsidR="00C728C0">
        <w:rPr>
          <w:lang w:val="it-IT"/>
        </w:rPr>
        <w:t>Bihor</w:t>
      </w:r>
      <w:r w:rsidR="007E5103" w:rsidRPr="007E5103">
        <w:rPr>
          <w:lang w:val="it-IT"/>
        </w:rPr>
        <w:t xml:space="preserve">) </w:t>
      </w:r>
      <w:r w:rsidR="007B47D7">
        <w:rPr>
          <w:lang w:val="it-IT"/>
        </w:rPr>
        <w:t>î</w:t>
      </w:r>
      <w:r w:rsidR="007E5103" w:rsidRPr="007E5103">
        <w:rPr>
          <w:lang w:val="it-IT"/>
        </w:rPr>
        <w:t>n loca</w:t>
      </w:r>
      <w:r w:rsidR="007B47D7">
        <w:rPr>
          <w:lang w:val="it-IT"/>
        </w:rPr>
        <w:t>ţ</w:t>
      </w:r>
      <w:r w:rsidR="007E5103" w:rsidRPr="007E5103">
        <w:rPr>
          <w:lang w:val="it-IT"/>
        </w:rPr>
        <w:t xml:space="preserve">ia de livrare.  </w:t>
      </w:r>
    </w:p>
    <w:p w14:paraId="0B702DE0" w14:textId="77777777" w:rsidR="007E5103" w:rsidRPr="007E5103" w:rsidRDefault="00810642" w:rsidP="007E5103">
      <w:pPr>
        <w:jc w:val="both"/>
        <w:rPr>
          <w:lang w:val="it-IT"/>
        </w:rPr>
      </w:pPr>
      <w:r>
        <w:rPr>
          <w:lang w:val="it-IT"/>
        </w:rPr>
        <w:t>9</w:t>
      </w:r>
      <w:r w:rsidR="007E5103" w:rsidRPr="007E5103">
        <w:rPr>
          <w:lang w:val="it-IT"/>
        </w:rPr>
        <w:t>.2</w:t>
      </w:r>
      <w:r w:rsidR="007B47D7">
        <w:rPr>
          <w:lang w:val="it-IT"/>
        </w:rPr>
        <w:t>.</w:t>
      </w:r>
      <w:r w:rsidR="007E5103" w:rsidRPr="007E5103">
        <w:rPr>
          <w:lang w:val="it-IT"/>
        </w:rPr>
        <w:t xml:space="preserve"> Inspecţiile şi testele din cadrul recepţiei provizorii şi recepţiei finale (calitative) se vor face la destinaţia finală a</w:t>
      </w:r>
      <w:r w:rsidR="0059370B">
        <w:rPr>
          <w:lang w:val="it-IT"/>
        </w:rPr>
        <w:t xml:space="preserve"> produselor.</w:t>
      </w:r>
    </w:p>
    <w:p w14:paraId="699CAA96" w14:textId="5BCB337A" w:rsidR="007E5103" w:rsidRPr="007E5103" w:rsidRDefault="00810642" w:rsidP="007E5103">
      <w:pPr>
        <w:jc w:val="both"/>
        <w:rPr>
          <w:lang w:val="it-IT"/>
        </w:rPr>
      </w:pPr>
      <w:r>
        <w:rPr>
          <w:lang w:val="it-IT"/>
        </w:rPr>
        <w:t>9</w:t>
      </w:r>
      <w:r w:rsidR="007E5103" w:rsidRPr="007E5103">
        <w:rPr>
          <w:lang w:val="it-IT"/>
        </w:rPr>
        <w:t>.3</w:t>
      </w:r>
      <w:r w:rsidR="007B47D7">
        <w:rPr>
          <w:lang w:val="it-IT"/>
        </w:rPr>
        <w:t>.</w:t>
      </w:r>
      <w:r w:rsidR="007E5103" w:rsidRPr="007E5103">
        <w:rPr>
          <w:lang w:val="it-IT"/>
        </w:rPr>
        <w:t xml:space="preserve"> Dacă vreunul din produsele inspectate sau testate nu corespunde specificaţiilor sau normelor în vigoare, achizitorul are dreptul s</w:t>
      </w:r>
      <w:r w:rsidR="0059370B">
        <w:rPr>
          <w:lang w:val="it-IT"/>
        </w:rPr>
        <w:t>ă</w:t>
      </w:r>
      <w:r w:rsidR="007E5103" w:rsidRPr="007E5103">
        <w:rPr>
          <w:lang w:val="it-IT"/>
        </w:rPr>
        <w:t xml:space="preserve"> îl respingă, iar furnizorul are obligaţia, fără a modifica preţul contractului</w:t>
      </w:r>
      <w:r w:rsidR="007B47D7">
        <w:rPr>
          <w:lang w:val="it-IT"/>
        </w:rPr>
        <w:t xml:space="preserve"> </w:t>
      </w:r>
      <w:r w:rsidR="007E5103" w:rsidRPr="007E5103">
        <w:rPr>
          <w:lang w:val="it-IT"/>
        </w:rPr>
        <w:t xml:space="preserve">de a înlocui produsele refuzate </w:t>
      </w:r>
      <w:r w:rsidR="000D2B6B">
        <w:rPr>
          <w:lang w:val="it-IT"/>
        </w:rPr>
        <w:t>î</w:t>
      </w:r>
      <w:r w:rsidR="007E5103" w:rsidRPr="007E5103">
        <w:rPr>
          <w:lang w:val="it-IT"/>
        </w:rPr>
        <w:t xml:space="preserve">n termen de </w:t>
      </w:r>
      <w:r w:rsidR="008F4A1C">
        <w:rPr>
          <w:lang w:val="it-IT"/>
        </w:rPr>
        <w:t>1</w:t>
      </w:r>
      <w:r w:rsidR="005B035D">
        <w:rPr>
          <w:lang w:val="it-IT"/>
        </w:rPr>
        <w:t>0</w:t>
      </w:r>
      <w:r w:rsidR="007E5103" w:rsidRPr="007E5103">
        <w:rPr>
          <w:lang w:val="it-IT"/>
        </w:rPr>
        <w:t xml:space="preserve"> zile, suportand cheltuielile suplimentare de transport</w:t>
      </w:r>
      <w:r w:rsidR="000D2B6B">
        <w:rPr>
          <w:lang w:val="it-IT"/>
        </w:rPr>
        <w:t>.</w:t>
      </w:r>
    </w:p>
    <w:p w14:paraId="3A492FE2" w14:textId="77777777" w:rsidR="007E5103" w:rsidRPr="007E5103" w:rsidRDefault="00810642" w:rsidP="007E5103">
      <w:pPr>
        <w:jc w:val="both"/>
        <w:rPr>
          <w:lang w:val="it-IT"/>
        </w:rPr>
      </w:pPr>
      <w:r>
        <w:rPr>
          <w:lang w:val="it-IT"/>
        </w:rPr>
        <w:t>9</w:t>
      </w:r>
      <w:r w:rsidR="007E5103" w:rsidRPr="007E5103">
        <w:rPr>
          <w:lang w:val="it-IT"/>
        </w:rPr>
        <w:t>.4</w:t>
      </w:r>
      <w:r w:rsidR="005E2542">
        <w:rPr>
          <w:lang w:val="it-IT"/>
        </w:rPr>
        <w:t>.</w:t>
      </w:r>
      <w:r w:rsidR="007E5103" w:rsidRPr="007E5103">
        <w:rPr>
          <w:lang w:val="it-IT"/>
        </w:rPr>
        <w:t xml:space="preserve">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24BEC074" w14:textId="77777777" w:rsidR="007E5103" w:rsidRPr="000D2B6B" w:rsidRDefault="00810642" w:rsidP="007E5103">
      <w:pPr>
        <w:jc w:val="both"/>
        <w:rPr>
          <w:b/>
          <w:lang w:val="it-IT"/>
        </w:rPr>
      </w:pPr>
      <w:r>
        <w:rPr>
          <w:b/>
          <w:lang w:val="it-IT"/>
        </w:rPr>
        <w:t>10</w:t>
      </w:r>
      <w:r w:rsidR="007E5103" w:rsidRPr="000D2B6B">
        <w:rPr>
          <w:b/>
          <w:lang w:val="it-IT"/>
        </w:rPr>
        <w:t>. Ambalare şi marcare</w:t>
      </w:r>
    </w:p>
    <w:p w14:paraId="44E9E354" w14:textId="77777777" w:rsidR="007E5103" w:rsidRPr="007E5103" w:rsidRDefault="00810642" w:rsidP="007E5103">
      <w:pPr>
        <w:jc w:val="both"/>
        <w:rPr>
          <w:lang w:val="it-IT"/>
        </w:rPr>
      </w:pPr>
      <w:r>
        <w:rPr>
          <w:lang w:val="it-IT"/>
        </w:rPr>
        <w:t>10</w:t>
      </w:r>
      <w:r w:rsidR="007E5103" w:rsidRPr="007E5103">
        <w:rPr>
          <w:lang w:val="it-IT"/>
        </w:rPr>
        <w:t>.1</w:t>
      </w:r>
      <w:r w:rsidR="000D2B6B">
        <w:rPr>
          <w:lang w:val="it-IT"/>
        </w:rPr>
        <w:t>.</w:t>
      </w:r>
      <w:r w:rsidR="007E5103" w:rsidRPr="007E5103">
        <w:rPr>
          <w:lang w:val="it-IT"/>
        </w:rPr>
        <w:t xml:space="preserve"> </w:t>
      </w:r>
      <w:r w:rsidR="000D2B6B">
        <w:rPr>
          <w:lang w:val="it-IT"/>
        </w:rPr>
        <w:t>(</w:t>
      </w:r>
      <w:r w:rsidR="007E5103" w:rsidRPr="007E5103">
        <w:rPr>
          <w:lang w:val="it-IT"/>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5BC2E867" w14:textId="77777777" w:rsidR="007E5103" w:rsidRPr="007E5103" w:rsidRDefault="007E5103" w:rsidP="007E5103">
      <w:pPr>
        <w:jc w:val="both"/>
        <w:rPr>
          <w:lang w:val="it-IT"/>
        </w:rPr>
      </w:pPr>
      <w:r w:rsidRPr="007E5103">
        <w:rPr>
          <w:lang w:val="it-IT"/>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5F5A9DEB" w14:textId="77777777" w:rsidR="007E5103" w:rsidRPr="007E5103" w:rsidRDefault="00810642" w:rsidP="007E5103">
      <w:pPr>
        <w:jc w:val="both"/>
        <w:rPr>
          <w:lang w:val="it-IT"/>
        </w:rPr>
      </w:pPr>
      <w:r>
        <w:rPr>
          <w:lang w:val="it-IT"/>
        </w:rPr>
        <w:t>10</w:t>
      </w:r>
      <w:r w:rsidR="007E5103" w:rsidRPr="007E5103">
        <w:rPr>
          <w:lang w:val="it-IT"/>
        </w:rPr>
        <w:t>.2</w:t>
      </w:r>
      <w:r w:rsidR="000D2B6B">
        <w:rPr>
          <w:lang w:val="it-IT"/>
        </w:rPr>
        <w:t>.</w:t>
      </w:r>
      <w:r w:rsidR="007E5103" w:rsidRPr="007E5103">
        <w:rPr>
          <w:lang w:val="it-IT"/>
        </w:rPr>
        <w:t xml:space="preserve"> Ambalarea, marcarea şi documentaţia din interiorul sau din afara pachetelor va respecta strict cerinţele ce vor fi special prevăzute în contract, inclusiv cerinţele suplimentare. Produsele livrate trebuie s</w:t>
      </w:r>
      <w:r w:rsidR="000D2B6B">
        <w:rPr>
          <w:lang w:val="it-IT"/>
        </w:rPr>
        <w:t>ă</w:t>
      </w:r>
      <w:r w:rsidR="007E5103" w:rsidRPr="007E5103">
        <w:rPr>
          <w:lang w:val="it-IT"/>
        </w:rPr>
        <w:t xml:space="preserve"> fie inscrip</w:t>
      </w:r>
      <w:r w:rsidR="000D2B6B">
        <w:rPr>
          <w:lang w:val="it-IT"/>
        </w:rPr>
        <w:t>ţ</w:t>
      </w:r>
      <w:r w:rsidR="007E5103" w:rsidRPr="007E5103">
        <w:rPr>
          <w:lang w:val="it-IT"/>
        </w:rPr>
        <w:t xml:space="preserve">ionate </w:t>
      </w:r>
      <w:r w:rsidR="000D2B6B">
        <w:rPr>
          <w:lang w:val="it-IT"/>
        </w:rPr>
        <w:t>ş</w:t>
      </w:r>
      <w:r w:rsidR="007E5103" w:rsidRPr="007E5103">
        <w:rPr>
          <w:lang w:val="it-IT"/>
        </w:rPr>
        <w:t xml:space="preserve">i/sau etichetate astfel </w:t>
      </w:r>
      <w:r w:rsidR="000D2B6B">
        <w:rPr>
          <w:lang w:val="it-IT"/>
        </w:rPr>
        <w:t>î</w:t>
      </w:r>
      <w:r w:rsidR="007E5103" w:rsidRPr="007E5103">
        <w:rPr>
          <w:lang w:val="it-IT"/>
        </w:rPr>
        <w:t>nc</w:t>
      </w:r>
      <w:r w:rsidR="000D2B6B">
        <w:rPr>
          <w:lang w:val="it-IT"/>
        </w:rPr>
        <w:t>â</w:t>
      </w:r>
      <w:r w:rsidR="007E5103" w:rsidRPr="007E5103">
        <w:rPr>
          <w:lang w:val="it-IT"/>
        </w:rPr>
        <w:t>t s</w:t>
      </w:r>
      <w:r w:rsidR="000D2B6B">
        <w:rPr>
          <w:lang w:val="it-IT"/>
        </w:rPr>
        <w:t>ă</w:t>
      </w:r>
      <w:r w:rsidR="007E5103" w:rsidRPr="007E5103">
        <w:rPr>
          <w:lang w:val="it-IT"/>
        </w:rPr>
        <w:t xml:space="preserve"> poat</w:t>
      </w:r>
      <w:r w:rsidR="000D2B6B">
        <w:rPr>
          <w:lang w:val="it-IT"/>
        </w:rPr>
        <w:t>ă</w:t>
      </w:r>
      <w:r w:rsidR="007E5103" w:rsidRPr="007E5103">
        <w:rPr>
          <w:lang w:val="it-IT"/>
        </w:rPr>
        <w:t xml:space="preserve"> fi citite u</w:t>
      </w:r>
      <w:r w:rsidR="000D2B6B">
        <w:rPr>
          <w:lang w:val="it-IT"/>
        </w:rPr>
        <w:t>ş</w:t>
      </w:r>
      <w:r w:rsidR="007E5103" w:rsidRPr="007E5103">
        <w:rPr>
          <w:lang w:val="it-IT"/>
        </w:rPr>
        <w:t xml:space="preserve">or. </w:t>
      </w:r>
      <w:r w:rsidR="000D2B6B">
        <w:rPr>
          <w:lang w:val="it-IT"/>
        </w:rPr>
        <w:t>Î</w:t>
      </w:r>
      <w:r w:rsidR="007E5103" w:rsidRPr="007E5103">
        <w:rPr>
          <w:lang w:val="it-IT"/>
        </w:rPr>
        <w:t xml:space="preserve">n cazul </w:t>
      </w:r>
      <w:r w:rsidR="000D2B6B">
        <w:rPr>
          <w:lang w:val="it-IT"/>
        </w:rPr>
        <w:t>î</w:t>
      </w:r>
      <w:r w:rsidR="007E5103" w:rsidRPr="007E5103">
        <w:rPr>
          <w:lang w:val="it-IT"/>
        </w:rPr>
        <w:t>n care, din motive obiective, inscrip</w:t>
      </w:r>
      <w:r w:rsidR="000D2B6B">
        <w:rPr>
          <w:lang w:val="it-IT"/>
        </w:rPr>
        <w:t>ţ</w:t>
      </w:r>
      <w:r w:rsidR="007E5103" w:rsidRPr="007E5103">
        <w:rPr>
          <w:lang w:val="it-IT"/>
        </w:rPr>
        <w:t xml:space="preserve">ionarea/etichetarea nu se poate efectua pe produs, ea se va realiza pe ambalaj. Ambalarea, transportul, manipularea va fi astfel </w:t>
      </w:r>
      <w:r w:rsidR="000D2B6B">
        <w:rPr>
          <w:lang w:val="it-IT"/>
        </w:rPr>
        <w:t>î</w:t>
      </w:r>
      <w:r w:rsidR="007E5103" w:rsidRPr="007E5103">
        <w:rPr>
          <w:lang w:val="it-IT"/>
        </w:rPr>
        <w:t>nc</w:t>
      </w:r>
      <w:r w:rsidR="000D2B6B">
        <w:rPr>
          <w:lang w:val="it-IT"/>
        </w:rPr>
        <w:t>â</w:t>
      </w:r>
      <w:r w:rsidR="007E5103" w:rsidRPr="007E5103">
        <w:rPr>
          <w:lang w:val="it-IT"/>
        </w:rPr>
        <w:t>t s</w:t>
      </w:r>
      <w:r w:rsidR="000D2B6B">
        <w:rPr>
          <w:lang w:val="it-IT"/>
        </w:rPr>
        <w:t>ă</w:t>
      </w:r>
      <w:r w:rsidR="007E5103" w:rsidRPr="007E5103">
        <w:rPr>
          <w:lang w:val="it-IT"/>
        </w:rPr>
        <w:t xml:space="preserve"> se evite degradarea sau distrugerea lor </w:t>
      </w:r>
      <w:r w:rsidR="000D2B6B">
        <w:rPr>
          <w:lang w:val="it-IT"/>
        </w:rPr>
        <w:t>î</w:t>
      </w:r>
      <w:r w:rsidR="007E5103" w:rsidRPr="007E5103">
        <w:rPr>
          <w:lang w:val="it-IT"/>
        </w:rPr>
        <w:t xml:space="preserve">n timpul transportului </w:t>
      </w:r>
      <w:r w:rsidR="000D2B6B">
        <w:rPr>
          <w:lang w:val="it-IT"/>
        </w:rPr>
        <w:t>ş</w:t>
      </w:r>
      <w:r w:rsidR="007E5103" w:rsidRPr="007E5103">
        <w:rPr>
          <w:lang w:val="it-IT"/>
        </w:rPr>
        <w:t>i depozit</w:t>
      </w:r>
      <w:r w:rsidR="000D2B6B">
        <w:rPr>
          <w:lang w:val="it-IT"/>
        </w:rPr>
        <w:t>ă</w:t>
      </w:r>
      <w:r w:rsidR="007E5103" w:rsidRPr="007E5103">
        <w:rPr>
          <w:lang w:val="it-IT"/>
        </w:rPr>
        <w:t>rii, acestea vor asigura protec</w:t>
      </w:r>
      <w:r w:rsidR="000D2B6B">
        <w:rPr>
          <w:lang w:val="it-IT"/>
        </w:rPr>
        <w:t>ţ</w:t>
      </w:r>
      <w:r w:rsidR="007E5103" w:rsidRPr="007E5103">
        <w:rPr>
          <w:lang w:val="it-IT"/>
        </w:rPr>
        <w:t xml:space="preserve">ia produselor </w:t>
      </w:r>
      <w:r w:rsidR="000D2B6B">
        <w:rPr>
          <w:lang w:val="it-IT"/>
        </w:rPr>
        <w:t>î</w:t>
      </w:r>
      <w:r w:rsidR="007E5103" w:rsidRPr="007E5103">
        <w:rPr>
          <w:lang w:val="it-IT"/>
        </w:rPr>
        <w:t xml:space="preserve">mpotriva </w:t>
      </w:r>
      <w:r w:rsidR="000D2B6B">
        <w:rPr>
          <w:lang w:val="it-IT"/>
        </w:rPr>
        <w:t>ş</w:t>
      </w:r>
      <w:r w:rsidR="007E5103" w:rsidRPr="007E5103">
        <w:rPr>
          <w:lang w:val="it-IT"/>
        </w:rPr>
        <w:t>ocurilor, intemperiilor, impurit</w:t>
      </w:r>
      <w:r w:rsidR="000D2B6B">
        <w:rPr>
          <w:lang w:val="it-IT"/>
        </w:rPr>
        <w:t>ăţ</w:t>
      </w:r>
      <w:r w:rsidR="007E5103" w:rsidRPr="007E5103">
        <w:rPr>
          <w:lang w:val="it-IT"/>
        </w:rPr>
        <w:t xml:space="preserve">ilor </w:t>
      </w:r>
      <w:r w:rsidR="000D2B6B">
        <w:rPr>
          <w:lang w:val="it-IT"/>
        </w:rPr>
        <w:t>ş</w:t>
      </w:r>
      <w:r w:rsidR="007E5103" w:rsidRPr="007E5103">
        <w:rPr>
          <w:lang w:val="it-IT"/>
        </w:rPr>
        <w:t>i conservarea corespunz</w:t>
      </w:r>
      <w:r w:rsidR="000D2B6B">
        <w:rPr>
          <w:lang w:val="it-IT"/>
        </w:rPr>
        <w:t>ă</w:t>
      </w:r>
      <w:r w:rsidR="007E5103" w:rsidRPr="007E5103">
        <w:rPr>
          <w:lang w:val="it-IT"/>
        </w:rPr>
        <w:t xml:space="preserve">toare </w:t>
      </w:r>
      <w:r w:rsidR="000D2B6B">
        <w:rPr>
          <w:lang w:val="it-IT"/>
        </w:rPr>
        <w:t>împotriva oxidăr</w:t>
      </w:r>
      <w:r w:rsidR="007E5103" w:rsidRPr="007E5103">
        <w:rPr>
          <w:lang w:val="it-IT"/>
        </w:rPr>
        <w:t xml:space="preserve">ii. Fiecare produs va fi ambalat </w:t>
      </w:r>
      <w:r w:rsidR="000D2B6B">
        <w:rPr>
          <w:lang w:val="it-IT"/>
        </w:rPr>
        <w:t>ş</w:t>
      </w:r>
      <w:r w:rsidR="007E5103" w:rsidRPr="007E5103">
        <w:rPr>
          <w:lang w:val="it-IT"/>
        </w:rPr>
        <w:t>i marcat corespunzator.</w:t>
      </w:r>
      <w:r w:rsidR="000D2B6B">
        <w:rPr>
          <w:lang w:val="it-IT"/>
        </w:rPr>
        <w:t xml:space="preserve"> </w:t>
      </w:r>
      <w:r w:rsidR="007E5103" w:rsidRPr="007E5103">
        <w:rPr>
          <w:lang w:val="it-IT"/>
        </w:rPr>
        <w:t xml:space="preserve">Ofertantul </w:t>
      </w:r>
      <w:r w:rsidR="000D2B6B">
        <w:rPr>
          <w:lang w:val="it-IT"/>
        </w:rPr>
        <w:t>îş</w:t>
      </w:r>
      <w:r w:rsidR="007E5103" w:rsidRPr="007E5103">
        <w:rPr>
          <w:lang w:val="it-IT"/>
        </w:rPr>
        <w:t>i asum</w:t>
      </w:r>
      <w:r w:rsidR="000D2B6B">
        <w:rPr>
          <w:lang w:val="it-IT"/>
        </w:rPr>
        <w:t>ă</w:t>
      </w:r>
      <w:r w:rsidR="007E5103" w:rsidRPr="007E5103">
        <w:rPr>
          <w:lang w:val="it-IT"/>
        </w:rPr>
        <w:t xml:space="preserve"> riscurile pe care le implică transportul produselor până la sediul Spitalului Clinic Judeţean de Urgen</w:t>
      </w:r>
      <w:r w:rsidR="00CC220F">
        <w:rPr>
          <w:lang w:val="it-IT"/>
        </w:rPr>
        <w:t>ţă</w:t>
      </w:r>
      <w:r w:rsidR="007E5103" w:rsidRPr="007E5103">
        <w:rPr>
          <w:lang w:val="it-IT"/>
        </w:rPr>
        <w:t xml:space="preserve"> </w:t>
      </w:r>
      <w:r w:rsidR="00C728C0">
        <w:rPr>
          <w:lang w:val="it-IT"/>
        </w:rPr>
        <w:t>Bihor</w:t>
      </w:r>
      <w:r w:rsidR="007E5103" w:rsidRPr="007E5103">
        <w:rPr>
          <w:lang w:val="it-IT"/>
        </w:rPr>
        <w:t>.</w:t>
      </w:r>
    </w:p>
    <w:p w14:paraId="32692CCB" w14:textId="77777777" w:rsidR="007E5103" w:rsidRPr="007E5103" w:rsidRDefault="00810642" w:rsidP="007E5103">
      <w:pPr>
        <w:jc w:val="both"/>
        <w:rPr>
          <w:lang w:val="it-IT"/>
        </w:rPr>
      </w:pPr>
      <w:r>
        <w:rPr>
          <w:lang w:val="it-IT"/>
        </w:rPr>
        <w:t>10</w:t>
      </w:r>
      <w:r w:rsidR="007E5103" w:rsidRPr="007E5103">
        <w:rPr>
          <w:lang w:val="it-IT"/>
        </w:rPr>
        <w:t>.3</w:t>
      </w:r>
      <w:r w:rsidR="000D2B6B">
        <w:rPr>
          <w:lang w:val="it-IT"/>
        </w:rPr>
        <w:t>.</w:t>
      </w:r>
      <w:r w:rsidR="007E5103" w:rsidRPr="007E5103">
        <w:rPr>
          <w:lang w:val="it-IT"/>
        </w:rPr>
        <w:t xml:space="preserve"> Toate materialele de ambalare a produselor, precum şi toate materialele necesare protecţiei coletelor (paleţi de lemn, foi de protecţie, etc) rămân în proprietatea achizitorului.</w:t>
      </w:r>
    </w:p>
    <w:p w14:paraId="07E83B38" w14:textId="77777777" w:rsidR="007E5103" w:rsidRPr="000D2B6B" w:rsidRDefault="007E5103" w:rsidP="007E5103">
      <w:pPr>
        <w:jc w:val="both"/>
        <w:rPr>
          <w:b/>
          <w:lang w:val="it-IT"/>
        </w:rPr>
      </w:pPr>
      <w:r w:rsidRPr="000D2B6B">
        <w:rPr>
          <w:b/>
          <w:lang w:val="it-IT"/>
        </w:rPr>
        <w:t>1</w:t>
      </w:r>
      <w:r w:rsidR="00810642">
        <w:rPr>
          <w:b/>
          <w:lang w:val="it-IT"/>
        </w:rPr>
        <w:t>1</w:t>
      </w:r>
      <w:r w:rsidRPr="000D2B6B">
        <w:rPr>
          <w:b/>
          <w:lang w:val="it-IT"/>
        </w:rPr>
        <w:t>.  Livrarea şi documentele care însoţesc produsele</w:t>
      </w:r>
    </w:p>
    <w:p w14:paraId="73349427" w14:textId="77777777" w:rsidR="007E5103" w:rsidRPr="007E5103" w:rsidRDefault="007E5103" w:rsidP="007E5103">
      <w:pPr>
        <w:jc w:val="both"/>
        <w:rPr>
          <w:lang w:val="it-IT"/>
        </w:rPr>
      </w:pPr>
      <w:r w:rsidRPr="007E5103">
        <w:rPr>
          <w:lang w:val="it-IT"/>
        </w:rPr>
        <w:t>1</w:t>
      </w:r>
      <w:r w:rsidR="00810642">
        <w:rPr>
          <w:lang w:val="it-IT"/>
        </w:rPr>
        <w:t>1</w:t>
      </w:r>
      <w:r w:rsidRPr="007E5103">
        <w:rPr>
          <w:lang w:val="it-IT"/>
        </w:rPr>
        <w:t>.1</w:t>
      </w:r>
      <w:r w:rsidR="000D2B6B">
        <w:rPr>
          <w:lang w:val="it-IT"/>
        </w:rPr>
        <w:t>.</w:t>
      </w:r>
      <w:r w:rsidRPr="007E5103">
        <w:rPr>
          <w:lang w:val="it-IT"/>
        </w:rPr>
        <w:t xml:space="preserve">  Furnizorul are obligaţia de a livra produsele la destinaţia finală indicată de achizitor respectând:</w:t>
      </w:r>
    </w:p>
    <w:p w14:paraId="4324A0F1" w14:textId="77777777" w:rsidR="007E5103" w:rsidRPr="00D44AA1" w:rsidRDefault="007E5103" w:rsidP="00D44AA1">
      <w:pPr>
        <w:pStyle w:val="Listparagraf"/>
        <w:numPr>
          <w:ilvl w:val="0"/>
          <w:numId w:val="35"/>
        </w:numPr>
        <w:jc w:val="both"/>
        <w:rPr>
          <w:lang w:val="it-IT"/>
        </w:rPr>
      </w:pPr>
      <w:r w:rsidRPr="00D44AA1">
        <w:rPr>
          <w:lang w:val="it-IT"/>
        </w:rPr>
        <w:t>datele din comandă</w:t>
      </w:r>
      <w:r w:rsidR="00333D1D" w:rsidRPr="00D44AA1">
        <w:rPr>
          <w:lang w:val="it-IT"/>
        </w:rPr>
        <w:t>;</w:t>
      </w:r>
      <w:r w:rsidRPr="00D44AA1">
        <w:rPr>
          <w:lang w:val="it-IT"/>
        </w:rPr>
        <w:t xml:space="preserve"> şi</w:t>
      </w:r>
    </w:p>
    <w:p w14:paraId="6F3F124B" w14:textId="77777777" w:rsidR="007E5103" w:rsidRPr="00D44AA1" w:rsidRDefault="007E5103" w:rsidP="00D44AA1">
      <w:pPr>
        <w:pStyle w:val="Listparagraf"/>
        <w:numPr>
          <w:ilvl w:val="0"/>
          <w:numId w:val="35"/>
        </w:numPr>
        <w:jc w:val="both"/>
        <w:rPr>
          <w:lang w:val="it-IT"/>
        </w:rPr>
      </w:pPr>
      <w:r w:rsidRPr="00D44AA1">
        <w:rPr>
          <w:lang w:val="it-IT"/>
        </w:rPr>
        <w:t xml:space="preserve">termenul comercial stabilit, după primirea ordinului de începere (prima comandă). </w:t>
      </w:r>
    </w:p>
    <w:p w14:paraId="61ADB1CB" w14:textId="77777777" w:rsidR="007E5103" w:rsidRPr="007E5103" w:rsidRDefault="007E5103" w:rsidP="007E5103">
      <w:pPr>
        <w:jc w:val="both"/>
        <w:rPr>
          <w:lang w:val="it-IT"/>
        </w:rPr>
      </w:pPr>
      <w:r w:rsidRPr="007E5103">
        <w:rPr>
          <w:lang w:val="it-IT"/>
        </w:rPr>
        <w:t>10</w:t>
      </w:r>
      <w:r w:rsidR="00810642">
        <w:rPr>
          <w:lang w:val="it-IT"/>
        </w:rPr>
        <w:t>1</w:t>
      </w:r>
      <w:r w:rsidRPr="007E5103">
        <w:rPr>
          <w:lang w:val="it-IT"/>
        </w:rPr>
        <w:t>2</w:t>
      </w:r>
      <w:r w:rsidR="000D2B6B">
        <w:rPr>
          <w:lang w:val="it-IT"/>
        </w:rPr>
        <w:t>.</w:t>
      </w:r>
      <w:r w:rsidRPr="007E5103">
        <w:rPr>
          <w:lang w:val="it-IT"/>
        </w:rPr>
        <w:t xml:space="preserve"> </w:t>
      </w:r>
      <w:r w:rsidR="000D2B6B">
        <w:rPr>
          <w:lang w:val="it-IT"/>
        </w:rPr>
        <w:t>(1</w:t>
      </w:r>
      <w:r w:rsidRPr="007E5103">
        <w:rPr>
          <w:lang w:val="it-IT"/>
        </w:rPr>
        <w:t>)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5F8A9DF9" w14:textId="77777777" w:rsidR="007E5103" w:rsidRPr="007E5103" w:rsidRDefault="007E5103" w:rsidP="007E5103">
      <w:pPr>
        <w:jc w:val="both"/>
        <w:rPr>
          <w:lang w:val="it-IT"/>
        </w:rPr>
      </w:pPr>
      <w:r w:rsidRPr="007E5103">
        <w:rPr>
          <w:lang w:val="it-IT"/>
        </w:rPr>
        <w:t>(2) Furnizorul va transmite achizitorului documentele care însoţesc produsele:</w:t>
      </w:r>
    </w:p>
    <w:p w14:paraId="63DB4281" w14:textId="77777777" w:rsidR="007E5103" w:rsidRPr="000D2B6B" w:rsidRDefault="000D2B6B" w:rsidP="000D2B6B">
      <w:pPr>
        <w:pStyle w:val="Listparagraf"/>
        <w:numPr>
          <w:ilvl w:val="0"/>
          <w:numId w:val="33"/>
        </w:numPr>
      </w:pPr>
      <w:r>
        <w:t>f</w:t>
      </w:r>
      <w:r w:rsidR="007E5103" w:rsidRPr="000D2B6B">
        <w:t>actura fiscală</w:t>
      </w:r>
      <w:r>
        <w:t>;</w:t>
      </w:r>
    </w:p>
    <w:p w14:paraId="6D934207" w14:textId="77777777" w:rsidR="007E5103" w:rsidRDefault="000D2B6B" w:rsidP="000D2B6B">
      <w:pPr>
        <w:pStyle w:val="Listparagraf"/>
        <w:numPr>
          <w:ilvl w:val="0"/>
          <w:numId w:val="33"/>
        </w:numPr>
      </w:pPr>
      <w:r>
        <w:t>c</w:t>
      </w:r>
      <w:r w:rsidR="007E5103" w:rsidRPr="000D2B6B">
        <w:t>ertificat de garan</w:t>
      </w:r>
      <w:r>
        <w:t>ţ</w:t>
      </w:r>
      <w:r w:rsidR="007E5103" w:rsidRPr="000D2B6B">
        <w:t xml:space="preserve">ie </w:t>
      </w:r>
      <w:r>
        <w:t>ş</w:t>
      </w:r>
      <w:r w:rsidR="007E5103" w:rsidRPr="000D2B6B">
        <w:t>i manual de utilizare</w:t>
      </w:r>
      <w:r w:rsidR="00675D62">
        <w:t>;</w:t>
      </w:r>
    </w:p>
    <w:p w14:paraId="4558E75A" w14:textId="77777777" w:rsidR="00675D62" w:rsidRPr="000D2B6B" w:rsidRDefault="00675D62" w:rsidP="000D2B6B">
      <w:pPr>
        <w:pStyle w:val="Listparagraf"/>
        <w:numPr>
          <w:ilvl w:val="0"/>
          <w:numId w:val="33"/>
        </w:numPr>
      </w:pPr>
      <w:r>
        <w:lastRenderedPageBreak/>
        <w:t xml:space="preserve">şi alte documente prevăzute în caietului de sarcini </w:t>
      </w:r>
      <w:r w:rsidRPr="000D2B6B">
        <w:t xml:space="preserve"> (dac</w:t>
      </w:r>
      <w:r>
        <w:t>ă</w:t>
      </w:r>
      <w:r w:rsidRPr="000D2B6B">
        <w:t xml:space="preserve"> este cazul)</w:t>
      </w:r>
      <w:r>
        <w:t>.</w:t>
      </w:r>
    </w:p>
    <w:p w14:paraId="7EB0353E" w14:textId="77777777" w:rsidR="007E5103" w:rsidRPr="007E5103" w:rsidRDefault="007E5103" w:rsidP="007E5103">
      <w:pPr>
        <w:jc w:val="both"/>
        <w:rPr>
          <w:lang w:val="it-IT"/>
        </w:rPr>
      </w:pPr>
      <w:r w:rsidRPr="007E5103">
        <w:rPr>
          <w:lang w:val="it-IT"/>
        </w:rPr>
        <w:t>1</w:t>
      </w:r>
      <w:r w:rsidR="00810642">
        <w:rPr>
          <w:lang w:val="it-IT"/>
        </w:rPr>
        <w:t>1</w:t>
      </w:r>
      <w:r w:rsidRPr="007E5103">
        <w:rPr>
          <w:lang w:val="it-IT"/>
        </w:rPr>
        <w:t>.3</w:t>
      </w:r>
      <w:r w:rsidR="000D2B6B">
        <w:rPr>
          <w:lang w:val="it-IT"/>
        </w:rPr>
        <w:t>.</w:t>
      </w:r>
      <w:r w:rsidRPr="007E5103">
        <w:rPr>
          <w:lang w:val="it-IT"/>
        </w:rPr>
        <w:t xml:space="preserve"> Furnizorul </w:t>
      </w:r>
      <w:r w:rsidR="000D2B6B">
        <w:rPr>
          <w:lang w:val="it-IT"/>
        </w:rPr>
        <w:t>îşi</w:t>
      </w:r>
      <w:r w:rsidRPr="007E5103">
        <w:rPr>
          <w:lang w:val="it-IT"/>
        </w:rPr>
        <w:t xml:space="preserve"> asum</w:t>
      </w:r>
      <w:r w:rsidR="000D2B6B">
        <w:rPr>
          <w:lang w:val="it-IT"/>
        </w:rPr>
        <w:t>ă</w:t>
      </w:r>
      <w:r w:rsidRPr="007E5103">
        <w:rPr>
          <w:lang w:val="it-IT"/>
        </w:rPr>
        <w:t xml:space="preserve"> riscurile pe care le implică transportul produselor până la sediul Spitalului Clinic Judeţean de Urgen</w:t>
      </w:r>
      <w:r w:rsidR="001D1F3D">
        <w:rPr>
          <w:lang w:val="it-IT"/>
        </w:rPr>
        <w:t>ţă</w:t>
      </w:r>
      <w:r w:rsidRPr="007E5103">
        <w:rPr>
          <w:lang w:val="it-IT"/>
        </w:rPr>
        <w:t xml:space="preserve"> </w:t>
      </w:r>
      <w:r w:rsidR="00C728C0">
        <w:rPr>
          <w:lang w:val="it-IT"/>
        </w:rPr>
        <w:t>Bihor</w:t>
      </w:r>
      <w:r w:rsidRPr="007E5103">
        <w:rPr>
          <w:lang w:val="it-IT"/>
        </w:rPr>
        <w:t>.</w:t>
      </w:r>
    </w:p>
    <w:p w14:paraId="48F78BA7" w14:textId="77777777" w:rsidR="007E5103" w:rsidRPr="007E5103" w:rsidRDefault="007E5103" w:rsidP="007E5103">
      <w:pPr>
        <w:jc w:val="both"/>
        <w:rPr>
          <w:lang w:val="it-IT"/>
        </w:rPr>
      </w:pPr>
      <w:r w:rsidRPr="007E5103">
        <w:rPr>
          <w:lang w:val="it-IT"/>
        </w:rPr>
        <w:t>1</w:t>
      </w:r>
      <w:r w:rsidR="00810642">
        <w:rPr>
          <w:lang w:val="it-IT"/>
        </w:rPr>
        <w:t>1</w:t>
      </w:r>
      <w:r w:rsidRPr="007E5103">
        <w:rPr>
          <w:lang w:val="it-IT"/>
        </w:rPr>
        <w:t>.4</w:t>
      </w:r>
      <w:r w:rsidR="000D2B6B">
        <w:rPr>
          <w:lang w:val="it-IT"/>
        </w:rPr>
        <w:t>.</w:t>
      </w:r>
      <w:r w:rsidRPr="007E5103">
        <w:rPr>
          <w:lang w:val="it-IT"/>
        </w:rPr>
        <w:t xml:space="preserve"> Livrarea produselor se consideră încheiată în momentul în care sunt îndeplinite prevederile clauzelor pentru recepţia produselor. Livrarea se va face obligatoriu doar pe baza comenzii scrise, emis</w:t>
      </w:r>
      <w:r w:rsidR="000D2B6B">
        <w:rPr>
          <w:lang w:val="it-IT"/>
        </w:rPr>
        <w:t>ă</w:t>
      </w:r>
      <w:r w:rsidRPr="007E5103">
        <w:rPr>
          <w:lang w:val="it-IT"/>
        </w:rPr>
        <w:t xml:space="preserve"> de autoritatea contractant</w:t>
      </w:r>
      <w:r w:rsidR="000D2B6B">
        <w:rPr>
          <w:lang w:val="it-IT"/>
        </w:rPr>
        <w:t>ă</w:t>
      </w:r>
      <w:r w:rsidRPr="007E5103">
        <w:rPr>
          <w:lang w:val="it-IT"/>
        </w:rPr>
        <w:t xml:space="preserve">, </w:t>
      </w:r>
      <w:r w:rsidR="000D2B6B">
        <w:rPr>
          <w:lang w:val="it-IT"/>
        </w:rPr>
        <w:t>î</w:t>
      </w:r>
      <w:r w:rsidRPr="007E5103">
        <w:rPr>
          <w:lang w:val="it-IT"/>
        </w:rPr>
        <w:t>n func</w:t>
      </w:r>
      <w:r w:rsidR="000D2B6B">
        <w:rPr>
          <w:lang w:val="it-IT"/>
        </w:rPr>
        <w:t>ţ</w:t>
      </w:r>
      <w:r w:rsidRPr="007E5103">
        <w:rPr>
          <w:lang w:val="it-IT"/>
        </w:rPr>
        <w:t>ie de resursele financiare alocate.</w:t>
      </w:r>
      <w:r w:rsidR="000D2B6B">
        <w:rPr>
          <w:lang w:val="it-IT"/>
        </w:rPr>
        <w:t xml:space="preserve"> Fu</w:t>
      </w:r>
      <w:r w:rsidRPr="007E5103">
        <w:rPr>
          <w:lang w:val="it-IT"/>
        </w:rPr>
        <w:t>rnizorul va asigura la livrare instruc</w:t>
      </w:r>
      <w:r w:rsidR="000D2B6B">
        <w:rPr>
          <w:lang w:val="it-IT"/>
        </w:rPr>
        <w:t>ţ</w:t>
      </w:r>
      <w:r w:rsidRPr="007E5103">
        <w:rPr>
          <w:lang w:val="it-IT"/>
        </w:rPr>
        <w:t xml:space="preserve">iuni de utilizare </w:t>
      </w:r>
      <w:r w:rsidR="000D2B6B">
        <w:rPr>
          <w:lang w:val="it-IT"/>
        </w:rPr>
        <w:t>ş</w:t>
      </w:r>
      <w:r w:rsidRPr="007E5103">
        <w:rPr>
          <w:lang w:val="it-IT"/>
        </w:rPr>
        <w:t>i instruc</w:t>
      </w:r>
      <w:r w:rsidR="000D2B6B">
        <w:rPr>
          <w:lang w:val="it-IT"/>
        </w:rPr>
        <w:t>ţ</w:t>
      </w:r>
      <w:r w:rsidRPr="007E5103">
        <w:rPr>
          <w:lang w:val="it-IT"/>
        </w:rPr>
        <w:t xml:space="preserve">iuni de </w:t>
      </w:r>
      <w:r w:rsidR="000D2B6B">
        <w:rPr>
          <w:lang w:val="it-IT"/>
        </w:rPr>
        <w:t>î</w:t>
      </w:r>
      <w:r w:rsidRPr="007E5103">
        <w:rPr>
          <w:lang w:val="it-IT"/>
        </w:rPr>
        <w:t>ntre</w:t>
      </w:r>
      <w:r w:rsidR="000D2B6B">
        <w:rPr>
          <w:lang w:val="it-IT"/>
        </w:rPr>
        <w:t>ţ</w:t>
      </w:r>
      <w:r w:rsidRPr="007E5103">
        <w:rPr>
          <w:lang w:val="it-IT"/>
        </w:rPr>
        <w:t xml:space="preserve">inere </w:t>
      </w:r>
      <w:r w:rsidR="000D2B6B">
        <w:rPr>
          <w:lang w:val="it-IT"/>
        </w:rPr>
        <w:t>î</w:t>
      </w:r>
      <w:r w:rsidRPr="007E5103">
        <w:rPr>
          <w:lang w:val="it-IT"/>
        </w:rPr>
        <w:t>n limba rom</w:t>
      </w:r>
      <w:r w:rsidR="000D2B6B">
        <w:rPr>
          <w:lang w:val="it-IT"/>
        </w:rPr>
        <w:t>â</w:t>
      </w:r>
      <w:r w:rsidRPr="007E5103">
        <w:rPr>
          <w:lang w:val="it-IT"/>
        </w:rPr>
        <w:t>n</w:t>
      </w:r>
      <w:r w:rsidR="000D2B6B">
        <w:rPr>
          <w:lang w:val="it-IT"/>
        </w:rPr>
        <w:t>ă</w:t>
      </w:r>
      <w:r w:rsidRPr="007E5103">
        <w:rPr>
          <w:lang w:val="it-IT"/>
        </w:rPr>
        <w:t>.</w:t>
      </w:r>
    </w:p>
    <w:p w14:paraId="5BB55085" w14:textId="77777777" w:rsidR="007E5103" w:rsidRPr="000D2B6B" w:rsidRDefault="007E5103" w:rsidP="007E5103">
      <w:pPr>
        <w:jc w:val="both"/>
        <w:rPr>
          <w:b/>
          <w:lang w:val="it-IT"/>
        </w:rPr>
      </w:pPr>
      <w:r w:rsidRPr="000D2B6B">
        <w:rPr>
          <w:b/>
          <w:lang w:val="it-IT"/>
        </w:rPr>
        <w:t>1</w:t>
      </w:r>
      <w:r w:rsidR="00810642">
        <w:rPr>
          <w:b/>
          <w:lang w:val="it-IT"/>
        </w:rPr>
        <w:t>2</w:t>
      </w:r>
      <w:r w:rsidRPr="000D2B6B">
        <w:rPr>
          <w:b/>
          <w:lang w:val="it-IT"/>
        </w:rPr>
        <w:t>. Asigurări</w:t>
      </w:r>
    </w:p>
    <w:p w14:paraId="55DEE9C3" w14:textId="77777777" w:rsidR="007E5103" w:rsidRPr="007E5103" w:rsidRDefault="007E5103" w:rsidP="007E5103">
      <w:pPr>
        <w:jc w:val="both"/>
        <w:rPr>
          <w:lang w:val="it-IT"/>
        </w:rPr>
      </w:pPr>
      <w:r w:rsidRPr="007E5103">
        <w:rPr>
          <w:lang w:val="it-IT"/>
        </w:rPr>
        <w:t>1</w:t>
      </w:r>
      <w:r w:rsidR="00810642">
        <w:rPr>
          <w:lang w:val="it-IT"/>
        </w:rPr>
        <w:t>2</w:t>
      </w:r>
      <w:r w:rsidRPr="007E5103">
        <w:rPr>
          <w:lang w:val="it-IT"/>
        </w:rPr>
        <w:t>.1</w:t>
      </w:r>
      <w:r w:rsidR="000D2B6B">
        <w:rPr>
          <w:lang w:val="it-IT"/>
        </w:rPr>
        <w:t>.</w:t>
      </w:r>
      <w:r w:rsidRPr="007E5103">
        <w:rPr>
          <w:lang w:val="it-IT"/>
        </w:rPr>
        <w:t xml:space="preserve"> Este r</w:t>
      </w:r>
      <w:r w:rsidR="000D2B6B">
        <w:rPr>
          <w:lang w:val="it-IT"/>
        </w:rPr>
        <w:t>ă</w:t>
      </w:r>
      <w:r w:rsidRPr="007E5103">
        <w:rPr>
          <w:lang w:val="it-IT"/>
        </w:rPr>
        <w:t>spunderea furnizorul</w:t>
      </w:r>
      <w:r w:rsidR="000D2B6B">
        <w:rPr>
          <w:lang w:val="it-IT"/>
        </w:rPr>
        <w:t>ui</w:t>
      </w:r>
      <w:r w:rsidRPr="007E5103">
        <w:rPr>
          <w:lang w:val="it-IT"/>
        </w:rPr>
        <w:t xml:space="preserve"> de a asigura complet produsele furnizate prin contract împotriva pierderii sau deteriorării neprevăzute la fabricare, transport, depozitare şi livrare, în funcţie de termenul comercial de livrare convenit – nota de comandă.</w:t>
      </w:r>
    </w:p>
    <w:p w14:paraId="63BAC9CF" w14:textId="77777777" w:rsidR="007E5103" w:rsidRPr="000D2B6B" w:rsidRDefault="007E5103" w:rsidP="007E5103">
      <w:pPr>
        <w:jc w:val="both"/>
        <w:rPr>
          <w:b/>
          <w:lang w:val="it-IT"/>
        </w:rPr>
      </w:pPr>
      <w:r w:rsidRPr="000D2B6B">
        <w:rPr>
          <w:b/>
          <w:lang w:val="it-IT"/>
        </w:rPr>
        <w:t>1</w:t>
      </w:r>
      <w:r w:rsidR="00810642">
        <w:rPr>
          <w:b/>
          <w:lang w:val="it-IT"/>
        </w:rPr>
        <w:t>3</w:t>
      </w:r>
      <w:r w:rsidRPr="000D2B6B">
        <w:rPr>
          <w:b/>
          <w:lang w:val="it-IT"/>
        </w:rPr>
        <w:t xml:space="preserve">. Servicii </w:t>
      </w:r>
    </w:p>
    <w:p w14:paraId="0FDD0097" w14:textId="77777777" w:rsidR="007E5103" w:rsidRPr="007E5103" w:rsidRDefault="007E5103" w:rsidP="007E5103">
      <w:pPr>
        <w:jc w:val="both"/>
        <w:rPr>
          <w:lang w:val="it-IT"/>
        </w:rPr>
      </w:pPr>
      <w:r w:rsidRPr="007E5103">
        <w:rPr>
          <w:lang w:val="it-IT"/>
        </w:rPr>
        <w:t>1</w:t>
      </w:r>
      <w:r w:rsidR="00810642">
        <w:rPr>
          <w:lang w:val="it-IT"/>
        </w:rPr>
        <w:t>3</w:t>
      </w:r>
      <w:r w:rsidRPr="007E5103">
        <w:rPr>
          <w:lang w:val="it-IT"/>
        </w:rPr>
        <w:t>.1</w:t>
      </w:r>
      <w:r w:rsidR="000D2B6B">
        <w:rPr>
          <w:lang w:val="it-IT"/>
        </w:rPr>
        <w:t>.</w:t>
      </w:r>
      <w:r w:rsidRPr="007E5103">
        <w:rPr>
          <w:lang w:val="it-IT"/>
        </w:rPr>
        <w:t xml:space="preserve"> Pe lângă furnizarea efectivă a produselor, furnizorul are obligaţia de a presta şi toate serviciile necesare furnizării produselor, fără a modifica preţul contractului.</w:t>
      </w:r>
    </w:p>
    <w:p w14:paraId="2C6C5408" w14:textId="77777777" w:rsidR="007E5103" w:rsidRPr="000D2B6B" w:rsidRDefault="007E5103" w:rsidP="007E5103">
      <w:pPr>
        <w:jc w:val="both"/>
        <w:rPr>
          <w:b/>
          <w:lang w:val="it-IT"/>
        </w:rPr>
      </w:pPr>
      <w:r w:rsidRPr="000D2B6B">
        <w:rPr>
          <w:b/>
          <w:lang w:val="it-IT"/>
        </w:rPr>
        <w:t>1</w:t>
      </w:r>
      <w:r w:rsidR="00810642">
        <w:rPr>
          <w:b/>
          <w:lang w:val="it-IT"/>
        </w:rPr>
        <w:t>4</w:t>
      </w:r>
      <w:r w:rsidRPr="000D2B6B">
        <w:rPr>
          <w:b/>
          <w:lang w:val="it-IT"/>
        </w:rPr>
        <w:t>. Perioada de garanţie acordată produselor</w:t>
      </w:r>
    </w:p>
    <w:p w14:paraId="52E09311" w14:textId="77777777" w:rsidR="007E5103" w:rsidRPr="007E5103" w:rsidRDefault="007E5103" w:rsidP="007E5103">
      <w:pPr>
        <w:jc w:val="both"/>
        <w:rPr>
          <w:lang w:val="it-IT"/>
        </w:rPr>
      </w:pPr>
      <w:r w:rsidRPr="007E5103">
        <w:rPr>
          <w:lang w:val="it-IT"/>
        </w:rPr>
        <w:t>1</w:t>
      </w:r>
      <w:r w:rsidR="00810642">
        <w:rPr>
          <w:lang w:val="it-IT"/>
        </w:rPr>
        <w:t>4</w:t>
      </w:r>
      <w:r w:rsidRPr="007E5103">
        <w:rPr>
          <w:lang w:val="it-IT"/>
        </w:rPr>
        <w:t>.1</w:t>
      </w:r>
      <w:r w:rsidR="000D2B6B">
        <w:rPr>
          <w:lang w:val="it-IT"/>
        </w:rPr>
        <w:t>.</w:t>
      </w:r>
      <w:r w:rsidRPr="007E5103">
        <w:rPr>
          <w:lang w:val="it-IT"/>
        </w:rPr>
        <w:t xml:space="preserve"> Perioada de garanţie acordată produselor de către furnizor este cea declarată în propunerea</w:t>
      </w:r>
      <w:r w:rsidR="000D2B6B">
        <w:rPr>
          <w:lang w:val="it-IT"/>
        </w:rPr>
        <w:t xml:space="preserve"> tehnică din caietul de sarcini.</w:t>
      </w:r>
    </w:p>
    <w:p w14:paraId="0C76DD0E" w14:textId="77777777" w:rsidR="007E5103" w:rsidRPr="007E5103" w:rsidRDefault="007E5103" w:rsidP="007E5103">
      <w:pPr>
        <w:jc w:val="both"/>
        <w:rPr>
          <w:lang w:val="it-IT"/>
        </w:rPr>
      </w:pPr>
      <w:r w:rsidRPr="007E5103">
        <w:rPr>
          <w:lang w:val="it-IT"/>
        </w:rPr>
        <w:t>1</w:t>
      </w:r>
      <w:r w:rsidR="00810642">
        <w:rPr>
          <w:lang w:val="it-IT"/>
        </w:rPr>
        <w:t>4</w:t>
      </w:r>
      <w:r w:rsidRPr="007E5103">
        <w:rPr>
          <w:lang w:val="it-IT"/>
        </w:rPr>
        <w:t>.2</w:t>
      </w:r>
      <w:r w:rsidR="000D2B6B">
        <w:rPr>
          <w:lang w:val="it-IT"/>
        </w:rPr>
        <w:t>.</w:t>
      </w:r>
      <w:r w:rsidRPr="007E5103">
        <w:rPr>
          <w:lang w:val="it-IT"/>
        </w:rPr>
        <w:t xml:space="preserve"> Achizitorul are dreptul de a notifica imediat furnizorului, în scris, despre orice plângere sau reclamaţie ce apare în legatura cu această garanţie.</w:t>
      </w:r>
    </w:p>
    <w:p w14:paraId="470B0873" w14:textId="77777777" w:rsidR="007E5103" w:rsidRPr="007E5103" w:rsidRDefault="007E5103" w:rsidP="007E5103">
      <w:pPr>
        <w:jc w:val="both"/>
        <w:rPr>
          <w:lang w:val="it-IT"/>
        </w:rPr>
      </w:pPr>
      <w:r w:rsidRPr="007E5103">
        <w:rPr>
          <w:lang w:val="it-IT"/>
        </w:rPr>
        <w:t>1</w:t>
      </w:r>
      <w:r w:rsidR="00810642">
        <w:rPr>
          <w:lang w:val="it-IT"/>
        </w:rPr>
        <w:t>4</w:t>
      </w:r>
      <w:r w:rsidRPr="007E5103">
        <w:rPr>
          <w:lang w:val="it-IT"/>
        </w:rPr>
        <w:t>.3</w:t>
      </w:r>
      <w:r w:rsidR="000D2B6B">
        <w:rPr>
          <w:lang w:val="it-IT"/>
        </w:rPr>
        <w:t>.</w:t>
      </w:r>
      <w:r w:rsidRPr="007E5103">
        <w:rPr>
          <w:lang w:val="it-IT"/>
        </w:rPr>
        <w:t xml:space="preserve"> La primirea unei astfel de notificări, furnizorul are obligaţia de a remedia defecţiunea sau de a înlocui produsul în perioada convenită, fără costuri suplimentare pentru achizitor. Produsele care, în timpul perioadei de garanţie, le înlocuiesc pe cele refuzate, beneficiază de o noua perioadă de garanţie care </w:t>
      </w:r>
      <w:r w:rsidR="000D2B6B">
        <w:rPr>
          <w:lang w:val="it-IT"/>
        </w:rPr>
        <w:t>î</w:t>
      </w:r>
      <w:r w:rsidRPr="007E5103">
        <w:rPr>
          <w:lang w:val="it-IT"/>
        </w:rPr>
        <w:t>ncepe de la data înlocuirii produsului.</w:t>
      </w:r>
    </w:p>
    <w:p w14:paraId="0D4FFD9F" w14:textId="77777777" w:rsidR="007E5103" w:rsidRPr="000D2B6B" w:rsidRDefault="007E5103" w:rsidP="007E5103">
      <w:pPr>
        <w:jc w:val="both"/>
        <w:rPr>
          <w:b/>
          <w:lang w:val="it-IT"/>
        </w:rPr>
      </w:pPr>
      <w:r w:rsidRPr="000D2B6B">
        <w:rPr>
          <w:b/>
          <w:lang w:val="it-IT"/>
        </w:rPr>
        <w:t>1</w:t>
      </w:r>
      <w:r w:rsidR="00810642">
        <w:rPr>
          <w:b/>
          <w:lang w:val="it-IT"/>
        </w:rPr>
        <w:t>5</w:t>
      </w:r>
      <w:r w:rsidRPr="000D2B6B">
        <w:rPr>
          <w:b/>
          <w:lang w:val="it-IT"/>
        </w:rPr>
        <w:t>. Ajustarea preţului contractului</w:t>
      </w:r>
    </w:p>
    <w:p w14:paraId="50C16812" w14:textId="77777777" w:rsidR="007E5103" w:rsidRPr="007E5103" w:rsidRDefault="007E5103" w:rsidP="007E5103">
      <w:pPr>
        <w:jc w:val="both"/>
        <w:rPr>
          <w:lang w:val="it-IT"/>
        </w:rPr>
      </w:pPr>
      <w:r w:rsidRPr="007E5103">
        <w:rPr>
          <w:lang w:val="it-IT"/>
        </w:rPr>
        <w:t>1</w:t>
      </w:r>
      <w:r w:rsidR="00810642">
        <w:rPr>
          <w:lang w:val="it-IT"/>
        </w:rPr>
        <w:t>5</w:t>
      </w:r>
      <w:r w:rsidRPr="007E5103">
        <w:rPr>
          <w:lang w:val="it-IT"/>
        </w:rPr>
        <w:t>.1 Pentru produsele livrate, plăţile datorate de achizitor furnizorului sunt cele declarate în propunerea financiară, anex</w:t>
      </w:r>
      <w:r w:rsidR="000D2B6B">
        <w:rPr>
          <w:lang w:val="it-IT"/>
        </w:rPr>
        <w:t>ă</w:t>
      </w:r>
      <w:r w:rsidRPr="007E5103">
        <w:rPr>
          <w:lang w:val="it-IT"/>
        </w:rPr>
        <w:t xml:space="preserve"> la contract.</w:t>
      </w:r>
    </w:p>
    <w:p w14:paraId="26C253EE" w14:textId="77777777" w:rsidR="007E5103" w:rsidRPr="007E5103" w:rsidRDefault="007E5103" w:rsidP="007E5103">
      <w:pPr>
        <w:jc w:val="both"/>
        <w:rPr>
          <w:lang w:val="it-IT"/>
        </w:rPr>
      </w:pPr>
      <w:r w:rsidRPr="007E5103">
        <w:rPr>
          <w:lang w:val="it-IT"/>
        </w:rPr>
        <w:t>1</w:t>
      </w:r>
      <w:r w:rsidR="00810642">
        <w:rPr>
          <w:lang w:val="it-IT"/>
        </w:rPr>
        <w:t>5</w:t>
      </w:r>
      <w:r w:rsidRPr="007E5103">
        <w:rPr>
          <w:lang w:val="it-IT"/>
        </w:rPr>
        <w:t>.2 Preţul contractului</w:t>
      </w:r>
      <w:r w:rsidR="00A60462">
        <w:rPr>
          <w:lang w:val="it-IT"/>
        </w:rPr>
        <w:t xml:space="preserve"> </w:t>
      </w:r>
      <w:r w:rsidRPr="007E5103">
        <w:rPr>
          <w:lang w:val="it-IT"/>
        </w:rPr>
        <w:t>nu se actualizează.</w:t>
      </w:r>
    </w:p>
    <w:p w14:paraId="081A9FB1" w14:textId="77777777" w:rsidR="007E5103" w:rsidRPr="000D2B6B" w:rsidRDefault="007E5103" w:rsidP="007E5103">
      <w:pPr>
        <w:jc w:val="both"/>
        <w:rPr>
          <w:b/>
          <w:lang w:val="it-IT"/>
        </w:rPr>
      </w:pPr>
      <w:r w:rsidRPr="000D2B6B">
        <w:rPr>
          <w:b/>
          <w:lang w:val="it-IT"/>
        </w:rPr>
        <w:t>1</w:t>
      </w:r>
      <w:r w:rsidR="00810642">
        <w:rPr>
          <w:b/>
          <w:lang w:val="it-IT"/>
        </w:rPr>
        <w:t>6</w:t>
      </w:r>
      <w:r w:rsidRPr="000D2B6B">
        <w:rPr>
          <w:b/>
          <w:lang w:val="it-IT"/>
        </w:rPr>
        <w:t xml:space="preserve">. Amendamente </w:t>
      </w:r>
    </w:p>
    <w:p w14:paraId="006CEEB2" w14:textId="77777777" w:rsidR="007E5103" w:rsidRDefault="007E5103" w:rsidP="007E5103">
      <w:pPr>
        <w:jc w:val="both"/>
        <w:rPr>
          <w:lang w:val="it-IT"/>
        </w:rPr>
      </w:pPr>
      <w:r w:rsidRPr="007E5103">
        <w:rPr>
          <w:lang w:val="it-IT"/>
        </w:rPr>
        <w:t>1</w:t>
      </w:r>
      <w:r w:rsidR="00810642">
        <w:rPr>
          <w:lang w:val="it-IT"/>
        </w:rPr>
        <w:t>6</w:t>
      </w:r>
      <w:r w:rsidRPr="007E5103">
        <w:rPr>
          <w:lang w:val="it-IT"/>
        </w:rPr>
        <w:t>.1</w:t>
      </w:r>
      <w:r w:rsidR="000D2B6B">
        <w:rPr>
          <w:lang w:val="it-IT"/>
        </w:rPr>
        <w:t>.</w:t>
      </w:r>
      <w:r w:rsidRPr="007E5103">
        <w:rPr>
          <w:lang w:val="it-IT"/>
        </w:rPr>
        <w:t xml:space="preserve"> 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w:t>
      </w:r>
    </w:p>
    <w:p w14:paraId="6E0DC847" w14:textId="77777777" w:rsidR="00777A8C" w:rsidRPr="00777A8C" w:rsidRDefault="00777A8C" w:rsidP="00777A8C">
      <w:pPr>
        <w:jc w:val="both"/>
        <w:rPr>
          <w:b/>
          <w:lang w:val="it-IT"/>
        </w:rPr>
      </w:pPr>
      <w:r>
        <w:rPr>
          <w:b/>
          <w:lang w:val="it-IT"/>
        </w:rPr>
        <w:t>17</w:t>
      </w:r>
      <w:r w:rsidRPr="00777A8C">
        <w:rPr>
          <w:b/>
          <w:lang w:val="it-IT"/>
        </w:rPr>
        <w:t>. Garanţia de bună execuţie a contractului</w:t>
      </w:r>
    </w:p>
    <w:p w14:paraId="21C92CAE" w14:textId="77777777" w:rsidR="00777A8C" w:rsidRPr="00777A8C" w:rsidRDefault="00777A8C" w:rsidP="00777A8C">
      <w:pPr>
        <w:jc w:val="both"/>
        <w:rPr>
          <w:lang w:val="it-IT"/>
        </w:rPr>
      </w:pPr>
      <w:r>
        <w:rPr>
          <w:lang w:val="it-IT"/>
        </w:rPr>
        <w:t>17</w:t>
      </w:r>
      <w:r w:rsidRPr="00777A8C">
        <w:rPr>
          <w:lang w:val="it-IT"/>
        </w:rPr>
        <w:t>.1. Prestatorul se obligă să constituie garanţia de bună execuţie a contractului, în cuantum de _____ lei, pentru toată perioada contractuala şi, oricum, până la intrarea în efectivitate a contractului.</w:t>
      </w:r>
    </w:p>
    <w:p w14:paraId="3DC3C8FB" w14:textId="77777777" w:rsidR="00777A8C" w:rsidRPr="00777A8C" w:rsidRDefault="00777A8C" w:rsidP="00777A8C">
      <w:pPr>
        <w:jc w:val="both"/>
        <w:rPr>
          <w:lang w:val="it-IT"/>
        </w:rPr>
      </w:pPr>
      <w:r w:rsidRPr="00777A8C">
        <w:rPr>
          <w:lang w:val="it-IT"/>
        </w:rPr>
        <w:t>1</w:t>
      </w:r>
      <w:r>
        <w:rPr>
          <w:lang w:val="it-IT"/>
        </w:rPr>
        <w:t>7</w:t>
      </w:r>
      <w:r w:rsidRPr="00777A8C">
        <w:rPr>
          <w:lang w:val="it-IT"/>
        </w:rPr>
        <w:t xml:space="preserve">.2. Achizitorul se obligă să elibereze garanţia pentru participare şi să emită ordinul de începere a contractului numai după ce prestatorul a făcut dovada constituirii garanţiei de bună execuţie. </w:t>
      </w:r>
    </w:p>
    <w:p w14:paraId="1B0220C0" w14:textId="77777777" w:rsidR="00777A8C" w:rsidRPr="00777A8C" w:rsidRDefault="00777A8C" w:rsidP="00777A8C">
      <w:pPr>
        <w:jc w:val="both"/>
        <w:rPr>
          <w:lang w:val="it-IT"/>
        </w:rPr>
      </w:pPr>
      <w:r w:rsidRPr="00777A8C">
        <w:rPr>
          <w:lang w:val="it-IT"/>
        </w:rPr>
        <w:t>1</w:t>
      </w:r>
      <w:r>
        <w:rPr>
          <w:lang w:val="it-IT"/>
        </w:rPr>
        <w:t>7</w:t>
      </w:r>
      <w:r w:rsidRPr="00777A8C">
        <w:rPr>
          <w:lang w:val="it-IT"/>
        </w:rPr>
        <w:t>.3.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p>
    <w:p w14:paraId="3BAF17E1" w14:textId="77777777" w:rsidR="00777A8C" w:rsidRPr="007E5103" w:rsidRDefault="00777A8C" w:rsidP="00777A8C">
      <w:pPr>
        <w:jc w:val="both"/>
        <w:rPr>
          <w:lang w:val="it-IT"/>
        </w:rPr>
      </w:pPr>
      <w:r w:rsidRPr="00777A8C">
        <w:rPr>
          <w:lang w:val="it-IT"/>
        </w:rPr>
        <w:t>1</w:t>
      </w:r>
      <w:r>
        <w:rPr>
          <w:lang w:val="it-IT"/>
        </w:rPr>
        <w:t>7</w:t>
      </w:r>
      <w:r w:rsidRPr="00777A8C">
        <w:rPr>
          <w:lang w:val="it-IT"/>
        </w:rPr>
        <w:t>.4. Achizitorul se obligă să restituie garanţia de bună execuţie în termen de 14 zile de la îndeplinirea obligaţiilor asumate.</w:t>
      </w:r>
    </w:p>
    <w:p w14:paraId="4733DA12" w14:textId="77777777" w:rsidR="007E5103" w:rsidRPr="000D2B6B" w:rsidRDefault="007E5103" w:rsidP="007E5103">
      <w:pPr>
        <w:jc w:val="both"/>
        <w:rPr>
          <w:b/>
          <w:lang w:val="it-IT"/>
        </w:rPr>
      </w:pPr>
      <w:r w:rsidRPr="000D2B6B">
        <w:rPr>
          <w:b/>
          <w:lang w:val="it-IT"/>
        </w:rPr>
        <w:t>1</w:t>
      </w:r>
      <w:r w:rsidR="00777A8C">
        <w:rPr>
          <w:b/>
          <w:lang w:val="it-IT"/>
        </w:rPr>
        <w:t>8</w:t>
      </w:r>
      <w:r w:rsidRPr="000D2B6B">
        <w:rPr>
          <w:b/>
          <w:lang w:val="it-IT"/>
        </w:rPr>
        <w:t>. Întârzieri în îndeplinirea contractului</w:t>
      </w:r>
    </w:p>
    <w:p w14:paraId="2B41BB62" w14:textId="77777777" w:rsidR="007E5103" w:rsidRPr="007E5103" w:rsidRDefault="00810642" w:rsidP="007E5103">
      <w:pPr>
        <w:jc w:val="both"/>
        <w:rPr>
          <w:lang w:val="it-IT"/>
        </w:rPr>
      </w:pPr>
      <w:r>
        <w:rPr>
          <w:lang w:val="it-IT"/>
        </w:rPr>
        <w:t>1</w:t>
      </w:r>
      <w:r w:rsidR="00777A8C">
        <w:rPr>
          <w:lang w:val="it-IT"/>
        </w:rPr>
        <w:t>8</w:t>
      </w:r>
      <w:r w:rsidR="007E5103" w:rsidRPr="007E5103">
        <w:rPr>
          <w:lang w:val="it-IT"/>
        </w:rPr>
        <w:t>.1</w:t>
      </w:r>
      <w:r w:rsidR="000D2B6B">
        <w:rPr>
          <w:lang w:val="it-IT"/>
        </w:rPr>
        <w:t>.</w:t>
      </w:r>
      <w:r w:rsidR="007E5103" w:rsidRPr="007E5103">
        <w:rPr>
          <w:lang w:val="it-IT"/>
        </w:rPr>
        <w:t xml:space="preserve"> Furnizorul are obligaţia de a îndeplini contractul de furnizare în perioada înscrisă în comanda autorităţii contractante.</w:t>
      </w:r>
    </w:p>
    <w:p w14:paraId="13BE6616" w14:textId="77777777" w:rsidR="007E5103" w:rsidRPr="007E5103" w:rsidRDefault="007E5103" w:rsidP="007E5103">
      <w:pPr>
        <w:jc w:val="both"/>
        <w:rPr>
          <w:lang w:val="it-IT"/>
        </w:rPr>
      </w:pPr>
      <w:r w:rsidRPr="007E5103">
        <w:rPr>
          <w:lang w:val="it-IT"/>
        </w:rPr>
        <w:t>1</w:t>
      </w:r>
      <w:r w:rsidR="00777A8C">
        <w:rPr>
          <w:lang w:val="it-IT"/>
        </w:rPr>
        <w:t>8</w:t>
      </w:r>
      <w:r w:rsidRPr="007E5103">
        <w:rPr>
          <w:lang w:val="it-IT"/>
        </w:rPr>
        <w:t>.2</w:t>
      </w:r>
      <w:r w:rsidR="000D2B6B">
        <w:rPr>
          <w:lang w:val="it-IT"/>
        </w:rPr>
        <w:t>.</w:t>
      </w:r>
      <w:r w:rsidRPr="007E5103">
        <w:rPr>
          <w:lang w:val="it-IT"/>
        </w:rPr>
        <w:t xml:space="preserve"> Dacă pe parcursul îndeplinirii contractului, furnizorul nu respectă graficul de livrare, acesta are obligaţia de a notifica, în timp util, achizitorului modificarea datei/perioadelor de furnizare.</w:t>
      </w:r>
    </w:p>
    <w:p w14:paraId="0A5F1869" w14:textId="77777777" w:rsidR="007E5103" w:rsidRPr="007E5103" w:rsidRDefault="007E5103" w:rsidP="007E5103">
      <w:pPr>
        <w:jc w:val="both"/>
        <w:rPr>
          <w:lang w:val="it-IT"/>
        </w:rPr>
      </w:pPr>
      <w:r w:rsidRPr="007E5103">
        <w:rPr>
          <w:lang w:val="it-IT"/>
        </w:rPr>
        <w:t>1</w:t>
      </w:r>
      <w:r w:rsidR="00777A8C">
        <w:rPr>
          <w:lang w:val="it-IT"/>
        </w:rPr>
        <w:t>8</w:t>
      </w:r>
      <w:r w:rsidRPr="007E5103">
        <w:rPr>
          <w:lang w:val="it-IT"/>
        </w:rPr>
        <w:t>.3</w:t>
      </w:r>
      <w:r w:rsidR="000D2B6B">
        <w:rPr>
          <w:lang w:val="it-IT"/>
        </w:rPr>
        <w:t>.</w:t>
      </w:r>
      <w:r w:rsidRPr="007E5103">
        <w:rPr>
          <w:lang w:val="it-IT"/>
        </w:rPr>
        <w:t xml:space="preserve"> În afara cazului în care achizitorul este de acord cu o prelungire a termenului de furnizare, orice întârziere în îndeplinirea contractului dă dreptul achizitorului de a solicita penalităţi furnizorului.</w:t>
      </w:r>
    </w:p>
    <w:p w14:paraId="691CB7A8" w14:textId="77777777" w:rsidR="007914A3" w:rsidRPr="00C660B0" w:rsidRDefault="007914A3" w:rsidP="007914A3">
      <w:pPr>
        <w:jc w:val="both"/>
        <w:rPr>
          <w:b/>
          <w:bCs/>
          <w:lang w:val="it-IT"/>
        </w:rPr>
      </w:pPr>
      <w:r w:rsidRPr="00C660B0">
        <w:rPr>
          <w:b/>
          <w:bCs/>
          <w:lang w:val="it-IT"/>
        </w:rPr>
        <w:t xml:space="preserve">19. Confidențialitatea informațiilor </w:t>
      </w:r>
    </w:p>
    <w:p w14:paraId="0DBEA683" w14:textId="77777777" w:rsidR="007914A3" w:rsidRPr="00C660B0" w:rsidRDefault="007914A3" w:rsidP="007914A3">
      <w:pPr>
        <w:jc w:val="both"/>
        <w:rPr>
          <w:bCs/>
          <w:lang w:val="it-IT"/>
        </w:rPr>
      </w:pPr>
      <w:r w:rsidRPr="00C660B0">
        <w:rPr>
          <w:bCs/>
          <w:lang w:val="it-IT"/>
        </w:rPr>
        <w:t>19.1. Părțile contractante vor trata drept confidențiale orice informații sau documente, în orice format, comunicate în mod verbal sau în scris, cu privire la implementarea contractului, și identificate drept confidențiale în scris.</w:t>
      </w:r>
    </w:p>
    <w:p w14:paraId="6606BA71" w14:textId="77777777" w:rsidR="007914A3" w:rsidRPr="00C660B0" w:rsidRDefault="007914A3" w:rsidP="007914A3">
      <w:pPr>
        <w:jc w:val="both"/>
        <w:rPr>
          <w:bCs/>
          <w:lang w:val="pt-PT"/>
        </w:rPr>
      </w:pPr>
      <w:r w:rsidRPr="00C660B0">
        <w:rPr>
          <w:bCs/>
          <w:lang w:val="pt-PT"/>
        </w:rPr>
        <w:t xml:space="preserve">19.2. Contractantul se obligă, prin semnarea prezentului contract, să respecte secretul profesional, pe întreaga perioadă de executare a contractului, inclusiv pe perioada oricărei prelungiri a acestora și după încetarea lor, pentru o perioadă nedeterminată. </w:t>
      </w:r>
    </w:p>
    <w:p w14:paraId="2B2B6C80" w14:textId="77777777" w:rsidR="007914A3" w:rsidRPr="00C660B0" w:rsidRDefault="007914A3" w:rsidP="007914A3">
      <w:pPr>
        <w:jc w:val="both"/>
        <w:rPr>
          <w:bCs/>
          <w:lang w:val="pt-PT"/>
        </w:rPr>
      </w:pPr>
      <w:r w:rsidRPr="00C660B0">
        <w:rPr>
          <w:bCs/>
          <w:lang w:val="pt-PT"/>
        </w:rPr>
        <w:t xml:space="preserve">19.3. Se consideră ca având caracter confidențial toate documentele și informațiile identificate de achizitor ca atare (inclusiv, dar fără a se limita la, adresele de livrare sau la alte informații cu caracter confidențial aduse la cunoștință de către achizitor la semnarea contractului) și, cu excepția cazului în care este necesar pentru executarea contractului și/sau în limita Legii, indiferent dacă aceste informații au fost dobândite de contractant înainte sau după încheierea contractului, acesta nu poate publica sau divulga niciun element al acestora fără acordul scris prealabil al achizitorului. </w:t>
      </w:r>
    </w:p>
    <w:p w14:paraId="3BEE301C" w14:textId="77777777" w:rsidR="007914A3" w:rsidRPr="00C660B0" w:rsidRDefault="007914A3" w:rsidP="007914A3">
      <w:pPr>
        <w:jc w:val="both"/>
        <w:rPr>
          <w:bCs/>
          <w:lang w:val="pt-PT"/>
        </w:rPr>
      </w:pPr>
      <w:r w:rsidRPr="00C660B0">
        <w:rPr>
          <w:bCs/>
          <w:lang w:val="pt-PT"/>
        </w:rPr>
        <w:t xml:space="preserve">19.4. În cazul în care există informații care trebuie comunicate unor terți în scopul executării contractului, contractantul se obligă să obțină de la astfel de terți o asumare a păstrării confidențialității informațiile transmise în condiții cel puțin echivalente cu cele prevăzute în prezentul contract, anterior punerii la dispoziția respectivilor terți a oricăror informații. </w:t>
      </w:r>
      <w:r w:rsidRPr="00C660B0">
        <w:rPr>
          <w:bCs/>
          <w:lang w:val="pt-PT"/>
        </w:rPr>
        <w:lastRenderedPageBreak/>
        <w:t>Contractantul este răspunzător pentru orice încălcare a acestei obligații de confidențialitate de către personalul acestuia și exonerează achizitorul de orice răspundere. În caz de divergențe cu privire la necesitatea publicării sau divulgării documentelor și informațiilor care îi sunt puse la dispoziție în scopul executării contractului, decizia finală aparține achizitorului.</w:t>
      </w:r>
    </w:p>
    <w:p w14:paraId="3BB87232" w14:textId="77777777" w:rsidR="007914A3" w:rsidRPr="00C660B0" w:rsidRDefault="007914A3" w:rsidP="007914A3">
      <w:pPr>
        <w:jc w:val="both"/>
        <w:rPr>
          <w:bCs/>
          <w:lang w:val="pt-PT"/>
        </w:rPr>
      </w:pPr>
      <w:r w:rsidRPr="00C660B0">
        <w:rPr>
          <w:bCs/>
          <w:lang w:val="pt-PT"/>
        </w:rPr>
        <w:t>19.5. O parte va fi exonerată de răspunderea dezvăluirii de informaţii privind contractul dacă:</w:t>
      </w:r>
    </w:p>
    <w:p w14:paraId="2E01C1B4" w14:textId="77777777" w:rsidR="007914A3" w:rsidRPr="00C660B0" w:rsidRDefault="007914A3" w:rsidP="007914A3">
      <w:pPr>
        <w:pStyle w:val="Listparagraf"/>
        <w:numPr>
          <w:ilvl w:val="0"/>
          <w:numId w:val="37"/>
        </w:numPr>
        <w:jc w:val="both"/>
        <w:rPr>
          <w:bCs/>
          <w:lang w:val="pt-PT"/>
        </w:rPr>
      </w:pPr>
      <w:r w:rsidRPr="00C660B0">
        <w:rPr>
          <w:bCs/>
          <w:lang w:val="pt-PT"/>
        </w:rPr>
        <w:t>informaţia era cunoscută părţii contractante înainte ca aceasta să fi fost primită de la cealaltă parte contractantă; sau</w:t>
      </w:r>
    </w:p>
    <w:p w14:paraId="1470F28E" w14:textId="77777777" w:rsidR="007914A3" w:rsidRPr="00C660B0" w:rsidRDefault="007914A3" w:rsidP="007914A3">
      <w:pPr>
        <w:pStyle w:val="Listparagraf"/>
        <w:numPr>
          <w:ilvl w:val="0"/>
          <w:numId w:val="37"/>
        </w:numPr>
        <w:jc w:val="both"/>
        <w:rPr>
          <w:bCs/>
          <w:lang w:val="pt-PT"/>
        </w:rPr>
      </w:pPr>
      <w:r w:rsidRPr="00C660B0">
        <w:rPr>
          <w:bCs/>
          <w:lang w:val="pt-PT"/>
        </w:rPr>
        <w:t>informaţia a fost dezvăluită după ce a fost obţinut acordul scris al celeilalte părţi contractante pentru asemenea dezvăluire; sau</w:t>
      </w:r>
    </w:p>
    <w:p w14:paraId="4C15F519" w14:textId="77777777" w:rsidR="007914A3" w:rsidRPr="00C660B0" w:rsidRDefault="007914A3" w:rsidP="007914A3">
      <w:pPr>
        <w:pStyle w:val="Listparagraf"/>
        <w:numPr>
          <w:ilvl w:val="0"/>
          <w:numId w:val="37"/>
        </w:numPr>
        <w:jc w:val="both"/>
        <w:rPr>
          <w:bCs/>
          <w:lang w:val="pt-PT"/>
        </w:rPr>
      </w:pPr>
      <w:r w:rsidRPr="00C660B0">
        <w:rPr>
          <w:bCs/>
          <w:lang w:val="pt-PT"/>
        </w:rPr>
        <w:t>în cazul solicitărilor legale privind divulgarea unor informații venite, în mod oficial, din partea anumitor autorități, conform prevederilor legale aplicabile.</w:t>
      </w:r>
    </w:p>
    <w:p w14:paraId="01688CD0" w14:textId="77777777" w:rsidR="007914A3" w:rsidRPr="00C660B0" w:rsidRDefault="007914A3" w:rsidP="007914A3">
      <w:pPr>
        <w:jc w:val="both"/>
        <w:rPr>
          <w:bCs/>
          <w:lang w:val="pt-PT"/>
        </w:rPr>
      </w:pPr>
      <w:r w:rsidRPr="00C660B0">
        <w:rPr>
          <w:bCs/>
          <w:lang w:val="pt-PT"/>
        </w:rPr>
        <w:t>19.6. Accesul persoanelor la informaţiile din dosarul achiziţiei publice se acordă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2EEBB0A" w14:textId="77777777" w:rsidR="007914A3" w:rsidRPr="00C660B0" w:rsidRDefault="007914A3" w:rsidP="007914A3">
      <w:pPr>
        <w:jc w:val="both"/>
        <w:rPr>
          <w:b/>
          <w:bCs/>
          <w:lang w:val="pt-PT"/>
        </w:rPr>
      </w:pPr>
      <w:r w:rsidRPr="00C660B0">
        <w:rPr>
          <w:b/>
          <w:bCs/>
          <w:lang w:val="pt-PT"/>
        </w:rPr>
        <w:t>20. Protecția datelor cu caracter personal</w:t>
      </w:r>
    </w:p>
    <w:p w14:paraId="3B8A404E" w14:textId="77777777" w:rsidR="007914A3" w:rsidRPr="00C660B0" w:rsidRDefault="007914A3" w:rsidP="007914A3">
      <w:pPr>
        <w:jc w:val="both"/>
        <w:rPr>
          <w:bCs/>
          <w:lang w:val="pt-PT"/>
        </w:rPr>
      </w:pPr>
      <w:r w:rsidRPr="00C660B0">
        <w:rPr>
          <w:bCs/>
          <w:lang w:val="pt-PT"/>
        </w:rPr>
        <w:t>20.1. Colectarea, prelucrarea și stocarea/arhivarea datelor cu caracter personal se vor realiza în conformitate cu prevederile Regulamentului (UE) 2016/679, precum și cu respectarea legislației naționale în materie, realizării scopului contractului, precum și în scop statistic.</w:t>
      </w:r>
    </w:p>
    <w:p w14:paraId="41D1D53A" w14:textId="77777777" w:rsidR="007914A3" w:rsidRPr="00C660B0" w:rsidRDefault="007914A3" w:rsidP="007914A3">
      <w:pPr>
        <w:jc w:val="both"/>
        <w:rPr>
          <w:bCs/>
          <w:lang w:val="pt-PT"/>
        </w:rPr>
      </w:pPr>
      <w:r w:rsidRPr="00C660B0">
        <w:rPr>
          <w:bCs/>
          <w:lang w:val="pt-PT"/>
        </w:rPr>
        <w:t>20.2. Datele cu caracter personal, așa cum sunt clasificate în Regulamentul (UE) 2016/679, vor fi prelucrate în acord cu legislația menționată pe toată perioada contractuală, inclusiv pe perioada de verificare și urmărire a obiectivelor contractuale, în scopul și temeiul legal pentru care s-a perfectat prezentul contract.</w:t>
      </w:r>
    </w:p>
    <w:p w14:paraId="29EDEEFC" w14:textId="77777777" w:rsidR="007914A3" w:rsidRPr="00C660B0" w:rsidRDefault="007914A3" w:rsidP="007914A3">
      <w:pPr>
        <w:jc w:val="both"/>
        <w:rPr>
          <w:bCs/>
          <w:lang w:val="pt-PT"/>
        </w:rPr>
      </w:pPr>
      <w:r w:rsidRPr="00C660B0">
        <w:rPr>
          <w:bCs/>
          <w:lang w:val="pt-PT"/>
        </w:rPr>
        <w:t>20.3. Părțile contractante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27F5F604" w14:textId="77777777" w:rsidR="007914A3" w:rsidRPr="00C660B0" w:rsidRDefault="007914A3" w:rsidP="007914A3">
      <w:pPr>
        <w:jc w:val="both"/>
        <w:rPr>
          <w:bCs/>
          <w:lang w:val="pt-PT"/>
        </w:rPr>
      </w:pPr>
      <w:r w:rsidRPr="00C660B0">
        <w:rPr>
          <w:bCs/>
          <w:lang w:val="pt-PT"/>
        </w:rPr>
        <w:t>20.4. Părțile contractante vor asigura potrivit propriilor atribuții și competențe instituționale toate condițiile tehnice și organizatorice pentru păstrarea confidențialității, integrității și disponibilității datelor cu caracter personal.</w:t>
      </w:r>
    </w:p>
    <w:p w14:paraId="21EBC156" w14:textId="77777777" w:rsidR="007914A3" w:rsidRPr="00C660B0" w:rsidRDefault="007914A3" w:rsidP="007914A3">
      <w:pPr>
        <w:jc w:val="both"/>
        <w:rPr>
          <w:bCs/>
          <w:lang w:val="pt-PT"/>
        </w:rPr>
      </w:pPr>
      <w:r w:rsidRPr="00C660B0">
        <w:rPr>
          <w:bCs/>
          <w:lang w:val="pt-PT"/>
        </w:rPr>
        <w:t>20.5. Părțile contractante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2016/679.</w:t>
      </w:r>
    </w:p>
    <w:p w14:paraId="6C64B776" w14:textId="77777777" w:rsidR="007914A3" w:rsidRPr="00C660B0" w:rsidRDefault="007914A3" w:rsidP="007914A3">
      <w:pPr>
        <w:jc w:val="both"/>
        <w:rPr>
          <w:bCs/>
          <w:lang w:val="pt-PT"/>
        </w:rPr>
      </w:pPr>
      <w:r w:rsidRPr="00C660B0">
        <w:rPr>
          <w:bCs/>
          <w:lang w:val="pt-PT"/>
        </w:rPr>
        <w:t>20.6. Părțile contractante, prin reprezentații desemnați să prelucreze datele cu caracter personal din prezentul contract și acte adiționale, în îndeplinirea scopului principal sau secundar al prezentului contract sau al actelor adiționale, vor întocmi evidențele activităților de prelucrare conform art. 30 din Regulamentul (UE) 2016/679, precum și a consimțământului persoanelor vizate făcând dovada acestora în scris și format electronic ori de câte ori vor fi solicitate de către ANSPDCP.</w:t>
      </w:r>
    </w:p>
    <w:p w14:paraId="6EDF250C" w14:textId="77777777" w:rsidR="007914A3" w:rsidRPr="00C660B0" w:rsidRDefault="007914A3" w:rsidP="007914A3">
      <w:pPr>
        <w:jc w:val="both"/>
        <w:rPr>
          <w:b/>
          <w:bCs/>
          <w:lang w:val="pt-PT"/>
        </w:rPr>
      </w:pPr>
      <w:r w:rsidRPr="00C660B0">
        <w:rPr>
          <w:b/>
          <w:bCs/>
          <w:lang w:val="pt-PT"/>
        </w:rPr>
        <w:t>21. Instruirea lucrătorilor participanţi la executarea contractului în domeniul securităţii şi sănătăţii în muncă conform Legii nr. 319/2006</w:t>
      </w:r>
    </w:p>
    <w:p w14:paraId="019D2EE1" w14:textId="77777777" w:rsidR="007914A3" w:rsidRPr="00C660B0" w:rsidRDefault="007914A3" w:rsidP="007914A3">
      <w:pPr>
        <w:jc w:val="both"/>
        <w:rPr>
          <w:bCs/>
          <w:lang w:val="pt-PT"/>
        </w:rPr>
      </w:pPr>
      <w:r w:rsidRPr="00C660B0">
        <w:rPr>
          <w:bCs/>
          <w:lang w:val="pt-PT"/>
        </w:rPr>
        <w:t>21.1. Pentru lucrătorii din întreprinderi şi/sau unităţi din exterior care desfăşoară activităţi pe bază de contract de prestări de servicii, angajatorul beneficiar al serviciilor va asigura instruirea lucrătorilor respectivi privind activităţile specifice întreprinderii şi/sau unităţii respective, riscurile pentru securitatea şi sănătatea lor, precum şi măsurile şi activităţile de prevenire şi protecţie la nivelul întreprinderii şi/sau unităţii, în general, conform art. 82 alin. (2) din Hotărârea nr. 1425/2006 pentru aprobarea Normelor metodologice de aplicare a prevederilor Legii securităţii şi sănătăţii în muncă nr. 319/2006.</w:t>
      </w:r>
    </w:p>
    <w:p w14:paraId="061C2869" w14:textId="77777777" w:rsidR="007914A3" w:rsidRPr="00C660B0" w:rsidRDefault="007914A3" w:rsidP="007914A3">
      <w:pPr>
        <w:jc w:val="both"/>
        <w:rPr>
          <w:bCs/>
          <w:lang w:val="pt-PT"/>
        </w:rPr>
      </w:pPr>
      <w:r w:rsidRPr="00C660B0">
        <w:rPr>
          <w:bCs/>
          <w:lang w:val="pt-PT"/>
        </w:rPr>
        <w:t>21.2. Nu se va executa contractual până la semnarea Fişei de instruire colectivă privind securitatea şi sănătatea în muncă.</w:t>
      </w:r>
    </w:p>
    <w:p w14:paraId="0147003E" w14:textId="77777777" w:rsidR="007914A3" w:rsidRPr="00C660B0" w:rsidRDefault="007914A3" w:rsidP="007914A3">
      <w:pPr>
        <w:jc w:val="both"/>
        <w:rPr>
          <w:bCs/>
          <w:lang w:val="pt-PT"/>
        </w:rPr>
      </w:pPr>
      <w:r w:rsidRPr="00C660B0">
        <w:rPr>
          <w:bCs/>
          <w:lang w:val="pt-PT"/>
        </w:rPr>
        <w:t>21.3. Întocmirea Fişelor de instruire colectivă privind securitatea şi sănătatea în muncă, conform Anexei nr. 12 din Normelor metodologice de aplicare a prevederilor Legii securităţii şi sănătăţii în muncă nr. 319/2006, se va face de către Serviciul intern de prevenire şi protecţie al unităţii beneficiare, telefon 0259 434406 interior 252.</w:t>
      </w:r>
    </w:p>
    <w:p w14:paraId="1AFF5D88" w14:textId="3AA63D4E" w:rsidR="007E5103" w:rsidRPr="000D2B6B" w:rsidRDefault="00810642" w:rsidP="007E5103">
      <w:pPr>
        <w:jc w:val="both"/>
        <w:rPr>
          <w:b/>
          <w:lang w:val="it-IT"/>
        </w:rPr>
      </w:pPr>
      <w:r>
        <w:rPr>
          <w:b/>
          <w:lang w:val="it-IT"/>
        </w:rPr>
        <w:t>2</w:t>
      </w:r>
      <w:r w:rsidR="007914A3">
        <w:rPr>
          <w:b/>
          <w:lang w:val="it-IT"/>
        </w:rPr>
        <w:t>2</w:t>
      </w:r>
      <w:r w:rsidR="007E5103" w:rsidRPr="000D2B6B">
        <w:rPr>
          <w:b/>
          <w:lang w:val="it-IT"/>
        </w:rPr>
        <w:t xml:space="preserve">. Cesiunea </w:t>
      </w:r>
    </w:p>
    <w:p w14:paraId="51B3F183" w14:textId="62EE8CAC" w:rsidR="007E5103" w:rsidRPr="007E5103" w:rsidRDefault="00810642" w:rsidP="007E5103">
      <w:pPr>
        <w:jc w:val="both"/>
        <w:rPr>
          <w:lang w:val="it-IT"/>
        </w:rPr>
      </w:pPr>
      <w:r>
        <w:rPr>
          <w:lang w:val="it-IT"/>
        </w:rPr>
        <w:t>2</w:t>
      </w:r>
      <w:r w:rsidR="007914A3">
        <w:rPr>
          <w:lang w:val="it-IT"/>
        </w:rPr>
        <w:t>2</w:t>
      </w:r>
      <w:r w:rsidR="007E5103" w:rsidRPr="007E5103">
        <w:rPr>
          <w:lang w:val="it-IT"/>
        </w:rPr>
        <w:t>.1</w:t>
      </w:r>
      <w:r w:rsidR="000D2B6B">
        <w:rPr>
          <w:lang w:val="it-IT"/>
        </w:rPr>
        <w:t>.</w:t>
      </w:r>
      <w:r w:rsidR="007E5103" w:rsidRPr="007E5103">
        <w:rPr>
          <w:lang w:val="it-IT"/>
        </w:rPr>
        <w:t xml:space="preserve"> </w:t>
      </w:r>
      <w:r w:rsidR="000D2B6B">
        <w:rPr>
          <w:lang w:val="it-IT"/>
        </w:rPr>
        <w:t>Î</w:t>
      </w:r>
      <w:r w:rsidR="007E5103" w:rsidRPr="007E5103">
        <w:rPr>
          <w:lang w:val="it-IT"/>
        </w:rPr>
        <w:t>ntr-un contract de achiziţie public</w:t>
      </w:r>
      <w:r w:rsidR="000D2B6B">
        <w:rPr>
          <w:lang w:val="it-IT"/>
        </w:rPr>
        <w:t>ă</w:t>
      </w:r>
      <w:r w:rsidR="007E5103" w:rsidRPr="007E5103">
        <w:rPr>
          <w:lang w:val="it-IT"/>
        </w:rPr>
        <w:t xml:space="preserve"> este permis</w:t>
      </w:r>
      <w:r w:rsidR="000D2B6B">
        <w:rPr>
          <w:lang w:val="it-IT"/>
        </w:rPr>
        <w:t>ă</w:t>
      </w:r>
      <w:r w:rsidR="007E5103" w:rsidRPr="007E5103">
        <w:rPr>
          <w:lang w:val="it-IT"/>
        </w:rPr>
        <w:t xml:space="preserve"> doar cesiunea creanţelor născute din acel contract, obligaţiile născute r</w:t>
      </w:r>
      <w:r w:rsidR="000D2B6B">
        <w:rPr>
          <w:lang w:val="it-IT"/>
        </w:rPr>
        <w:t>ă</w:t>
      </w:r>
      <w:r w:rsidR="007E5103" w:rsidRPr="007E5103">
        <w:rPr>
          <w:lang w:val="it-IT"/>
        </w:rPr>
        <w:t>m</w:t>
      </w:r>
      <w:r w:rsidR="000D2B6B">
        <w:rPr>
          <w:lang w:val="it-IT"/>
        </w:rPr>
        <w:t>â</w:t>
      </w:r>
      <w:r w:rsidR="007E5103" w:rsidRPr="007E5103">
        <w:rPr>
          <w:lang w:val="it-IT"/>
        </w:rPr>
        <w:t>n</w:t>
      </w:r>
      <w:r w:rsidR="000D2B6B">
        <w:rPr>
          <w:lang w:val="it-IT"/>
        </w:rPr>
        <w:t>â</w:t>
      </w:r>
      <w:r w:rsidR="007E5103" w:rsidRPr="007E5103">
        <w:rPr>
          <w:lang w:val="it-IT"/>
        </w:rPr>
        <w:t xml:space="preserve">nd </w:t>
      </w:r>
      <w:r w:rsidR="000D2B6B">
        <w:rPr>
          <w:lang w:val="it-IT"/>
        </w:rPr>
        <w:t>î</w:t>
      </w:r>
      <w:r w:rsidR="007E5103" w:rsidRPr="007E5103">
        <w:rPr>
          <w:lang w:val="it-IT"/>
        </w:rPr>
        <w:t>n sarcina p</w:t>
      </w:r>
      <w:r w:rsidR="000D2B6B">
        <w:rPr>
          <w:lang w:val="it-IT"/>
        </w:rPr>
        <w:t>ă</w:t>
      </w:r>
      <w:r w:rsidR="007E5103" w:rsidRPr="007E5103">
        <w:rPr>
          <w:lang w:val="it-IT"/>
        </w:rPr>
        <w:t>r</w:t>
      </w:r>
      <w:r w:rsidR="000D2B6B">
        <w:rPr>
          <w:lang w:val="it-IT"/>
        </w:rPr>
        <w:t>ţ</w:t>
      </w:r>
      <w:r w:rsidR="007E5103" w:rsidRPr="007E5103">
        <w:rPr>
          <w:lang w:val="it-IT"/>
        </w:rPr>
        <w:t xml:space="preserve">ilor contractante, astfel cum au fost stipulate </w:t>
      </w:r>
      <w:r w:rsidR="000D2B6B">
        <w:rPr>
          <w:lang w:val="it-IT"/>
        </w:rPr>
        <w:t>ş</w:t>
      </w:r>
      <w:r w:rsidR="007E5103" w:rsidRPr="007E5103">
        <w:rPr>
          <w:lang w:val="it-IT"/>
        </w:rPr>
        <w:t>i asumate iniţial.</w:t>
      </w:r>
    </w:p>
    <w:p w14:paraId="7F4516E3" w14:textId="74CDF3B3" w:rsidR="007E5103" w:rsidRPr="000D2B6B" w:rsidRDefault="00D44AA1" w:rsidP="007E5103">
      <w:pPr>
        <w:jc w:val="both"/>
        <w:rPr>
          <w:b/>
          <w:lang w:val="it-IT"/>
        </w:rPr>
      </w:pPr>
      <w:r>
        <w:rPr>
          <w:b/>
          <w:lang w:val="it-IT"/>
        </w:rPr>
        <w:t>2</w:t>
      </w:r>
      <w:r w:rsidR="007914A3">
        <w:rPr>
          <w:b/>
          <w:lang w:val="it-IT"/>
        </w:rPr>
        <w:t>3</w:t>
      </w:r>
      <w:r w:rsidR="007E5103" w:rsidRPr="000D2B6B">
        <w:rPr>
          <w:b/>
          <w:lang w:val="it-IT"/>
        </w:rPr>
        <w:t>. Forţa majoră</w:t>
      </w:r>
    </w:p>
    <w:p w14:paraId="188BFCAD" w14:textId="6CE3CA41" w:rsidR="007E5103" w:rsidRPr="007E5103" w:rsidRDefault="00D44AA1" w:rsidP="007E5103">
      <w:pPr>
        <w:jc w:val="both"/>
        <w:rPr>
          <w:lang w:val="it-IT"/>
        </w:rPr>
      </w:pPr>
      <w:r>
        <w:rPr>
          <w:lang w:val="it-IT"/>
        </w:rPr>
        <w:t>2</w:t>
      </w:r>
      <w:r w:rsidR="007914A3">
        <w:rPr>
          <w:lang w:val="it-IT"/>
        </w:rPr>
        <w:t>3</w:t>
      </w:r>
      <w:r w:rsidR="007E5103" w:rsidRPr="007E5103">
        <w:rPr>
          <w:lang w:val="it-IT"/>
        </w:rPr>
        <w:t>.1</w:t>
      </w:r>
      <w:r w:rsidR="000D2B6B">
        <w:rPr>
          <w:lang w:val="it-IT"/>
        </w:rPr>
        <w:t>.</w:t>
      </w:r>
      <w:r w:rsidR="007E5103" w:rsidRPr="007E5103">
        <w:rPr>
          <w:lang w:val="it-IT"/>
        </w:rPr>
        <w:t xml:space="preserve"> Forţa majoră este constatată de o autoritate competent</w:t>
      </w:r>
      <w:r w:rsidR="000D2B6B">
        <w:rPr>
          <w:lang w:val="it-IT"/>
        </w:rPr>
        <w:t>ă</w:t>
      </w:r>
      <w:r w:rsidR="007E5103" w:rsidRPr="007E5103">
        <w:rPr>
          <w:lang w:val="it-IT"/>
        </w:rPr>
        <w:t>.</w:t>
      </w:r>
    </w:p>
    <w:p w14:paraId="4D693637" w14:textId="2F4836FD" w:rsidR="007E5103" w:rsidRPr="007E5103" w:rsidRDefault="00D44AA1" w:rsidP="007E5103">
      <w:pPr>
        <w:jc w:val="both"/>
        <w:rPr>
          <w:lang w:val="it-IT"/>
        </w:rPr>
      </w:pPr>
      <w:r>
        <w:rPr>
          <w:lang w:val="it-IT"/>
        </w:rPr>
        <w:t>2</w:t>
      </w:r>
      <w:r w:rsidR="007914A3">
        <w:rPr>
          <w:lang w:val="it-IT"/>
        </w:rPr>
        <w:t>3</w:t>
      </w:r>
      <w:r w:rsidR="007E5103" w:rsidRPr="007E5103">
        <w:rPr>
          <w:lang w:val="it-IT"/>
        </w:rPr>
        <w:t>.2</w:t>
      </w:r>
      <w:r w:rsidR="000D2B6B">
        <w:rPr>
          <w:lang w:val="it-IT"/>
        </w:rPr>
        <w:t>.</w:t>
      </w:r>
      <w:r w:rsidR="007E5103" w:rsidRPr="007E5103">
        <w:rPr>
          <w:lang w:val="it-IT"/>
        </w:rPr>
        <w:t xml:space="preserve"> Forţa majoră exonerează părţile contractante de îndeplinirea obligaţiilor asumate prin prezentul contract, pe toată perioada în care aceasta acţionează.</w:t>
      </w:r>
    </w:p>
    <w:p w14:paraId="5851ACC1" w14:textId="3BC9FAB4" w:rsidR="007E5103" w:rsidRPr="007E5103" w:rsidRDefault="00D44AA1" w:rsidP="007E5103">
      <w:pPr>
        <w:jc w:val="both"/>
        <w:rPr>
          <w:lang w:val="it-IT"/>
        </w:rPr>
      </w:pPr>
      <w:r>
        <w:rPr>
          <w:lang w:val="it-IT"/>
        </w:rPr>
        <w:t>2</w:t>
      </w:r>
      <w:r w:rsidR="007914A3">
        <w:rPr>
          <w:lang w:val="it-IT"/>
        </w:rPr>
        <w:t>3</w:t>
      </w:r>
      <w:r w:rsidR="007E5103" w:rsidRPr="007E5103">
        <w:rPr>
          <w:lang w:val="it-IT"/>
        </w:rPr>
        <w:t>.3</w:t>
      </w:r>
      <w:r w:rsidR="000D2B6B">
        <w:rPr>
          <w:lang w:val="it-IT"/>
        </w:rPr>
        <w:t>.</w:t>
      </w:r>
      <w:r w:rsidR="007E5103" w:rsidRPr="007E5103">
        <w:rPr>
          <w:lang w:val="it-IT"/>
        </w:rPr>
        <w:t xml:space="preserve"> Îndeplinirea contractului va fi suspendată în perioada de acţiune a forţei majore, dar fără a prejudicia drepturile ce li se cuveneau părţilor până la apariţia acesteia.</w:t>
      </w:r>
    </w:p>
    <w:p w14:paraId="505D3A9C" w14:textId="75CA73CB" w:rsidR="007E5103" w:rsidRPr="007E5103" w:rsidRDefault="00D44AA1" w:rsidP="007E5103">
      <w:pPr>
        <w:jc w:val="both"/>
        <w:rPr>
          <w:lang w:val="it-IT"/>
        </w:rPr>
      </w:pPr>
      <w:r>
        <w:rPr>
          <w:lang w:val="it-IT"/>
        </w:rPr>
        <w:t>2</w:t>
      </w:r>
      <w:r w:rsidR="007914A3">
        <w:rPr>
          <w:lang w:val="it-IT"/>
        </w:rPr>
        <w:t>3</w:t>
      </w:r>
      <w:r w:rsidR="007E5103" w:rsidRPr="007E5103">
        <w:rPr>
          <w:lang w:val="it-IT"/>
        </w:rPr>
        <w:t>.4</w:t>
      </w:r>
      <w:r w:rsidR="000D2B6B">
        <w:rPr>
          <w:lang w:val="it-IT"/>
        </w:rPr>
        <w:t>.</w:t>
      </w:r>
      <w:r w:rsidR="007E5103" w:rsidRPr="007E5103">
        <w:rPr>
          <w:lang w:val="it-IT"/>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239E4BFD" w14:textId="296160B9" w:rsidR="007E5103" w:rsidRPr="007E5103" w:rsidRDefault="00D44AA1" w:rsidP="007E5103">
      <w:pPr>
        <w:jc w:val="both"/>
        <w:rPr>
          <w:lang w:val="it-IT"/>
        </w:rPr>
      </w:pPr>
      <w:r>
        <w:rPr>
          <w:lang w:val="it-IT"/>
        </w:rPr>
        <w:lastRenderedPageBreak/>
        <w:t>2</w:t>
      </w:r>
      <w:r w:rsidR="007914A3">
        <w:rPr>
          <w:lang w:val="it-IT"/>
        </w:rPr>
        <w:t>3</w:t>
      </w:r>
      <w:r w:rsidR="007E5103" w:rsidRPr="007E5103">
        <w:rPr>
          <w:lang w:val="it-IT"/>
        </w:rPr>
        <w:t>.5</w:t>
      </w:r>
      <w:r w:rsidR="004533DB">
        <w:rPr>
          <w:lang w:val="it-IT"/>
        </w:rPr>
        <w:t>.</w:t>
      </w:r>
      <w:r w:rsidR="007E5103" w:rsidRPr="007E5103">
        <w:rPr>
          <w:lang w:val="it-IT"/>
        </w:rPr>
        <w:t xml:space="preserve">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0AD5F02C" w14:textId="7B80183E" w:rsidR="007E5103" w:rsidRPr="004533DB" w:rsidRDefault="00D44AA1" w:rsidP="007E5103">
      <w:pPr>
        <w:jc w:val="both"/>
        <w:rPr>
          <w:b/>
          <w:lang w:val="it-IT"/>
        </w:rPr>
      </w:pPr>
      <w:r>
        <w:rPr>
          <w:b/>
          <w:lang w:val="it-IT"/>
        </w:rPr>
        <w:t>2</w:t>
      </w:r>
      <w:r w:rsidR="007914A3">
        <w:rPr>
          <w:b/>
          <w:lang w:val="it-IT"/>
        </w:rPr>
        <w:t>4</w:t>
      </w:r>
      <w:r w:rsidR="007E5103" w:rsidRPr="004533DB">
        <w:rPr>
          <w:b/>
          <w:lang w:val="it-IT"/>
        </w:rPr>
        <w:t>. Soluţionarea litigiilor</w:t>
      </w:r>
    </w:p>
    <w:p w14:paraId="4C6B717F" w14:textId="2FD0CA9E" w:rsidR="007E5103" w:rsidRPr="007E5103" w:rsidRDefault="00D44AA1" w:rsidP="007E5103">
      <w:pPr>
        <w:jc w:val="both"/>
        <w:rPr>
          <w:lang w:val="it-IT"/>
        </w:rPr>
      </w:pPr>
      <w:r>
        <w:rPr>
          <w:lang w:val="it-IT"/>
        </w:rPr>
        <w:t>2</w:t>
      </w:r>
      <w:r w:rsidR="007914A3">
        <w:rPr>
          <w:lang w:val="it-IT"/>
        </w:rPr>
        <w:t>4</w:t>
      </w:r>
      <w:r w:rsidR="007E5103" w:rsidRPr="007E5103">
        <w:rPr>
          <w:lang w:val="it-IT"/>
        </w:rPr>
        <w:t>.1</w:t>
      </w:r>
      <w:r w:rsidR="004533DB">
        <w:rPr>
          <w:lang w:val="it-IT"/>
        </w:rPr>
        <w:t>.</w:t>
      </w:r>
      <w:r w:rsidR="007E5103" w:rsidRPr="007E5103">
        <w:rPr>
          <w:lang w:val="it-IT"/>
        </w:rPr>
        <w:t xml:space="preserve"> Achizitorul şi furnizorul vor face toate eforturile pentru a rezolva pe cale amiabilă, prin tratative directe, orice neînţelegere sau dispută care se poate ivi între ei în cadrul sau în legatură cu îndeplinirea contractului.</w:t>
      </w:r>
    </w:p>
    <w:p w14:paraId="50EDE0BD" w14:textId="44AD11ED" w:rsidR="007E5103" w:rsidRDefault="00D44AA1" w:rsidP="007E5103">
      <w:pPr>
        <w:jc w:val="both"/>
        <w:rPr>
          <w:lang w:val="it-IT"/>
        </w:rPr>
      </w:pPr>
      <w:r>
        <w:rPr>
          <w:lang w:val="it-IT"/>
        </w:rPr>
        <w:t>2</w:t>
      </w:r>
      <w:r w:rsidR="007914A3">
        <w:rPr>
          <w:lang w:val="it-IT"/>
        </w:rPr>
        <w:t>4</w:t>
      </w:r>
      <w:r w:rsidR="007E5103" w:rsidRPr="007E5103">
        <w:rPr>
          <w:lang w:val="it-IT"/>
        </w:rPr>
        <w:t>.2</w:t>
      </w:r>
      <w:r w:rsidR="004533DB">
        <w:rPr>
          <w:lang w:val="it-IT"/>
        </w:rPr>
        <w:t>.</w:t>
      </w:r>
      <w:r w:rsidR="007E5103" w:rsidRPr="007E5103">
        <w:rPr>
          <w:lang w:val="it-IT"/>
        </w:rPr>
        <w:t xml:space="preserve"> Dacă, după 15 de zile de la începerea acestor tratative, achizitorul şi furnizorul nu reuşesc să rezolve în mod amiabil o divergenţă contractuală, fiecare poate solicita ca disputa să se soluţioneze, de către instanţele judecătoreşti din România.</w:t>
      </w:r>
    </w:p>
    <w:p w14:paraId="6A2B6D68" w14:textId="088FFB6B" w:rsidR="001606CB" w:rsidRDefault="001606CB" w:rsidP="001606CB">
      <w:pPr>
        <w:jc w:val="both"/>
        <w:rPr>
          <w:b/>
        </w:rPr>
      </w:pPr>
      <w:r>
        <w:rPr>
          <w:b/>
        </w:rPr>
        <w:t>2</w:t>
      </w:r>
      <w:r w:rsidR="007914A3">
        <w:rPr>
          <w:b/>
        </w:rPr>
        <w:t>5</w:t>
      </w:r>
      <w:r w:rsidRPr="00B02F6B">
        <w:rPr>
          <w:b/>
        </w:rPr>
        <w:t xml:space="preserve">. Riscuri/masuri aferente </w:t>
      </w:r>
      <w:proofErr w:type="spellStart"/>
      <w:r w:rsidRPr="00B02F6B">
        <w:rPr>
          <w:b/>
        </w:rPr>
        <w:t>implementarii</w:t>
      </w:r>
      <w:proofErr w:type="spellEnd"/>
      <w:r w:rsidRPr="00B02F6B">
        <w:rPr>
          <w:b/>
        </w:rPr>
        <w:t xml:space="preserve"> contractului ce cad in responsabilitatea </w:t>
      </w:r>
      <w:proofErr w:type="spellStart"/>
      <w:r w:rsidRPr="00B02F6B">
        <w:rPr>
          <w:b/>
        </w:rPr>
        <w:t>partilor</w:t>
      </w:r>
      <w:proofErr w:type="spellEnd"/>
    </w:p>
    <w:p w14:paraId="1F112AF1" w14:textId="77777777" w:rsidR="001606CB" w:rsidRPr="00B02F6B" w:rsidRDefault="001606CB" w:rsidP="001606CB">
      <w:pPr>
        <w:jc w:val="both"/>
        <w:rPr>
          <w:b/>
          <w:sz w:val="8"/>
          <w:szCs w:val="8"/>
        </w:rPr>
      </w:pP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3406"/>
        <w:gridCol w:w="5687"/>
      </w:tblGrid>
      <w:tr w:rsidR="001606CB" w:rsidRPr="006D59E8" w14:paraId="7ED88060" w14:textId="77777777" w:rsidTr="00A57FDB">
        <w:trPr>
          <w:trHeight w:val="769"/>
        </w:trPr>
        <w:tc>
          <w:tcPr>
            <w:tcW w:w="563" w:type="dxa"/>
          </w:tcPr>
          <w:p w14:paraId="70A91233" w14:textId="77777777" w:rsidR="001606CB" w:rsidRPr="006D59E8" w:rsidRDefault="001606CB" w:rsidP="00A57FDB">
            <w:r w:rsidRPr="006D59E8">
              <w:t>Nr. crt.</w:t>
            </w:r>
          </w:p>
        </w:tc>
        <w:tc>
          <w:tcPr>
            <w:tcW w:w="3406" w:type="dxa"/>
          </w:tcPr>
          <w:p w14:paraId="212C26A4" w14:textId="77777777" w:rsidR="001606CB" w:rsidRPr="006D59E8" w:rsidRDefault="001606CB" w:rsidP="00A57FDB">
            <w:pPr>
              <w:jc w:val="both"/>
            </w:pPr>
            <w:r w:rsidRPr="006D59E8">
              <w:t xml:space="preserve">Riscuri aferente </w:t>
            </w:r>
            <w:proofErr w:type="spellStart"/>
            <w:r w:rsidRPr="006D59E8">
              <w:t>implementarii</w:t>
            </w:r>
            <w:proofErr w:type="spellEnd"/>
            <w:r w:rsidRPr="006D59E8">
              <w:t xml:space="preserve"> contractului ce cad in responsabilitatea </w:t>
            </w:r>
            <w:proofErr w:type="spellStart"/>
            <w:r w:rsidRPr="006D59E8">
              <w:t>partilor</w:t>
            </w:r>
            <w:proofErr w:type="spellEnd"/>
          </w:p>
        </w:tc>
        <w:tc>
          <w:tcPr>
            <w:tcW w:w="5687" w:type="dxa"/>
          </w:tcPr>
          <w:p w14:paraId="35D31BA6" w14:textId="77777777" w:rsidR="001606CB" w:rsidRPr="006D59E8" w:rsidRDefault="001606CB" w:rsidP="00A57FDB">
            <w:pPr>
              <w:jc w:val="both"/>
            </w:pPr>
            <w:r w:rsidRPr="006D59E8">
              <w:t xml:space="preserve">Masuri de gestionare (eliminare/ diminuare) a riscurilor in implementarea contractului ce cad in responsabilitatea </w:t>
            </w:r>
            <w:proofErr w:type="spellStart"/>
            <w:r w:rsidRPr="006D59E8">
              <w:t>partilor</w:t>
            </w:r>
            <w:proofErr w:type="spellEnd"/>
            <w:r w:rsidRPr="006D59E8">
              <w:t xml:space="preserve">, corelate cu </w:t>
            </w:r>
            <w:proofErr w:type="spellStart"/>
            <w:r w:rsidRPr="006D59E8">
              <w:t>atributiile</w:t>
            </w:r>
            <w:proofErr w:type="spellEnd"/>
            <w:r w:rsidRPr="006D59E8">
              <w:t xml:space="preserve"> si </w:t>
            </w:r>
            <w:proofErr w:type="spellStart"/>
            <w:r w:rsidRPr="006D59E8">
              <w:t>responsabilitatile</w:t>
            </w:r>
            <w:proofErr w:type="spellEnd"/>
            <w:r w:rsidRPr="006D59E8">
              <w:t xml:space="preserve"> </w:t>
            </w:r>
            <w:proofErr w:type="spellStart"/>
            <w:r w:rsidRPr="006D59E8">
              <w:t>Autoritatii</w:t>
            </w:r>
            <w:proofErr w:type="spellEnd"/>
            <w:r w:rsidRPr="006D59E8">
              <w:t xml:space="preserve"> contractante</w:t>
            </w:r>
          </w:p>
        </w:tc>
      </w:tr>
      <w:tr w:rsidR="001606CB" w:rsidRPr="006D59E8" w14:paraId="00C48229" w14:textId="77777777" w:rsidTr="00A57FDB">
        <w:trPr>
          <w:trHeight w:val="1555"/>
        </w:trPr>
        <w:tc>
          <w:tcPr>
            <w:tcW w:w="563" w:type="dxa"/>
          </w:tcPr>
          <w:p w14:paraId="52C1D13E" w14:textId="77777777" w:rsidR="001606CB" w:rsidRPr="006D59E8" w:rsidRDefault="001606CB" w:rsidP="00A57FDB">
            <w:r w:rsidRPr="006D59E8">
              <w:t>1</w:t>
            </w:r>
          </w:p>
        </w:tc>
        <w:tc>
          <w:tcPr>
            <w:tcW w:w="3406" w:type="dxa"/>
          </w:tcPr>
          <w:p w14:paraId="708526CA" w14:textId="77777777" w:rsidR="001606CB" w:rsidRPr="006D59E8" w:rsidRDefault="001606CB" w:rsidP="00A57FDB">
            <w:pPr>
              <w:jc w:val="both"/>
            </w:pPr>
            <w:r w:rsidRPr="006D59E8">
              <w:t>Nerespectarea termenului de livrare</w:t>
            </w:r>
          </w:p>
        </w:tc>
        <w:tc>
          <w:tcPr>
            <w:tcW w:w="5687" w:type="dxa"/>
          </w:tcPr>
          <w:p w14:paraId="3F2E0978" w14:textId="77777777" w:rsidR="001606CB" w:rsidRPr="006D59E8" w:rsidRDefault="001606CB" w:rsidP="00A57FDB">
            <w:pPr>
              <w:jc w:val="both"/>
            </w:pPr>
            <w:r w:rsidRPr="006D59E8">
              <w:t xml:space="preserve">Autoritatea contractanta </w:t>
            </w:r>
            <w:proofErr w:type="spellStart"/>
            <w:r w:rsidRPr="006D59E8">
              <w:t>elaboreaza</w:t>
            </w:r>
            <w:proofErr w:type="spellEnd"/>
            <w:r w:rsidRPr="006D59E8">
              <w:t xml:space="preserve"> din timp contractul de furnizare, ce prevede clauze clare de livrare si transmite comenzile </w:t>
            </w:r>
            <w:proofErr w:type="spellStart"/>
            <w:r w:rsidRPr="006D59E8">
              <w:t>intr</w:t>
            </w:r>
            <w:proofErr w:type="spellEnd"/>
            <w:r w:rsidRPr="006D59E8">
              <w:t>-un termen rezonabil pentru a  da posibilitatea contractantului de a livra marfa in termenul stabilit.</w:t>
            </w:r>
          </w:p>
          <w:p w14:paraId="642E249F" w14:textId="77777777" w:rsidR="001606CB" w:rsidRPr="006D59E8" w:rsidRDefault="001606CB" w:rsidP="00A57FDB">
            <w:pPr>
              <w:jc w:val="both"/>
            </w:pPr>
            <w:r w:rsidRPr="006D59E8">
              <w:t xml:space="preserve">Contractantul </w:t>
            </w:r>
            <w:proofErr w:type="spellStart"/>
            <w:r w:rsidRPr="006D59E8">
              <w:t>realizeaza</w:t>
            </w:r>
            <w:proofErr w:type="spellEnd"/>
            <w:r w:rsidRPr="006D59E8">
              <w:t xml:space="preserve"> un sistem de </w:t>
            </w:r>
            <w:proofErr w:type="spellStart"/>
            <w:r w:rsidRPr="006D59E8">
              <w:t>receptie</w:t>
            </w:r>
            <w:proofErr w:type="spellEnd"/>
            <w:r w:rsidRPr="006D59E8">
              <w:t xml:space="preserve"> si gestionare  si prelucrare a comenzilor primite de la Autoritatea contractanta.</w:t>
            </w:r>
          </w:p>
          <w:p w14:paraId="593FD468" w14:textId="77777777" w:rsidR="001606CB" w:rsidRPr="006D59E8" w:rsidRDefault="001606CB" w:rsidP="00A57FDB">
            <w:pPr>
              <w:jc w:val="both"/>
            </w:pPr>
            <w:r w:rsidRPr="006D59E8">
              <w:t xml:space="preserve">Nerespectarea termenului de livrare duce la afectarea </w:t>
            </w:r>
            <w:proofErr w:type="spellStart"/>
            <w:r w:rsidRPr="006D59E8">
              <w:t>indeplinirii</w:t>
            </w:r>
            <w:proofErr w:type="spellEnd"/>
            <w:r w:rsidRPr="006D59E8">
              <w:t xml:space="preserve">  actului medical.</w:t>
            </w:r>
          </w:p>
        </w:tc>
      </w:tr>
      <w:tr w:rsidR="001606CB" w:rsidRPr="006D59E8" w14:paraId="6919E4B1" w14:textId="77777777" w:rsidTr="00A57FDB">
        <w:trPr>
          <w:trHeight w:val="348"/>
        </w:trPr>
        <w:tc>
          <w:tcPr>
            <w:tcW w:w="563" w:type="dxa"/>
          </w:tcPr>
          <w:p w14:paraId="49EB8556" w14:textId="0E182061" w:rsidR="001606CB" w:rsidRPr="006D59E8" w:rsidRDefault="001606CB" w:rsidP="00A57FDB">
            <w:r>
              <w:t>2</w:t>
            </w:r>
          </w:p>
        </w:tc>
        <w:tc>
          <w:tcPr>
            <w:tcW w:w="3406" w:type="dxa"/>
          </w:tcPr>
          <w:p w14:paraId="6B6702FD" w14:textId="77777777" w:rsidR="001606CB" w:rsidRPr="006D59E8" w:rsidRDefault="001606CB" w:rsidP="00A57FDB">
            <w:pPr>
              <w:jc w:val="both"/>
            </w:pPr>
            <w:r w:rsidRPr="006D59E8">
              <w:t xml:space="preserve">Livrare produse </w:t>
            </w:r>
            <w:proofErr w:type="spellStart"/>
            <w:r w:rsidRPr="006D59E8">
              <w:t>necorespunzatoare</w:t>
            </w:r>
            <w:proofErr w:type="spellEnd"/>
            <w:r w:rsidRPr="006D59E8">
              <w:t xml:space="preserve"> din punct de vedere tehnic sau al parametrilor </w:t>
            </w:r>
            <w:proofErr w:type="spellStart"/>
            <w:r w:rsidRPr="006D59E8">
              <w:t>ofertati</w:t>
            </w:r>
            <w:proofErr w:type="spellEnd"/>
          </w:p>
        </w:tc>
        <w:tc>
          <w:tcPr>
            <w:tcW w:w="5687" w:type="dxa"/>
          </w:tcPr>
          <w:p w14:paraId="69EAA070" w14:textId="77777777" w:rsidR="001606CB" w:rsidRPr="006D59E8" w:rsidRDefault="001606CB" w:rsidP="00A57FDB">
            <w:pPr>
              <w:jc w:val="both"/>
            </w:pPr>
            <w:r w:rsidRPr="006D59E8">
              <w:t xml:space="preserve">Autoritatea contractanta </w:t>
            </w:r>
            <w:proofErr w:type="spellStart"/>
            <w:r w:rsidRPr="006D59E8">
              <w:t>stabileste</w:t>
            </w:r>
            <w:proofErr w:type="spellEnd"/>
            <w:r w:rsidRPr="006D59E8">
              <w:t xml:space="preserve"> comisia de </w:t>
            </w:r>
            <w:proofErr w:type="spellStart"/>
            <w:r w:rsidRPr="006D59E8">
              <w:t>receptie</w:t>
            </w:r>
            <w:proofErr w:type="spellEnd"/>
            <w:r w:rsidRPr="006D59E8">
              <w:t xml:space="preserve"> specifica produselor ce fac obiectul </w:t>
            </w:r>
            <w:proofErr w:type="spellStart"/>
            <w:r w:rsidRPr="006D59E8">
              <w:t>contractelului</w:t>
            </w:r>
            <w:proofErr w:type="spellEnd"/>
            <w:r w:rsidRPr="006D59E8">
              <w:t xml:space="preserve">, din personal de specialitate cu </w:t>
            </w:r>
            <w:proofErr w:type="spellStart"/>
            <w:r w:rsidRPr="006D59E8">
              <w:t>experienta</w:t>
            </w:r>
            <w:proofErr w:type="spellEnd"/>
            <w:r w:rsidRPr="006D59E8">
              <w:t xml:space="preserve"> in verificarea caracteristicilor si parametrilor tehnici ai produselor. Contractantul verifica prin personal de specialitate </w:t>
            </w:r>
            <w:proofErr w:type="spellStart"/>
            <w:r w:rsidRPr="006D59E8">
              <w:t>inainte</w:t>
            </w:r>
            <w:proofErr w:type="spellEnd"/>
            <w:r w:rsidRPr="006D59E8">
              <w:t xml:space="preserve"> de livrare, </w:t>
            </w:r>
            <w:proofErr w:type="spellStart"/>
            <w:r w:rsidRPr="006D59E8">
              <w:t>respectand</w:t>
            </w:r>
            <w:proofErr w:type="spellEnd"/>
            <w:r w:rsidRPr="006D59E8">
              <w:t xml:space="preserve"> propunerea tehnica </w:t>
            </w:r>
            <w:proofErr w:type="spellStart"/>
            <w:r w:rsidRPr="006D59E8">
              <w:t>intocmita</w:t>
            </w:r>
            <w:proofErr w:type="spellEnd"/>
            <w:r w:rsidRPr="006D59E8">
              <w:t>.</w:t>
            </w:r>
          </w:p>
        </w:tc>
      </w:tr>
    </w:tbl>
    <w:p w14:paraId="50D39710" w14:textId="014C5856" w:rsidR="007E5103" w:rsidRPr="004533DB" w:rsidRDefault="007E5103" w:rsidP="004533DB">
      <w:pPr>
        <w:jc w:val="both"/>
        <w:rPr>
          <w:b/>
          <w:lang w:val="it-IT"/>
        </w:rPr>
      </w:pPr>
      <w:r w:rsidRPr="004533DB">
        <w:rPr>
          <w:b/>
          <w:lang w:val="it-IT"/>
        </w:rPr>
        <w:t>2</w:t>
      </w:r>
      <w:r w:rsidR="007914A3">
        <w:rPr>
          <w:b/>
          <w:lang w:val="it-IT"/>
        </w:rPr>
        <w:t>6</w:t>
      </w:r>
      <w:r w:rsidRPr="004533DB">
        <w:rPr>
          <w:b/>
          <w:lang w:val="it-IT"/>
        </w:rPr>
        <w:t>. Limba care guvernează contractul</w:t>
      </w:r>
    </w:p>
    <w:p w14:paraId="605729EF" w14:textId="4BD4612B" w:rsidR="007E5103" w:rsidRPr="007E5103" w:rsidRDefault="007E5103" w:rsidP="004533DB">
      <w:pPr>
        <w:jc w:val="both"/>
        <w:rPr>
          <w:lang w:val="it-IT"/>
        </w:rPr>
      </w:pPr>
      <w:r w:rsidRPr="007E5103">
        <w:rPr>
          <w:lang w:val="it-IT"/>
        </w:rPr>
        <w:t>2</w:t>
      </w:r>
      <w:r w:rsidR="007914A3">
        <w:rPr>
          <w:lang w:val="it-IT"/>
        </w:rPr>
        <w:t>6</w:t>
      </w:r>
      <w:r w:rsidRPr="007E5103">
        <w:rPr>
          <w:lang w:val="it-IT"/>
        </w:rPr>
        <w:t>.1</w:t>
      </w:r>
      <w:r w:rsidR="004533DB">
        <w:rPr>
          <w:lang w:val="it-IT"/>
        </w:rPr>
        <w:t>.</w:t>
      </w:r>
      <w:r w:rsidRPr="007E5103">
        <w:rPr>
          <w:lang w:val="it-IT"/>
        </w:rPr>
        <w:t xml:space="preserve"> Limba care guvernează contractul este limba română.</w:t>
      </w:r>
    </w:p>
    <w:p w14:paraId="0AF0AFF6" w14:textId="03F5F927" w:rsidR="007E5103" w:rsidRPr="004533DB" w:rsidRDefault="007E5103" w:rsidP="004533DB">
      <w:pPr>
        <w:jc w:val="both"/>
        <w:rPr>
          <w:b/>
          <w:lang w:val="it-IT"/>
        </w:rPr>
      </w:pPr>
      <w:r w:rsidRPr="004533DB">
        <w:rPr>
          <w:b/>
          <w:lang w:val="it-IT"/>
        </w:rPr>
        <w:t>2</w:t>
      </w:r>
      <w:r w:rsidR="007914A3">
        <w:rPr>
          <w:b/>
          <w:lang w:val="it-IT"/>
        </w:rPr>
        <w:t>7</w:t>
      </w:r>
      <w:r w:rsidRPr="004533DB">
        <w:rPr>
          <w:b/>
          <w:lang w:val="it-IT"/>
        </w:rPr>
        <w:t>. Comunicări</w:t>
      </w:r>
    </w:p>
    <w:p w14:paraId="4E9B26B1" w14:textId="2EA75E09" w:rsidR="007E5103" w:rsidRPr="007E5103" w:rsidRDefault="007E5103" w:rsidP="004533DB">
      <w:pPr>
        <w:jc w:val="both"/>
        <w:rPr>
          <w:lang w:val="it-IT"/>
        </w:rPr>
      </w:pPr>
      <w:r w:rsidRPr="007E5103">
        <w:rPr>
          <w:lang w:val="it-IT"/>
        </w:rPr>
        <w:t>2</w:t>
      </w:r>
      <w:r w:rsidR="007914A3">
        <w:rPr>
          <w:lang w:val="it-IT"/>
        </w:rPr>
        <w:t>7</w:t>
      </w:r>
      <w:r w:rsidRPr="007E5103">
        <w:rPr>
          <w:lang w:val="it-IT"/>
        </w:rPr>
        <w:t>.1</w:t>
      </w:r>
      <w:r w:rsidR="004533DB">
        <w:rPr>
          <w:lang w:val="it-IT"/>
        </w:rPr>
        <w:t>.</w:t>
      </w:r>
      <w:r w:rsidRPr="007E5103">
        <w:rPr>
          <w:lang w:val="it-IT"/>
        </w:rPr>
        <w:t xml:space="preserve"> (1) Orice comunicare între părţi, referitoare la îndeplinirea prezentului contract, trebuie să fie transmisă în scris.</w:t>
      </w:r>
    </w:p>
    <w:p w14:paraId="3128223A" w14:textId="77777777" w:rsidR="007E5103" w:rsidRPr="007E5103" w:rsidRDefault="007E5103" w:rsidP="004533DB">
      <w:pPr>
        <w:jc w:val="both"/>
        <w:rPr>
          <w:lang w:val="it-IT"/>
        </w:rPr>
      </w:pPr>
      <w:r w:rsidRPr="007E5103">
        <w:rPr>
          <w:lang w:val="it-IT"/>
        </w:rPr>
        <w:t>(2) Orice document scris trebuie înregistrat atât în momentul transmiterii cât şi în momentul primirii.</w:t>
      </w:r>
    </w:p>
    <w:p w14:paraId="6BB5E14F" w14:textId="5CEE0C1D" w:rsidR="007E5103" w:rsidRPr="007E5103" w:rsidRDefault="007E5103" w:rsidP="007E5103">
      <w:pPr>
        <w:jc w:val="both"/>
        <w:rPr>
          <w:lang w:val="it-IT"/>
        </w:rPr>
      </w:pPr>
      <w:r w:rsidRPr="007E5103">
        <w:rPr>
          <w:lang w:val="it-IT"/>
        </w:rPr>
        <w:t>2</w:t>
      </w:r>
      <w:r w:rsidR="007914A3">
        <w:rPr>
          <w:lang w:val="it-IT"/>
        </w:rPr>
        <w:t>7</w:t>
      </w:r>
      <w:r w:rsidRPr="007E5103">
        <w:rPr>
          <w:lang w:val="it-IT"/>
        </w:rPr>
        <w:t>.2</w:t>
      </w:r>
      <w:r w:rsidR="004533DB">
        <w:rPr>
          <w:lang w:val="it-IT"/>
        </w:rPr>
        <w:t>.</w:t>
      </w:r>
      <w:r w:rsidRPr="007E5103">
        <w:rPr>
          <w:lang w:val="it-IT"/>
        </w:rPr>
        <w:t xml:space="preserve"> Comunicările între părţi se pot face şi prin telefon, telegrama, telex, fax sau e-mail cu condiţia confirmării în scris a primirii comunicării.</w:t>
      </w:r>
    </w:p>
    <w:p w14:paraId="3B919686" w14:textId="27812AF0" w:rsidR="007E5103" w:rsidRPr="004533DB" w:rsidRDefault="007E5103" w:rsidP="007E5103">
      <w:pPr>
        <w:jc w:val="both"/>
        <w:rPr>
          <w:b/>
          <w:lang w:val="it-IT"/>
        </w:rPr>
      </w:pPr>
      <w:r w:rsidRPr="004533DB">
        <w:rPr>
          <w:b/>
          <w:lang w:val="it-IT"/>
        </w:rPr>
        <w:t>2</w:t>
      </w:r>
      <w:r w:rsidR="007914A3">
        <w:rPr>
          <w:b/>
          <w:lang w:val="it-IT"/>
        </w:rPr>
        <w:t>8</w:t>
      </w:r>
      <w:r w:rsidRPr="004533DB">
        <w:rPr>
          <w:b/>
          <w:lang w:val="it-IT"/>
        </w:rPr>
        <w:t>. Legea aplicabilă contractului</w:t>
      </w:r>
    </w:p>
    <w:p w14:paraId="5B487236" w14:textId="6D4512DD" w:rsidR="007E5103" w:rsidRPr="007E5103" w:rsidRDefault="007E5103" w:rsidP="007E5103">
      <w:pPr>
        <w:jc w:val="both"/>
        <w:rPr>
          <w:lang w:val="it-IT"/>
        </w:rPr>
      </w:pPr>
      <w:r w:rsidRPr="007E5103">
        <w:rPr>
          <w:lang w:val="it-IT"/>
        </w:rPr>
        <w:t>2</w:t>
      </w:r>
      <w:r w:rsidR="007914A3">
        <w:rPr>
          <w:lang w:val="it-IT"/>
        </w:rPr>
        <w:t>8</w:t>
      </w:r>
      <w:r w:rsidRPr="007E5103">
        <w:rPr>
          <w:lang w:val="it-IT"/>
        </w:rPr>
        <w:t>.1</w:t>
      </w:r>
      <w:r w:rsidR="004533DB">
        <w:rPr>
          <w:lang w:val="it-IT"/>
        </w:rPr>
        <w:t>.</w:t>
      </w:r>
      <w:r w:rsidRPr="007E5103">
        <w:rPr>
          <w:lang w:val="it-IT"/>
        </w:rPr>
        <w:t xml:space="preserve"> Autoritatea contractantă îți rezervă dreptul de a denunța unilateral contractul în cazul unor decizii ale Curții Europene de Justiție sau în cazul în care furnizorul se regăsește într-una dintre situațiile de excludere.</w:t>
      </w:r>
    </w:p>
    <w:p w14:paraId="0552722A" w14:textId="0A527B2A" w:rsidR="004533DB" w:rsidRDefault="007E5103" w:rsidP="007E5103">
      <w:pPr>
        <w:jc w:val="both"/>
        <w:rPr>
          <w:lang w:val="it-IT"/>
        </w:rPr>
      </w:pPr>
      <w:r w:rsidRPr="007E5103">
        <w:rPr>
          <w:lang w:val="it-IT"/>
        </w:rPr>
        <w:t>2</w:t>
      </w:r>
      <w:r w:rsidR="007914A3">
        <w:rPr>
          <w:lang w:val="it-IT"/>
        </w:rPr>
        <w:t>8</w:t>
      </w:r>
      <w:r w:rsidRPr="007E5103">
        <w:rPr>
          <w:lang w:val="it-IT"/>
        </w:rPr>
        <w:t>.2</w:t>
      </w:r>
      <w:r w:rsidR="004533DB">
        <w:rPr>
          <w:lang w:val="it-IT"/>
        </w:rPr>
        <w:t>.</w:t>
      </w:r>
      <w:r w:rsidRPr="007E5103">
        <w:rPr>
          <w:lang w:val="it-IT"/>
        </w:rPr>
        <w:t xml:space="preserve"> Contractul va fi interpretat conform legilor din România.</w:t>
      </w:r>
    </w:p>
    <w:p w14:paraId="46F261FD" w14:textId="77777777" w:rsidR="004533DB" w:rsidRPr="00C660B0" w:rsidRDefault="004533DB" w:rsidP="004533DB">
      <w:pPr>
        <w:jc w:val="both"/>
        <w:rPr>
          <w:bCs/>
          <w:lang w:val="pt-PT" w:eastAsia="ar-SA"/>
        </w:rPr>
      </w:pPr>
    </w:p>
    <w:p w14:paraId="5BA6119B" w14:textId="77777777" w:rsidR="004533DB" w:rsidRPr="00C660B0" w:rsidRDefault="004533DB" w:rsidP="004533DB">
      <w:pPr>
        <w:jc w:val="both"/>
        <w:rPr>
          <w:bCs/>
          <w:lang w:val="pt-PT" w:eastAsia="ar-SA"/>
        </w:rPr>
      </w:pPr>
      <w:r w:rsidRPr="00C660B0">
        <w:rPr>
          <w:bCs/>
          <w:lang w:val="pt-PT" w:eastAsia="ar-SA"/>
        </w:rPr>
        <w:t xml:space="preserve">Părţile au înţeles să încheie, prezentul contract în două exemplare, câte unul pentru fiecare parte. </w:t>
      </w:r>
    </w:p>
    <w:p w14:paraId="0CFE5A54" w14:textId="77777777" w:rsidR="004533DB" w:rsidRDefault="004533DB" w:rsidP="004533DB">
      <w:pPr>
        <w:jc w:val="both"/>
        <w:rPr>
          <w:lang w:val="it-IT"/>
        </w:rPr>
      </w:pPr>
    </w:p>
    <w:p w14:paraId="14DBF507" w14:textId="77777777" w:rsidR="008F4A1C" w:rsidRDefault="008F4A1C" w:rsidP="004533DB">
      <w:pPr>
        <w:jc w:val="both"/>
        <w:rPr>
          <w:lang w:val="it-IT"/>
        </w:rPr>
      </w:pPr>
    </w:p>
    <w:p w14:paraId="5553BCF9" w14:textId="77777777" w:rsidR="008F4A1C" w:rsidRDefault="008F4A1C" w:rsidP="008F4A1C">
      <w:pPr>
        <w:rPr>
          <w:b/>
        </w:rPr>
      </w:pPr>
      <w:r>
        <w:rPr>
          <w:b/>
          <w:lang w:val="it-IT"/>
        </w:rPr>
        <w:t>A</w:t>
      </w:r>
      <w:r w:rsidRPr="003F429F">
        <w:rPr>
          <w:b/>
          <w:lang w:val="it-IT"/>
        </w:rPr>
        <w:t>chizitor</w:t>
      </w:r>
      <w:r w:rsidRPr="00866AB7">
        <w:rPr>
          <w:b/>
          <w:lang w:val="it-IT"/>
        </w:rPr>
        <w:t>,</w:t>
      </w:r>
      <w:r>
        <w:rPr>
          <w:b/>
          <w:lang w:val="it-IT"/>
        </w:rPr>
        <w:tab/>
      </w:r>
      <w:r>
        <w:rPr>
          <w:b/>
          <w:lang w:val="it-IT"/>
        </w:rPr>
        <w:tab/>
      </w:r>
      <w:r>
        <w:rPr>
          <w:b/>
          <w:lang w:val="it-IT"/>
        </w:rPr>
        <w:tab/>
      </w:r>
      <w:r>
        <w:rPr>
          <w:b/>
          <w:lang w:val="it-IT"/>
        </w:rPr>
        <w:tab/>
      </w:r>
      <w:r>
        <w:rPr>
          <w:b/>
          <w:lang w:val="it-IT"/>
        </w:rPr>
        <w:tab/>
      </w:r>
      <w:r>
        <w:rPr>
          <w:b/>
          <w:lang w:val="it-IT"/>
        </w:rPr>
        <w:tab/>
      </w:r>
      <w:r>
        <w:rPr>
          <w:b/>
        </w:rPr>
        <w:t>Furnizor</w:t>
      </w:r>
      <w:r w:rsidRPr="003F429F">
        <w:rPr>
          <w:b/>
        </w:rPr>
        <w:t>,</w:t>
      </w:r>
    </w:p>
    <w:p w14:paraId="0885757A" w14:textId="77777777" w:rsidR="008F4A1C" w:rsidRDefault="008F4A1C" w:rsidP="008F4A1C">
      <w:pPr>
        <w:jc w:val="both"/>
        <w:rPr>
          <w:lang w:val="it-IT"/>
        </w:rPr>
      </w:pPr>
      <w:r w:rsidRPr="00866AB7">
        <w:rPr>
          <w:b/>
          <w:lang w:val="it-IT"/>
        </w:rPr>
        <w:t xml:space="preserve">Spital Clinic Judeţean de Urgenţă </w:t>
      </w:r>
      <w:r>
        <w:rPr>
          <w:b/>
          <w:lang w:val="it-IT"/>
        </w:rPr>
        <w:t>Bihor</w:t>
      </w:r>
    </w:p>
    <w:p w14:paraId="02F874B5" w14:textId="77777777" w:rsidR="004533DB" w:rsidRDefault="004533DB" w:rsidP="004533DB">
      <w:pPr>
        <w:jc w:val="both"/>
        <w:rPr>
          <w:lang w:val="it-IT"/>
        </w:rPr>
      </w:pPr>
    </w:p>
    <w:p w14:paraId="10A1FDC0" w14:textId="77777777" w:rsidR="007E5103" w:rsidRDefault="007E5103" w:rsidP="00284652">
      <w:pPr>
        <w:jc w:val="both"/>
        <w:rPr>
          <w:lang w:val="it-IT"/>
        </w:rPr>
      </w:pPr>
    </w:p>
    <w:sectPr w:rsidR="007E5103" w:rsidSect="00796D3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851" w:bottom="255" w:left="1134" w:header="709" w:footer="658"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3B16" w14:textId="77777777" w:rsidR="00D73CF8" w:rsidRDefault="00D73CF8">
      <w:r>
        <w:separator/>
      </w:r>
    </w:p>
  </w:endnote>
  <w:endnote w:type="continuationSeparator" w:id="0">
    <w:p w14:paraId="236DA458" w14:textId="77777777" w:rsidR="00D73CF8" w:rsidRDefault="00D7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DE95" w14:textId="77777777" w:rsidR="006425CD" w:rsidRDefault="005D3835" w:rsidP="00DD7BBD">
    <w:pPr>
      <w:pStyle w:val="Subsol"/>
      <w:framePr w:wrap="auto" w:vAnchor="text" w:hAnchor="margin" w:xAlign="center" w:y="1"/>
      <w:rPr>
        <w:rStyle w:val="Numrdepagin"/>
      </w:rPr>
    </w:pPr>
    <w:r>
      <w:rPr>
        <w:rStyle w:val="Numrdepagin"/>
      </w:rPr>
      <w:fldChar w:fldCharType="begin"/>
    </w:r>
    <w:r w:rsidR="006425CD">
      <w:rPr>
        <w:rStyle w:val="Numrdepagin"/>
      </w:rPr>
      <w:instrText xml:space="preserve">PAGE  </w:instrText>
    </w:r>
    <w:r>
      <w:rPr>
        <w:rStyle w:val="Numrdepagin"/>
      </w:rPr>
      <w:fldChar w:fldCharType="separate"/>
    </w:r>
    <w:r w:rsidR="006425CD">
      <w:rPr>
        <w:rStyle w:val="Numrdepagin"/>
        <w:noProof/>
      </w:rPr>
      <w:t>1</w:t>
    </w:r>
    <w:r>
      <w:rPr>
        <w:rStyle w:val="Numrdepagin"/>
      </w:rPr>
      <w:fldChar w:fldCharType="end"/>
    </w:r>
  </w:p>
  <w:p w14:paraId="7F0FE62C" w14:textId="77777777" w:rsidR="006425CD" w:rsidRDefault="006425C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3" w:type="dxa"/>
      <w:tblLook w:val="00A0" w:firstRow="1" w:lastRow="0" w:firstColumn="1" w:lastColumn="0" w:noHBand="0" w:noVBand="0"/>
    </w:tblPr>
    <w:tblGrid>
      <w:gridCol w:w="3294"/>
      <w:gridCol w:w="3294"/>
      <w:gridCol w:w="3295"/>
    </w:tblGrid>
    <w:tr w:rsidR="006425CD" w14:paraId="64ED7FF8" w14:textId="77777777" w:rsidTr="009F3702">
      <w:trPr>
        <w:trHeight w:val="502"/>
      </w:trPr>
      <w:tc>
        <w:tcPr>
          <w:tcW w:w="3294" w:type="dxa"/>
        </w:tcPr>
        <w:p w14:paraId="739E9619" w14:textId="77777777" w:rsidR="001A3350" w:rsidRPr="00C660B0" w:rsidRDefault="00226454" w:rsidP="009F3702">
          <w:pPr>
            <w:pStyle w:val="Subsol"/>
            <w:rPr>
              <w:lang w:val="pt-PT"/>
            </w:rPr>
          </w:pPr>
          <w:r w:rsidRPr="00C660B0">
            <w:rPr>
              <w:lang w:val="pt-PT"/>
            </w:rPr>
            <w:t xml:space="preserve">Red. </w:t>
          </w:r>
          <w:r w:rsidR="00C23BCE" w:rsidRPr="00C660B0">
            <w:rPr>
              <w:lang w:val="pt-PT"/>
            </w:rPr>
            <w:t>2</w:t>
          </w:r>
          <w:r w:rsidRPr="00C660B0">
            <w:rPr>
              <w:lang w:val="pt-PT"/>
            </w:rPr>
            <w:t xml:space="preserve"> ex. BI/SAPCA</w:t>
          </w:r>
          <w:r w:rsidR="00FF4934" w:rsidRPr="00C660B0">
            <w:rPr>
              <w:lang w:val="pt-PT"/>
            </w:rPr>
            <w:t>T</w:t>
          </w:r>
        </w:p>
        <w:p w14:paraId="25F12097" w14:textId="55C63D81" w:rsidR="009F3702" w:rsidRPr="009E6D1B" w:rsidRDefault="008F4A1C" w:rsidP="00D44E86">
          <w:pPr>
            <w:pStyle w:val="Subsol"/>
            <w:rPr>
              <w:lang w:val="ro-RO"/>
            </w:rPr>
          </w:pPr>
          <w:r w:rsidRPr="00C660B0">
            <w:rPr>
              <w:rFonts w:eastAsia="Calibri"/>
              <w:lang w:val="pt-PT"/>
            </w:rPr>
            <w:t>202</w:t>
          </w:r>
          <w:r w:rsidR="0021107C" w:rsidRPr="00C660B0">
            <w:rPr>
              <w:rFonts w:eastAsia="Calibri"/>
              <w:lang w:val="pt-PT"/>
            </w:rPr>
            <w:t>4</w:t>
          </w:r>
          <w:r w:rsidRPr="00C660B0">
            <w:rPr>
              <w:rFonts w:eastAsia="Calibri"/>
              <w:lang w:val="pt-PT"/>
            </w:rPr>
            <w:t>____01</w:t>
          </w:r>
          <w:r w:rsidR="00C660B0" w:rsidRPr="00C660B0">
            <w:rPr>
              <w:rFonts w:eastAsia="Calibri"/>
              <w:lang w:val="pt-PT"/>
            </w:rPr>
            <w:t>PS</w:t>
          </w:r>
          <w:r w:rsidRPr="00C660B0">
            <w:rPr>
              <w:rFonts w:eastAsia="Calibri"/>
              <w:lang w:val="pt-PT"/>
            </w:rPr>
            <w:t>OL</w:t>
          </w:r>
        </w:p>
      </w:tc>
      <w:tc>
        <w:tcPr>
          <w:tcW w:w="3294" w:type="dxa"/>
        </w:tcPr>
        <w:p w14:paraId="2E7BFCB9" w14:textId="77777777" w:rsidR="006425CD" w:rsidRPr="009E6D1B" w:rsidRDefault="006425CD" w:rsidP="00DD7BBD">
          <w:pPr>
            <w:pStyle w:val="Subsol"/>
            <w:jc w:val="center"/>
            <w:rPr>
              <w:lang w:val="ro-RO"/>
            </w:rPr>
          </w:pPr>
        </w:p>
        <w:p w14:paraId="659B2410" w14:textId="77777777" w:rsidR="006425CD" w:rsidRPr="009E6D1B" w:rsidRDefault="006425CD" w:rsidP="00DD7BBD">
          <w:pPr>
            <w:pStyle w:val="Subsol"/>
            <w:jc w:val="center"/>
            <w:rPr>
              <w:lang w:val="ro-RO"/>
            </w:rPr>
          </w:pPr>
          <w:r w:rsidRPr="009E6D1B">
            <w:rPr>
              <w:lang w:val="ro-RO"/>
            </w:rPr>
            <w:t xml:space="preserve">Pag. </w:t>
          </w:r>
          <w:r w:rsidR="005D3835" w:rsidRPr="009E6D1B">
            <w:rPr>
              <w:b/>
              <w:bCs/>
              <w:lang w:val="ro-RO"/>
            </w:rPr>
            <w:fldChar w:fldCharType="begin"/>
          </w:r>
          <w:r w:rsidRPr="009E6D1B">
            <w:rPr>
              <w:b/>
              <w:bCs/>
              <w:lang w:val="ro-RO"/>
            </w:rPr>
            <w:instrText>PAGE</w:instrText>
          </w:r>
          <w:r w:rsidR="005D3835" w:rsidRPr="009E6D1B">
            <w:rPr>
              <w:b/>
              <w:bCs/>
              <w:lang w:val="ro-RO"/>
            </w:rPr>
            <w:fldChar w:fldCharType="separate"/>
          </w:r>
          <w:r w:rsidR="00F361C0">
            <w:rPr>
              <w:b/>
              <w:bCs/>
              <w:noProof/>
              <w:lang w:val="ro-RO"/>
            </w:rPr>
            <w:t>2</w:t>
          </w:r>
          <w:r w:rsidR="005D3835" w:rsidRPr="009E6D1B">
            <w:rPr>
              <w:b/>
              <w:bCs/>
              <w:lang w:val="ro-RO"/>
            </w:rPr>
            <w:fldChar w:fldCharType="end"/>
          </w:r>
          <w:r w:rsidRPr="009E6D1B">
            <w:rPr>
              <w:lang w:val="ro-RO"/>
            </w:rPr>
            <w:t xml:space="preserve"> din </w:t>
          </w:r>
          <w:r w:rsidR="005D3835" w:rsidRPr="009E6D1B">
            <w:rPr>
              <w:b/>
              <w:bCs/>
              <w:lang w:val="ro-RO"/>
            </w:rPr>
            <w:fldChar w:fldCharType="begin"/>
          </w:r>
          <w:r w:rsidRPr="009E6D1B">
            <w:rPr>
              <w:b/>
              <w:bCs/>
              <w:lang w:val="ro-RO"/>
            </w:rPr>
            <w:instrText>NUMPAGES</w:instrText>
          </w:r>
          <w:r w:rsidR="005D3835" w:rsidRPr="009E6D1B">
            <w:rPr>
              <w:b/>
              <w:bCs/>
              <w:lang w:val="ro-RO"/>
            </w:rPr>
            <w:fldChar w:fldCharType="separate"/>
          </w:r>
          <w:r w:rsidR="00F361C0">
            <w:rPr>
              <w:b/>
              <w:bCs/>
              <w:noProof/>
              <w:lang w:val="ro-RO"/>
            </w:rPr>
            <w:t>5</w:t>
          </w:r>
          <w:r w:rsidR="005D3835" w:rsidRPr="009E6D1B">
            <w:rPr>
              <w:b/>
              <w:bCs/>
              <w:lang w:val="ro-RO"/>
            </w:rPr>
            <w:fldChar w:fldCharType="end"/>
          </w:r>
        </w:p>
      </w:tc>
      <w:tc>
        <w:tcPr>
          <w:tcW w:w="3295" w:type="dxa"/>
        </w:tcPr>
        <w:p w14:paraId="0BC3785F" w14:textId="77777777" w:rsidR="00F35A70" w:rsidRPr="009E6D1B" w:rsidRDefault="00F35A70" w:rsidP="00510647">
          <w:pPr>
            <w:pStyle w:val="Subsol"/>
            <w:jc w:val="right"/>
            <w:rPr>
              <w:lang w:val="ro-RO"/>
            </w:rPr>
          </w:pPr>
        </w:p>
      </w:tc>
    </w:tr>
  </w:tbl>
  <w:p w14:paraId="0653346C" w14:textId="77777777" w:rsidR="006425CD" w:rsidRDefault="006425CD" w:rsidP="00DD7BBD">
    <w:pPr>
      <w:pStyle w:val="Subsol"/>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85AF" w14:textId="77777777" w:rsidR="00C660B0" w:rsidRDefault="00C660B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3355" w14:textId="77777777" w:rsidR="00D73CF8" w:rsidRDefault="00D73CF8">
      <w:r>
        <w:separator/>
      </w:r>
    </w:p>
  </w:footnote>
  <w:footnote w:type="continuationSeparator" w:id="0">
    <w:p w14:paraId="157CE52F" w14:textId="77777777" w:rsidR="00D73CF8" w:rsidRDefault="00D73CF8">
      <w:r>
        <w:continuationSeparator/>
      </w:r>
    </w:p>
  </w:footnote>
  <w:footnote w:id="1">
    <w:p w14:paraId="29BD6CF8" w14:textId="77777777" w:rsidR="007F7AA4" w:rsidRDefault="007F7AA4" w:rsidP="007F7AA4">
      <w:pPr>
        <w:pStyle w:val="Textnotdesubsol"/>
        <w:jc w:val="both"/>
      </w:pPr>
      <w:r>
        <w:rPr>
          <w:rStyle w:val="Referinnotdesubsol"/>
        </w:rPr>
        <w:footnoteRef/>
      </w:r>
      <w:r>
        <w:t xml:space="preserve"> </w:t>
      </w:r>
      <w:r>
        <w:rPr>
          <w:rStyle w:val="Referinnotdesubsol"/>
        </w:rPr>
        <w:footnoteRef/>
      </w:r>
      <w:r>
        <w:t xml:space="preserve"> </w:t>
      </w:r>
      <w:r w:rsidRPr="00E944A2">
        <w:rPr>
          <w:sz w:val="16"/>
          <w:szCs w:val="16"/>
        </w:rPr>
        <w:t xml:space="preserve">În </w:t>
      </w:r>
      <w:proofErr w:type="spellStart"/>
      <w:r w:rsidRPr="00E944A2">
        <w:rPr>
          <w:sz w:val="16"/>
          <w:szCs w:val="16"/>
        </w:rPr>
        <w:t>situaţia</w:t>
      </w:r>
      <w:proofErr w:type="spellEnd"/>
      <w:r w:rsidRPr="00E944A2">
        <w:rPr>
          <w:sz w:val="16"/>
          <w:szCs w:val="16"/>
        </w:rPr>
        <w:t xml:space="preserve"> în care există </w:t>
      </w:r>
      <w:proofErr w:type="spellStart"/>
      <w:r w:rsidRPr="00E944A2">
        <w:rPr>
          <w:sz w:val="16"/>
          <w:szCs w:val="16"/>
        </w:rPr>
        <w:t>subcontractanţi</w:t>
      </w:r>
      <w:proofErr w:type="spellEnd"/>
      <w:r w:rsidRPr="00E944A2">
        <w:rPr>
          <w:sz w:val="16"/>
          <w:szCs w:val="16"/>
        </w:rPr>
        <w:t xml:space="preserve"> </w:t>
      </w:r>
      <w:proofErr w:type="spellStart"/>
      <w:r w:rsidRPr="00E944A2">
        <w:rPr>
          <w:sz w:val="16"/>
          <w:szCs w:val="16"/>
        </w:rPr>
        <w:t>propuşi</w:t>
      </w:r>
      <w:proofErr w:type="spellEnd"/>
      <w:r w:rsidRPr="00E944A2">
        <w:rPr>
          <w:sz w:val="16"/>
          <w:szCs w:val="16"/>
        </w:rPr>
        <w:t xml:space="preserve"> în ofertă iar </w:t>
      </w:r>
      <w:proofErr w:type="spellStart"/>
      <w:r w:rsidRPr="00E944A2">
        <w:rPr>
          <w:sz w:val="16"/>
          <w:szCs w:val="16"/>
        </w:rPr>
        <w:t>aceştia</w:t>
      </w:r>
      <w:proofErr w:type="spellEnd"/>
      <w:r w:rsidRPr="00E944A2">
        <w:rPr>
          <w:sz w:val="16"/>
          <w:szCs w:val="16"/>
        </w:rPr>
        <w:t xml:space="preserve"> </w:t>
      </w:r>
      <w:proofErr w:type="spellStart"/>
      <w:r w:rsidRPr="00E944A2">
        <w:rPr>
          <w:sz w:val="16"/>
          <w:szCs w:val="16"/>
        </w:rPr>
        <w:t>îşi</w:t>
      </w:r>
      <w:proofErr w:type="spellEnd"/>
      <w:r w:rsidRPr="00E944A2">
        <w:rPr>
          <w:sz w:val="16"/>
          <w:szCs w:val="16"/>
        </w:rPr>
        <w:t xml:space="preserve"> exprimă </w:t>
      </w:r>
      <w:proofErr w:type="spellStart"/>
      <w:r w:rsidRPr="00E944A2">
        <w:rPr>
          <w:sz w:val="16"/>
          <w:szCs w:val="16"/>
        </w:rPr>
        <w:t>opţiunea</w:t>
      </w:r>
      <w:proofErr w:type="spellEnd"/>
      <w:r w:rsidRPr="00E944A2">
        <w:rPr>
          <w:sz w:val="16"/>
          <w:szCs w:val="16"/>
        </w:rPr>
        <w:t xml:space="preserve"> de a fi </w:t>
      </w:r>
      <w:proofErr w:type="spellStart"/>
      <w:r w:rsidRPr="00E944A2">
        <w:rPr>
          <w:sz w:val="16"/>
          <w:szCs w:val="16"/>
        </w:rPr>
        <w:t>plătiţi</w:t>
      </w:r>
      <w:proofErr w:type="spellEnd"/>
      <w:r w:rsidRPr="00E944A2">
        <w:rPr>
          <w:sz w:val="16"/>
          <w:szCs w:val="16"/>
        </w:rPr>
        <w:t xml:space="preserve"> direct de către autoritatea contractantă, în cuprinsul contractului se vor include clauze obligatorii în sensul dispozițiilor art. 218 din Legea nr. 98/2016 coroborate cu dispozițiile art. 150 din H</w:t>
      </w:r>
      <w:r>
        <w:rPr>
          <w:sz w:val="16"/>
          <w:szCs w:val="16"/>
        </w:rPr>
        <w:t xml:space="preserve">otărârea </w:t>
      </w:r>
      <w:r w:rsidRPr="00E944A2">
        <w:rPr>
          <w:sz w:val="16"/>
          <w:szCs w:val="16"/>
        </w:rPr>
        <w:t xml:space="preserve">nr. 395/2016, privind cesiunea de creanță în favoarea subcontractanților legată de partea/părțile din </w:t>
      </w:r>
      <w:r w:rsidRPr="001D4894">
        <w:rPr>
          <w:sz w:val="16"/>
          <w:szCs w:val="16"/>
        </w:rPr>
        <w:t>contract care sunt îndeplinite de aceștia.</w:t>
      </w:r>
      <w:r>
        <w:rPr>
          <w:sz w:val="16"/>
          <w:szCs w:val="16"/>
        </w:rPr>
        <w:t xml:space="preserve"> </w:t>
      </w:r>
      <w:r w:rsidRPr="001D4894">
        <w:rPr>
          <w:sz w:val="16"/>
          <w:szCs w:val="16"/>
        </w:rPr>
        <w:t xml:space="preserve">În situația în care există terți susținători indicați în ofertă, în cuprinsul contractului se vor introduce clauze obligatorii în sensul dispozițiilor art. 50 din </w:t>
      </w:r>
      <w:r w:rsidRPr="00E944A2">
        <w:rPr>
          <w:sz w:val="16"/>
          <w:szCs w:val="16"/>
        </w:rPr>
        <w:t>H</w:t>
      </w:r>
      <w:r>
        <w:rPr>
          <w:sz w:val="16"/>
          <w:szCs w:val="16"/>
        </w:rPr>
        <w:t>otărârea</w:t>
      </w:r>
      <w:r w:rsidRPr="001D4894">
        <w:rPr>
          <w:sz w:val="16"/>
          <w:szCs w:val="16"/>
        </w:rPr>
        <w:t xml:space="preserve"> nr. 395/2016.</w:t>
      </w:r>
      <w:r>
        <w:rPr>
          <w:sz w:val="16"/>
          <w:szCs w:val="16"/>
        </w:rPr>
        <w:t xml:space="preserve"> </w:t>
      </w:r>
      <w:r w:rsidRPr="001D4894">
        <w:rPr>
          <w:sz w:val="16"/>
          <w:szCs w:val="16"/>
        </w:rPr>
        <w:t>În situația în care oferta câștigătoare este o ofertă comună depusă de mai mulți operatori economici, în cuprinsul contractului se va menționa răspunderea solidară a acestora pentru executarea contractului, conform dispozițiilor art. 185 din Legea nr. 98/2016.</w:t>
      </w:r>
    </w:p>
    <w:p w14:paraId="221D9BC8" w14:textId="630A23E8" w:rsidR="007F7AA4" w:rsidRPr="00C660B0" w:rsidRDefault="007F7AA4">
      <w:pPr>
        <w:pStyle w:val="Textnotdesubsol"/>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5C37" w14:textId="77777777" w:rsidR="00C660B0" w:rsidRDefault="00C660B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13F4" w14:textId="77777777" w:rsidR="00C660B0" w:rsidRDefault="00C660B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0198" w14:textId="77777777" w:rsidR="00C660B0" w:rsidRDefault="00C660B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56E"/>
    <w:multiLevelType w:val="hybridMultilevel"/>
    <w:tmpl w:val="CAF808B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076441"/>
    <w:multiLevelType w:val="hybridMultilevel"/>
    <w:tmpl w:val="D3643692"/>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066BF8"/>
    <w:multiLevelType w:val="hybridMultilevel"/>
    <w:tmpl w:val="306CFE8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4176E2"/>
    <w:multiLevelType w:val="hybridMultilevel"/>
    <w:tmpl w:val="1A1047DE"/>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4B6ECF"/>
    <w:multiLevelType w:val="hybridMultilevel"/>
    <w:tmpl w:val="BA9EBCA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CC6D3C"/>
    <w:multiLevelType w:val="hybridMultilevel"/>
    <w:tmpl w:val="7EF4D55E"/>
    <w:lvl w:ilvl="0" w:tplc="A574DDC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D753749"/>
    <w:multiLevelType w:val="hybridMultilevel"/>
    <w:tmpl w:val="AF3E87A0"/>
    <w:lvl w:ilvl="0" w:tplc="78C234F2">
      <w:start w:val="1"/>
      <w:numFmt w:val="lowerLetter"/>
      <w:lvlText w:val="%1)"/>
      <w:lvlJc w:val="left"/>
      <w:pPr>
        <w:ind w:left="510" w:hanging="360"/>
      </w:pPr>
      <w:rPr>
        <w:rFonts w:hint="default"/>
      </w:rPr>
    </w:lvl>
    <w:lvl w:ilvl="1" w:tplc="04180019" w:tentative="1">
      <w:start w:val="1"/>
      <w:numFmt w:val="lowerLetter"/>
      <w:lvlText w:val="%2."/>
      <w:lvlJc w:val="left"/>
      <w:pPr>
        <w:ind w:left="1230" w:hanging="360"/>
      </w:pPr>
    </w:lvl>
    <w:lvl w:ilvl="2" w:tplc="0418001B" w:tentative="1">
      <w:start w:val="1"/>
      <w:numFmt w:val="lowerRoman"/>
      <w:lvlText w:val="%3."/>
      <w:lvlJc w:val="right"/>
      <w:pPr>
        <w:ind w:left="1950" w:hanging="180"/>
      </w:pPr>
    </w:lvl>
    <w:lvl w:ilvl="3" w:tplc="0418000F" w:tentative="1">
      <w:start w:val="1"/>
      <w:numFmt w:val="decimal"/>
      <w:lvlText w:val="%4."/>
      <w:lvlJc w:val="left"/>
      <w:pPr>
        <w:ind w:left="2670" w:hanging="360"/>
      </w:pPr>
    </w:lvl>
    <w:lvl w:ilvl="4" w:tplc="04180019" w:tentative="1">
      <w:start w:val="1"/>
      <w:numFmt w:val="lowerLetter"/>
      <w:lvlText w:val="%5."/>
      <w:lvlJc w:val="left"/>
      <w:pPr>
        <w:ind w:left="3390" w:hanging="360"/>
      </w:pPr>
    </w:lvl>
    <w:lvl w:ilvl="5" w:tplc="0418001B" w:tentative="1">
      <w:start w:val="1"/>
      <w:numFmt w:val="lowerRoman"/>
      <w:lvlText w:val="%6."/>
      <w:lvlJc w:val="right"/>
      <w:pPr>
        <w:ind w:left="4110" w:hanging="180"/>
      </w:pPr>
    </w:lvl>
    <w:lvl w:ilvl="6" w:tplc="0418000F" w:tentative="1">
      <w:start w:val="1"/>
      <w:numFmt w:val="decimal"/>
      <w:lvlText w:val="%7."/>
      <w:lvlJc w:val="left"/>
      <w:pPr>
        <w:ind w:left="4830" w:hanging="360"/>
      </w:pPr>
    </w:lvl>
    <w:lvl w:ilvl="7" w:tplc="04180019" w:tentative="1">
      <w:start w:val="1"/>
      <w:numFmt w:val="lowerLetter"/>
      <w:lvlText w:val="%8."/>
      <w:lvlJc w:val="left"/>
      <w:pPr>
        <w:ind w:left="5550" w:hanging="360"/>
      </w:pPr>
    </w:lvl>
    <w:lvl w:ilvl="8" w:tplc="0418001B" w:tentative="1">
      <w:start w:val="1"/>
      <w:numFmt w:val="lowerRoman"/>
      <w:lvlText w:val="%9."/>
      <w:lvlJc w:val="right"/>
      <w:pPr>
        <w:ind w:left="6270" w:hanging="180"/>
      </w:pPr>
    </w:lvl>
  </w:abstractNum>
  <w:abstractNum w:abstractNumId="7" w15:restartNumberingAfterBreak="0">
    <w:nsid w:val="1F634B95"/>
    <w:multiLevelType w:val="hybridMultilevel"/>
    <w:tmpl w:val="B204ED1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225318"/>
    <w:multiLevelType w:val="hybridMultilevel"/>
    <w:tmpl w:val="017092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15909F8"/>
    <w:multiLevelType w:val="hybridMultilevel"/>
    <w:tmpl w:val="63D8F2B0"/>
    <w:lvl w:ilvl="0" w:tplc="C93487B8">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EA17DF"/>
    <w:multiLevelType w:val="hybridMultilevel"/>
    <w:tmpl w:val="E520A89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4804FD"/>
    <w:multiLevelType w:val="hybridMultilevel"/>
    <w:tmpl w:val="DD76BAA6"/>
    <w:lvl w:ilvl="0" w:tplc="C93487B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F06481F"/>
    <w:multiLevelType w:val="hybridMultilevel"/>
    <w:tmpl w:val="FC165BD4"/>
    <w:lvl w:ilvl="0" w:tplc="12EEB790">
      <w:start w:val="1"/>
      <w:numFmt w:val="bullet"/>
      <w:lvlText w:val=""/>
      <w:lvlJc w:val="left"/>
      <w:pPr>
        <w:tabs>
          <w:tab w:val="num" w:pos="1500"/>
        </w:tabs>
        <w:ind w:left="150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2F6C06C9"/>
    <w:multiLevelType w:val="hybridMultilevel"/>
    <w:tmpl w:val="E28462DE"/>
    <w:lvl w:ilvl="0" w:tplc="04180019">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FFC0F69"/>
    <w:multiLevelType w:val="hybridMultilevel"/>
    <w:tmpl w:val="372023F0"/>
    <w:lvl w:ilvl="0" w:tplc="96F4A44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0EC0B23"/>
    <w:multiLevelType w:val="hybridMultilevel"/>
    <w:tmpl w:val="C59EB374"/>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7660032"/>
    <w:multiLevelType w:val="hybridMultilevel"/>
    <w:tmpl w:val="AAA85FE0"/>
    <w:lvl w:ilvl="0" w:tplc="8F2E556E">
      <w:start w:val="1"/>
      <w:numFmt w:val="lowerLetter"/>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CFA09C3"/>
    <w:multiLevelType w:val="hybridMultilevel"/>
    <w:tmpl w:val="4D8ED318"/>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0FF418E"/>
    <w:multiLevelType w:val="hybridMultilevel"/>
    <w:tmpl w:val="865E6236"/>
    <w:lvl w:ilvl="0" w:tplc="12EEB790">
      <w:start w:val="1"/>
      <w:numFmt w:val="bullet"/>
      <w:lvlText w:val=""/>
      <w:lvlJc w:val="left"/>
      <w:pPr>
        <w:ind w:left="720" w:hanging="360"/>
      </w:pPr>
      <w:rPr>
        <w:rFonts w:ascii="Symbol" w:hAnsi="Symbol" w:hint="default"/>
      </w:rPr>
    </w:lvl>
    <w:lvl w:ilvl="1" w:tplc="12EEB790">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36A7F22"/>
    <w:multiLevelType w:val="hybridMultilevel"/>
    <w:tmpl w:val="3090891E"/>
    <w:lvl w:ilvl="0" w:tplc="12EEB790">
      <w:start w:val="1"/>
      <w:numFmt w:val="bullet"/>
      <w:lvlText w:val=""/>
      <w:lvlJc w:val="left"/>
      <w:pPr>
        <w:ind w:left="720" w:hanging="360"/>
      </w:pPr>
      <w:rPr>
        <w:rFonts w:ascii="Symbol" w:hAnsi="Symbol" w:hint="default"/>
      </w:rPr>
    </w:lvl>
    <w:lvl w:ilvl="1" w:tplc="12EEB790">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39870C5"/>
    <w:multiLevelType w:val="hybridMultilevel"/>
    <w:tmpl w:val="910ADAD4"/>
    <w:lvl w:ilvl="0" w:tplc="04180019">
      <w:start w:val="1"/>
      <w:numFmt w:val="lowerLetter"/>
      <w:lvlText w:val="%1."/>
      <w:lvlJc w:val="left"/>
      <w:pPr>
        <w:tabs>
          <w:tab w:val="num" w:pos="1500"/>
        </w:tabs>
        <w:ind w:left="1500" w:hanging="360"/>
      </w:pPr>
      <w:rPr>
        <w:rFont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455D347E"/>
    <w:multiLevelType w:val="hybridMultilevel"/>
    <w:tmpl w:val="298AD62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35A6C1F"/>
    <w:multiLevelType w:val="hybridMultilevel"/>
    <w:tmpl w:val="7B062FFA"/>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5171526"/>
    <w:multiLevelType w:val="hybridMultilevel"/>
    <w:tmpl w:val="2B02710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6274B0A"/>
    <w:multiLevelType w:val="multilevel"/>
    <w:tmpl w:val="8CFC385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9334F3E"/>
    <w:multiLevelType w:val="hybridMultilevel"/>
    <w:tmpl w:val="7CDC7666"/>
    <w:lvl w:ilvl="0" w:tplc="12EEB79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9C359E3"/>
    <w:multiLevelType w:val="hybridMultilevel"/>
    <w:tmpl w:val="729AE3BE"/>
    <w:lvl w:ilvl="0" w:tplc="04090017">
      <w:start w:val="1"/>
      <w:numFmt w:val="lowerLetter"/>
      <w:lvlText w:val="%1)"/>
      <w:lvlJc w:val="left"/>
      <w:pPr>
        <w:ind w:left="720" w:hanging="360"/>
      </w:pPr>
    </w:lvl>
    <w:lvl w:ilvl="1" w:tplc="7E0646B4">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A106DF2"/>
    <w:multiLevelType w:val="hybridMultilevel"/>
    <w:tmpl w:val="8CFC385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5E7F7F8A"/>
    <w:multiLevelType w:val="hybridMultilevel"/>
    <w:tmpl w:val="B2F034D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0975E04"/>
    <w:multiLevelType w:val="hybridMultilevel"/>
    <w:tmpl w:val="1248A73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614730C6"/>
    <w:multiLevelType w:val="hybridMultilevel"/>
    <w:tmpl w:val="A1D4C1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4E20705"/>
    <w:multiLevelType w:val="hybridMultilevel"/>
    <w:tmpl w:val="0F9AC22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326A29"/>
    <w:multiLevelType w:val="hybridMultilevel"/>
    <w:tmpl w:val="EAE862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F5738D4"/>
    <w:multiLevelType w:val="hybridMultilevel"/>
    <w:tmpl w:val="7C38CCCC"/>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0C27F86"/>
    <w:multiLevelType w:val="hybridMultilevel"/>
    <w:tmpl w:val="27BA757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75354F96"/>
    <w:multiLevelType w:val="hybridMultilevel"/>
    <w:tmpl w:val="57CEE26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020352504">
    <w:abstractNumId w:val="28"/>
  </w:num>
  <w:num w:numId="2" w16cid:durableId="19816465">
    <w:abstractNumId w:val="29"/>
  </w:num>
  <w:num w:numId="3" w16cid:durableId="326440671">
    <w:abstractNumId w:val="34"/>
  </w:num>
  <w:num w:numId="4" w16cid:durableId="1236089343">
    <w:abstractNumId w:val="2"/>
  </w:num>
  <w:num w:numId="5" w16cid:durableId="248731031">
    <w:abstractNumId w:val="35"/>
  </w:num>
  <w:num w:numId="6" w16cid:durableId="2000308692">
    <w:abstractNumId w:val="16"/>
  </w:num>
  <w:num w:numId="7" w16cid:durableId="648483873">
    <w:abstractNumId w:val="27"/>
  </w:num>
  <w:num w:numId="8" w16cid:durableId="21208771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1321656">
    <w:abstractNumId w:val="24"/>
  </w:num>
  <w:num w:numId="10" w16cid:durableId="1970741380">
    <w:abstractNumId w:val="20"/>
  </w:num>
  <w:num w:numId="11" w16cid:durableId="480313808">
    <w:abstractNumId w:val="20"/>
  </w:num>
  <w:num w:numId="12" w16cid:durableId="1772359875">
    <w:abstractNumId w:val="23"/>
  </w:num>
  <w:num w:numId="13" w16cid:durableId="1026759964">
    <w:abstractNumId w:val="0"/>
  </w:num>
  <w:num w:numId="14" w16cid:durableId="109862688">
    <w:abstractNumId w:val="12"/>
  </w:num>
  <w:num w:numId="15" w16cid:durableId="552735035">
    <w:abstractNumId w:val="17"/>
  </w:num>
  <w:num w:numId="16" w16cid:durableId="1819569243">
    <w:abstractNumId w:val="10"/>
  </w:num>
  <w:num w:numId="17" w16cid:durableId="955209737">
    <w:abstractNumId w:val="13"/>
  </w:num>
  <w:num w:numId="18" w16cid:durableId="214438749">
    <w:abstractNumId w:val="22"/>
  </w:num>
  <w:num w:numId="19" w16cid:durableId="1520657389">
    <w:abstractNumId w:val="26"/>
  </w:num>
  <w:num w:numId="20" w16cid:durableId="1612665342">
    <w:abstractNumId w:val="6"/>
  </w:num>
  <w:num w:numId="21" w16cid:durableId="155459461">
    <w:abstractNumId w:val="1"/>
  </w:num>
  <w:num w:numId="22" w16cid:durableId="37095633">
    <w:abstractNumId w:val="7"/>
  </w:num>
  <w:num w:numId="23" w16cid:durableId="1887764588">
    <w:abstractNumId w:val="33"/>
  </w:num>
  <w:num w:numId="24" w16cid:durableId="357776061">
    <w:abstractNumId w:val="3"/>
  </w:num>
  <w:num w:numId="25" w16cid:durableId="1033966475">
    <w:abstractNumId w:val="9"/>
  </w:num>
  <w:num w:numId="26" w16cid:durableId="508259711">
    <w:abstractNumId w:val="11"/>
  </w:num>
  <w:num w:numId="27" w16cid:durableId="293760217">
    <w:abstractNumId w:val="18"/>
  </w:num>
  <w:num w:numId="28" w16cid:durableId="2024552805">
    <w:abstractNumId w:val="8"/>
  </w:num>
  <w:num w:numId="29" w16cid:durableId="294214054">
    <w:abstractNumId w:val="31"/>
  </w:num>
  <w:num w:numId="30" w16cid:durableId="394473366">
    <w:abstractNumId w:val="14"/>
  </w:num>
  <w:num w:numId="31" w16cid:durableId="1190754812">
    <w:abstractNumId w:val="25"/>
  </w:num>
  <w:num w:numId="32" w16cid:durableId="470246399">
    <w:abstractNumId w:val="19"/>
  </w:num>
  <w:num w:numId="33" w16cid:durableId="1111247764">
    <w:abstractNumId w:val="15"/>
  </w:num>
  <w:num w:numId="34" w16cid:durableId="1776484971">
    <w:abstractNumId w:val="4"/>
  </w:num>
  <w:num w:numId="35" w16cid:durableId="423381146">
    <w:abstractNumId w:val="21"/>
  </w:num>
  <w:num w:numId="36" w16cid:durableId="881870333">
    <w:abstractNumId w:val="5"/>
  </w:num>
  <w:num w:numId="37" w16cid:durableId="1350715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014"/>
    <w:rsid w:val="00007146"/>
    <w:rsid w:val="00013F48"/>
    <w:rsid w:val="00017A67"/>
    <w:rsid w:val="0002133A"/>
    <w:rsid w:val="000255B4"/>
    <w:rsid w:val="00027F2E"/>
    <w:rsid w:val="00036E84"/>
    <w:rsid w:val="0004346A"/>
    <w:rsid w:val="00043958"/>
    <w:rsid w:val="00046474"/>
    <w:rsid w:val="00052333"/>
    <w:rsid w:val="00053F6D"/>
    <w:rsid w:val="00075877"/>
    <w:rsid w:val="00085DDC"/>
    <w:rsid w:val="000911CB"/>
    <w:rsid w:val="00091F67"/>
    <w:rsid w:val="000A7766"/>
    <w:rsid w:val="000A788F"/>
    <w:rsid w:val="000B4DA5"/>
    <w:rsid w:val="000B50DC"/>
    <w:rsid w:val="000C424B"/>
    <w:rsid w:val="000C5C8A"/>
    <w:rsid w:val="000C644E"/>
    <w:rsid w:val="000C7F7F"/>
    <w:rsid w:val="000D2B6B"/>
    <w:rsid w:val="000E7217"/>
    <w:rsid w:val="000F5ED7"/>
    <w:rsid w:val="000F7AD2"/>
    <w:rsid w:val="001201AC"/>
    <w:rsid w:val="00121E3D"/>
    <w:rsid w:val="00126F8D"/>
    <w:rsid w:val="001278EE"/>
    <w:rsid w:val="00127931"/>
    <w:rsid w:val="001300E3"/>
    <w:rsid w:val="00131725"/>
    <w:rsid w:val="00132032"/>
    <w:rsid w:val="001326AB"/>
    <w:rsid w:val="00133FB6"/>
    <w:rsid w:val="001444F7"/>
    <w:rsid w:val="001464D3"/>
    <w:rsid w:val="00147119"/>
    <w:rsid w:val="001514CB"/>
    <w:rsid w:val="00154327"/>
    <w:rsid w:val="00160616"/>
    <w:rsid w:val="001606CB"/>
    <w:rsid w:val="00163392"/>
    <w:rsid w:val="00164238"/>
    <w:rsid w:val="00167D17"/>
    <w:rsid w:val="00170CF0"/>
    <w:rsid w:val="00184A80"/>
    <w:rsid w:val="001974B3"/>
    <w:rsid w:val="001A3350"/>
    <w:rsid w:val="001A3A63"/>
    <w:rsid w:val="001A49BC"/>
    <w:rsid w:val="001B5C32"/>
    <w:rsid w:val="001D1F3D"/>
    <w:rsid w:val="001D66A3"/>
    <w:rsid w:val="001E6619"/>
    <w:rsid w:val="001E735E"/>
    <w:rsid w:val="001E7B0F"/>
    <w:rsid w:val="0020062B"/>
    <w:rsid w:val="00203080"/>
    <w:rsid w:val="002042A7"/>
    <w:rsid w:val="0021107C"/>
    <w:rsid w:val="0021575B"/>
    <w:rsid w:val="0022083A"/>
    <w:rsid w:val="00223371"/>
    <w:rsid w:val="00224B1C"/>
    <w:rsid w:val="00226454"/>
    <w:rsid w:val="00232087"/>
    <w:rsid w:val="00241514"/>
    <w:rsid w:val="00241AA9"/>
    <w:rsid w:val="00247E23"/>
    <w:rsid w:val="00250188"/>
    <w:rsid w:val="002572B7"/>
    <w:rsid w:val="002574CE"/>
    <w:rsid w:val="002627D4"/>
    <w:rsid w:val="002638C2"/>
    <w:rsid w:val="00270A2A"/>
    <w:rsid w:val="00270BF0"/>
    <w:rsid w:val="00271B61"/>
    <w:rsid w:val="002733C5"/>
    <w:rsid w:val="00274086"/>
    <w:rsid w:val="002742B6"/>
    <w:rsid w:val="00277581"/>
    <w:rsid w:val="002813BE"/>
    <w:rsid w:val="00282F94"/>
    <w:rsid w:val="00284652"/>
    <w:rsid w:val="002852FD"/>
    <w:rsid w:val="00291178"/>
    <w:rsid w:val="00291A63"/>
    <w:rsid w:val="00294683"/>
    <w:rsid w:val="00294894"/>
    <w:rsid w:val="002968F2"/>
    <w:rsid w:val="002A35E0"/>
    <w:rsid w:val="002A3DFB"/>
    <w:rsid w:val="002B0102"/>
    <w:rsid w:val="002B2718"/>
    <w:rsid w:val="002B3A3A"/>
    <w:rsid w:val="002B5AF7"/>
    <w:rsid w:val="002B7142"/>
    <w:rsid w:val="002C1651"/>
    <w:rsid w:val="002C1819"/>
    <w:rsid w:val="002C313F"/>
    <w:rsid w:val="002D04A4"/>
    <w:rsid w:val="002D1128"/>
    <w:rsid w:val="002D2E65"/>
    <w:rsid w:val="002F4BB7"/>
    <w:rsid w:val="002F4BDB"/>
    <w:rsid w:val="002F69FE"/>
    <w:rsid w:val="003038E7"/>
    <w:rsid w:val="00304925"/>
    <w:rsid w:val="00305766"/>
    <w:rsid w:val="003153F6"/>
    <w:rsid w:val="00315991"/>
    <w:rsid w:val="00322850"/>
    <w:rsid w:val="00325005"/>
    <w:rsid w:val="00333C2B"/>
    <w:rsid w:val="00333D1D"/>
    <w:rsid w:val="003366E0"/>
    <w:rsid w:val="0034000A"/>
    <w:rsid w:val="0034156D"/>
    <w:rsid w:val="003415C3"/>
    <w:rsid w:val="00361465"/>
    <w:rsid w:val="0037209E"/>
    <w:rsid w:val="003731D1"/>
    <w:rsid w:val="003800C2"/>
    <w:rsid w:val="00384C5D"/>
    <w:rsid w:val="0038518E"/>
    <w:rsid w:val="0038613D"/>
    <w:rsid w:val="003909A4"/>
    <w:rsid w:val="003A52FE"/>
    <w:rsid w:val="003B105C"/>
    <w:rsid w:val="003B3C63"/>
    <w:rsid w:val="003B4364"/>
    <w:rsid w:val="003C2775"/>
    <w:rsid w:val="003D18AF"/>
    <w:rsid w:val="003E029A"/>
    <w:rsid w:val="003F3641"/>
    <w:rsid w:val="003F3F90"/>
    <w:rsid w:val="003F5AEF"/>
    <w:rsid w:val="0040043B"/>
    <w:rsid w:val="004010C4"/>
    <w:rsid w:val="00403F64"/>
    <w:rsid w:val="0041041B"/>
    <w:rsid w:val="00415FCD"/>
    <w:rsid w:val="0042072D"/>
    <w:rsid w:val="00421912"/>
    <w:rsid w:val="00422773"/>
    <w:rsid w:val="00423778"/>
    <w:rsid w:val="00425665"/>
    <w:rsid w:val="00434048"/>
    <w:rsid w:val="004354A4"/>
    <w:rsid w:val="00443DAA"/>
    <w:rsid w:val="004475E4"/>
    <w:rsid w:val="00450EA7"/>
    <w:rsid w:val="004520C4"/>
    <w:rsid w:val="004533DB"/>
    <w:rsid w:val="00456D3B"/>
    <w:rsid w:val="004732E9"/>
    <w:rsid w:val="004756C4"/>
    <w:rsid w:val="00476668"/>
    <w:rsid w:val="00480424"/>
    <w:rsid w:val="00482269"/>
    <w:rsid w:val="00484F6B"/>
    <w:rsid w:val="00486732"/>
    <w:rsid w:val="00486EFB"/>
    <w:rsid w:val="00492905"/>
    <w:rsid w:val="00493326"/>
    <w:rsid w:val="004938FF"/>
    <w:rsid w:val="004A0A5E"/>
    <w:rsid w:val="004B58BB"/>
    <w:rsid w:val="004B7E6F"/>
    <w:rsid w:val="004C0612"/>
    <w:rsid w:val="004C2737"/>
    <w:rsid w:val="004C3EC5"/>
    <w:rsid w:val="004C4016"/>
    <w:rsid w:val="004C7B88"/>
    <w:rsid w:val="004D027E"/>
    <w:rsid w:val="004D30DD"/>
    <w:rsid w:val="004D75E4"/>
    <w:rsid w:val="004D7C86"/>
    <w:rsid w:val="004E1E3F"/>
    <w:rsid w:val="004E2EFA"/>
    <w:rsid w:val="004E4C89"/>
    <w:rsid w:val="004E7A82"/>
    <w:rsid w:val="004E7BD3"/>
    <w:rsid w:val="004F6FAF"/>
    <w:rsid w:val="004F709D"/>
    <w:rsid w:val="00500B7D"/>
    <w:rsid w:val="0050239C"/>
    <w:rsid w:val="00503095"/>
    <w:rsid w:val="00506216"/>
    <w:rsid w:val="0050732E"/>
    <w:rsid w:val="00510647"/>
    <w:rsid w:val="00513D25"/>
    <w:rsid w:val="005157DB"/>
    <w:rsid w:val="00515DE7"/>
    <w:rsid w:val="00516DBA"/>
    <w:rsid w:val="005203FD"/>
    <w:rsid w:val="00521BCE"/>
    <w:rsid w:val="005253B5"/>
    <w:rsid w:val="0052619D"/>
    <w:rsid w:val="00526D18"/>
    <w:rsid w:val="00531E1B"/>
    <w:rsid w:val="00551509"/>
    <w:rsid w:val="00555781"/>
    <w:rsid w:val="00557116"/>
    <w:rsid w:val="005727F8"/>
    <w:rsid w:val="005765EE"/>
    <w:rsid w:val="00576FE6"/>
    <w:rsid w:val="00583FBA"/>
    <w:rsid w:val="005865A3"/>
    <w:rsid w:val="00587AE3"/>
    <w:rsid w:val="005907AE"/>
    <w:rsid w:val="0059370B"/>
    <w:rsid w:val="00595F6E"/>
    <w:rsid w:val="005A180B"/>
    <w:rsid w:val="005A6561"/>
    <w:rsid w:val="005B035D"/>
    <w:rsid w:val="005B12DC"/>
    <w:rsid w:val="005B3C3E"/>
    <w:rsid w:val="005B481C"/>
    <w:rsid w:val="005C77FE"/>
    <w:rsid w:val="005D0014"/>
    <w:rsid w:val="005D3439"/>
    <w:rsid w:val="005D3835"/>
    <w:rsid w:val="005D6D20"/>
    <w:rsid w:val="005E2542"/>
    <w:rsid w:val="005E777D"/>
    <w:rsid w:val="005F4B9E"/>
    <w:rsid w:val="00600F25"/>
    <w:rsid w:val="00602F2A"/>
    <w:rsid w:val="00606F82"/>
    <w:rsid w:val="006139DC"/>
    <w:rsid w:val="00622CB2"/>
    <w:rsid w:val="00625F74"/>
    <w:rsid w:val="006425CD"/>
    <w:rsid w:val="00643358"/>
    <w:rsid w:val="00651F0B"/>
    <w:rsid w:val="00656F47"/>
    <w:rsid w:val="00660C99"/>
    <w:rsid w:val="0067038C"/>
    <w:rsid w:val="00673F3D"/>
    <w:rsid w:val="00675D62"/>
    <w:rsid w:val="00684C20"/>
    <w:rsid w:val="00684F93"/>
    <w:rsid w:val="00692049"/>
    <w:rsid w:val="00694981"/>
    <w:rsid w:val="00694C3F"/>
    <w:rsid w:val="006973A0"/>
    <w:rsid w:val="006A0A5D"/>
    <w:rsid w:val="006A2554"/>
    <w:rsid w:val="006A5568"/>
    <w:rsid w:val="006B3D60"/>
    <w:rsid w:val="006B5986"/>
    <w:rsid w:val="006C0749"/>
    <w:rsid w:val="006C5203"/>
    <w:rsid w:val="006D2A34"/>
    <w:rsid w:val="006D5016"/>
    <w:rsid w:val="006D69CD"/>
    <w:rsid w:val="006D72B6"/>
    <w:rsid w:val="006E48F7"/>
    <w:rsid w:val="006E5A8C"/>
    <w:rsid w:val="006E665A"/>
    <w:rsid w:val="007105FB"/>
    <w:rsid w:val="00713011"/>
    <w:rsid w:val="00713614"/>
    <w:rsid w:val="00713618"/>
    <w:rsid w:val="0072243A"/>
    <w:rsid w:val="00725EE6"/>
    <w:rsid w:val="00733478"/>
    <w:rsid w:val="00733745"/>
    <w:rsid w:val="00737517"/>
    <w:rsid w:val="007379D0"/>
    <w:rsid w:val="00742836"/>
    <w:rsid w:val="00747EB4"/>
    <w:rsid w:val="007669D2"/>
    <w:rsid w:val="0076754C"/>
    <w:rsid w:val="00777A8C"/>
    <w:rsid w:val="0078078F"/>
    <w:rsid w:val="00785495"/>
    <w:rsid w:val="00785DD8"/>
    <w:rsid w:val="007914A3"/>
    <w:rsid w:val="0079400E"/>
    <w:rsid w:val="00795E94"/>
    <w:rsid w:val="00796D3A"/>
    <w:rsid w:val="007A0461"/>
    <w:rsid w:val="007A183D"/>
    <w:rsid w:val="007A2BD3"/>
    <w:rsid w:val="007A5CF9"/>
    <w:rsid w:val="007A6E34"/>
    <w:rsid w:val="007A749E"/>
    <w:rsid w:val="007A7A32"/>
    <w:rsid w:val="007B05B3"/>
    <w:rsid w:val="007B3D32"/>
    <w:rsid w:val="007B47D7"/>
    <w:rsid w:val="007C106C"/>
    <w:rsid w:val="007D6195"/>
    <w:rsid w:val="007E23BC"/>
    <w:rsid w:val="007E25A0"/>
    <w:rsid w:val="007E45B8"/>
    <w:rsid w:val="007E5103"/>
    <w:rsid w:val="007F0BC3"/>
    <w:rsid w:val="007F31AF"/>
    <w:rsid w:val="007F4568"/>
    <w:rsid w:val="007F487E"/>
    <w:rsid w:val="007F6173"/>
    <w:rsid w:val="007F71F4"/>
    <w:rsid w:val="007F7374"/>
    <w:rsid w:val="007F7AA4"/>
    <w:rsid w:val="008017D6"/>
    <w:rsid w:val="008020C1"/>
    <w:rsid w:val="00804355"/>
    <w:rsid w:val="00810642"/>
    <w:rsid w:val="00810742"/>
    <w:rsid w:val="00810BB1"/>
    <w:rsid w:val="008136A4"/>
    <w:rsid w:val="008169BF"/>
    <w:rsid w:val="0082249D"/>
    <w:rsid w:val="008244C5"/>
    <w:rsid w:val="008257ED"/>
    <w:rsid w:val="008336D9"/>
    <w:rsid w:val="00843695"/>
    <w:rsid w:val="00847A43"/>
    <w:rsid w:val="0085718B"/>
    <w:rsid w:val="0085794A"/>
    <w:rsid w:val="008639FB"/>
    <w:rsid w:val="00864A94"/>
    <w:rsid w:val="00867773"/>
    <w:rsid w:val="00867E20"/>
    <w:rsid w:val="008969D2"/>
    <w:rsid w:val="0089783B"/>
    <w:rsid w:val="008B1DEE"/>
    <w:rsid w:val="008C358C"/>
    <w:rsid w:val="008C66BF"/>
    <w:rsid w:val="008D71A2"/>
    <w:rsid w:val="008E73D4"/>
    <w:rsid w:val="008F2A8E"/>
    <w:rsid w:val="008F4A1C"/>
    <w:rsid w:val="008F4EEA"/>
    <w:rsid w:val="00902A8D"/>
    <w:rsid w:val="00914B68"/>
    <w:rsid w:val="00920FDF"/>
    <w:rsid w:val="0092758A"/>
    <w:rsid w:val="00931245"/>
    <w:rsid w:val="00933148"/>
    <w:rsid w:val="00933F39"/>
    <w:rsid w:val="00936284"/>
    <w:rsid w:val="00937078"/>
    <w:rsid w:val="00937247"/>
    <w:rsid w:val="0093781C"/>
    <w:rsid w:val="0093790F"/>
    <w:rsid w:val="00941038"/>
    <w:rsid w:val="0094177A"/>
    <w:rsid w:val="00950E6F"/>
    <w:rsid w:val="00953AE8"/>
    <w:rsid w:val="00953E31"/>
    <w:rsid w:val="00962F00"/>
    <w:rsid w:val="00964A9A"/>
    <w:rsid w:val="00965BC3"/>
    <w:rsid w:val="00966670"/>
    <w:rsid w:val="009773D9"/>
    <w:rsid w:val="009852F7"/>
    <w:rsid w:val="009870B7"/>
    <w:rsid w:val="00990D6F"/>
    <w:rsid w:val="0099597F"/>
    <w:rsid w:val="009A3124"/>
    <w:rsid w:val="009B500F"/>
    <w:rsid w:val="009B64E8"/>
    <w:rsid w:val="009C637E"/>
    <w:rsid w:val="009D1AE2"/>
    <w:rsid w:val="009D3FDF"/>
    <w:rsid w:val="009E2C40"/>
    <w:rsid w:val="009E57EC"/>
    <w:rsid w:val="009E6D1B"/>
    <w:rsid w:val="009F0498"/>
    <w:rsid w:val="009F3274"/>
    <w:rsid w:val="009F3702"/>
    <w:rsid w:val="00A105FB"/>
    <w:rsid w:val="00A1315F"/>
    <w:rsid w:val="00A13A57"/>
    <w:rsid w:val="00A15195"/>
    <w:rsid w:val="00A33A9F"/>
    <w:rsid w:val="00A35A17"/>
    <w:rsid w:val="00A364B3"/>
    <w:rsid w:val="00A45AF0"/>
    <w:rsid w:val="00A464D4"/>
    <w:rsid w:val="00A47903"/>
    <w:rsid w:val="00A60462"/>
    <w:rsid w:val="00A60A4D"/>
    <w:rsid w:val="00A65017"/>
    <w:rsid w:val="00A65045"/>
    <w:rsid w:val="00A67073"/>
    <w:rsid w:val="00A70684"/>
    <w:rsid w:val="00A74388"/>
    <w:rsid w:val="00A7583F"/>
    <w:rsid w:val="00A75B6E"/>
    <w:rsid w:val="00A76484"/>
    <w:rsid w:val="00A96545"/>
    <w:rsid w:val="00AA036A"/>
    <w:rsid w:val="00AA63E4"/>
    <w:rsid w:val="00AB0D7B"/>
    <w:rsid w:val="00AB3BBC"/>
    <w:rsid w:val="00AC4F75"/>
    <w:rsid w:val="00AC4F80"/>
    <w:rsid w:val="00AC5D2D"/>
    <w:rsid w:val="00AC7ABE"/>
    <w:rsid w:val="00AD5CA0"/>
    <w:rsid w:val="00AE5535"/>
    <w:rsid w:val="00AE7ECA"/>
    <w:rsid w:val="00AF47AD"/>
    <w:rsid w:val="00B041AB"/>
    <w:rsid w:val="00B046FF"/>
    <w:rsid w:val="00B20CA3"/>
    <w:rsid w:val="00B32338"/>
    <w:rsid w:val="00B329D1"/>
    <w:rsid w:val="00B3399B"/>
    <w:rsid w:val="00B342A6"/>
    <w:rsid w:val="00B403A9"/>
    <w:rsid w:val="00B47F7C"/>
    <w:rsid w:val="00B576EC"/>
    <w:rsid w:val="00B62BCB"/>
    <w:rsid w:val="00B654B2"/>
    <w:rsid w:val="00B67CA8"/>
    <w:rsid w:val="00B71490"/>
    <w:rsid w:val="00B7188F"/>
    <w:rsid w:val="00B75125"/>
    <w:rsid w:val="00B859EC"/>
    <w:rsid w:val="00B87FFD"/>
    <w:rsid w:val="00B93B1A"/>
    <w:rsid w:val="00BA61ED"/>
    <w:rsid w:val="00BB23F5"/>
    <w:rsid w:val="00BB3B64"/>
    <w:rsid w:val="00BB43B2"/>
    <w:rsid w:val="00BB7367"/>
    <w:rsid w:val="00BB79D7"/>
    <w:rsid w:val="00BC106D"/>
    <w:rsid w:val="00BC2056"/>
    <w:rsid w:val="00BC2996"/>
    <w:rsid w:val="00BC2E04"/>
    <w:rsid w:val="00BE14E8"/>
    <w:rsid w:val="00BE5F94"/>
    <w:rsid w:val="00BF0E76"/>
    <w:rsid w:val="00BF638D"/>
    <w:rsid w:val="00BF6819"/>
    <w:rsid w:val="00BF7F0C"/>
    <w:rsid w:val="00C01446"/>
    <w:rsid w:val="00C0289F"/>
    <w:rsid w:val="00C03B5E"/>
    <w:rsid w:val="00C03BDB"/>
    <w:rsid w:val="00C05058"/>
    <w:rsid w:val="00C0726C"/>
    <w:rsid w:val="00C11B3A"/>
    <w:rsid w:val="00C14285"/>
    <w:rsid w:val="00C177A9"/>
    <w:rsid w:val="00C239F5"/>
    <w:rsid w:val="00C23BCE"/>
    <w:rsid w:val="00C30E87"/>
    <w:rsid w:val="00C31844"/>
    <w:rsid w:val="00C36B9D"/>
    <w:rsid w:val="00C428B2"/>
    <w:rsid w:val="00C43F7B"/>
    <w:rsid w:val="00C46EF5"/>
    <w:rsid w:val="00C52CF8"/>
    <w:rsid w:val="00C61E4C"/>
    <w:rsid w:val="00C62AFA"/>
    <w:rsid w:val="00C63445"/>
    <w:rsid w:val="00C64F4D"/>
    <w:rsid w:val="00C660B0"/>
    <w:rsid w:val="00C66675"/>
    <w:rsid w:val="00C702A1"/>
    <w:rsid w:val="00C728C0"/>
    <w:rsid w:val="00C96924"/>
    <w:rsid w:val="00C97E9F"/>
    <w:rsid w:val="00CA26C7"/>
    <w:rsid w:val="00CA6305"/>
    <w:rsid w:val="00CA67A8"/>
    <w:rsid w:val="00CB40C9"/>
    <w:rsid w:val="00CB4B24"/>
    <w:rsid w:val="00CC220F"/>
    <w:rsid w:val="00CC4F6A"/>
    <w:rsid w:val="00CD1887"/>
    <w:rsid w:val="00CD4D9C"/>
    <w:rsid w:val="00CE1C61"/>
    <w:rsid w:val="00CE2870"/>
    <w:rsid w:val="00D06106"/>
    <w:rsid w:val="00D07F1C"/>
    <w:rsid w:val="00D10A16"/>
    <w:rsid w:val="00D10E5F"/>
    <w:rsid w:val="00D145D3"/>
    <w:rsid w:val="00D14AA4"/>
    <w:rsid w:val="00D239C9"/>
    <w:rsid w:val="00D24FC3"/>
    <w:rsid w:val="00D25258"/>
    <w:rsid w:val="00D275CD"/>
    <w:rsid w:val="00D30359"/>
    <w:rsid w:val="00D30CAE"/>
    <w:rsid w:val="00D417F9"/>
    <w:rsid w:val="00D4214C"/>
    <w:rsid w:val="00D449C7"/>
    <w:rsid w:val="00D44AA1"/>
    <w:rsid w:val="00D44E86"/>
    <w:rsid w:val="00D50F97"/>
    <w:rsid w:val="00D570C4"/>
    <w:rsid w:val="00D62904"/>
    <w:rsid w:val="00D65598"/>
    <w:rsid w:val="00D703FD"/>
    <w:rsid w:val="00D72E4C"/>
    <w:rsid w:val="00D73CF8"/>
    <w:rsid w:val="00D774DA"/>
    <w:rsid w:val="00D80820"/>
    <w:rsid w:val="00D913EE"/>
    <w:rsid w:val="00D91D96"/>
    <w:rsid w:val="00D92288"/>
    <w:rsid w:val="00D9356E"/>
    <w:rsid w:val="00D93EAB"/>
    <w:rsid w:val="00D9404D"/>
    <w:rsid w:val="00D944E6"/>
    <w:rsid w:val="00DA1C74"/>
    <w:rsid w:val="00DA4C51"/>
    <w:rsid w:val="00DB4AB4"/>
    <w:rsid w:val="00DC0214"/>
    <w:rsid w:val="00DC07CC"/>
    <w:rsid w:val="00DC2789"/>
    <w:rsid w:val="00DC688E"/>
    <w:rsid w:val="00DC6C04"/>
    <w:rsid w:val="00DD79E2"/>
    <w:rsid w:val="00DD7BBD"/>
    <w:rsid w:val="00DD7CDC"/>
    <w:rsid w:val="00DE051D"/>
    <w:rsid w:val="00DE7638"/>
    <w:rsid w:val="00DF666C"/>
    <w:rsid w:val="00DF7F33"/>
    <w:rsid w:val="00E032CB"/>
    <w:rsid w:val="00E061BC"/>
    <w:rsid w:val="00E13FEA"/>
    <w:rsid w:val="00E15462"/>
    <w:rsid w:val="00E17725"/>
    <w:rsid w:val="00E23EBF"/>
    <w:rsid w:val="00E33804"/>
    <w:rsid w:val="00E356D1"/>
    <w:rsid w:val="00E356D6"/>
    <w:rsid w:val="00E37CA9"/>
    <w:rsid w:val="00E452AE"/>
    <w:rsid w:val="00E53A59"/>
    <w:rsid w:val="00E57E0E"/>
    <w:rsid w:val="00E64E3D"/>
    <w:rsid w:val="00E73600"/>
    <w:rsid w:val="00E73CE2"/>
    <w:rsid w:val="00E80A10"/>
    <w:rsid w:val="00E854CD"/>
    <w:rsid w:val="00E902C1"/>
    <w:rsid w:val="00E91056"/>
    <w:rsid w:val="00E94F84"/>
    <w:rsid w:val="00E97BA8"/>
    <w:rsid w:val="00EA016C"/>
    <w:rsid w:val="00EC54CC"/>
    <w:rsid w:val="00EC5866"/>
    <w:rsid w:val="00ED3A90"/>
    <w:rsid w:val="00ED46DD"/>
    <w:rsid w:val="00ED7681"/>
    <w:rsid w:val="00ED770B"/>
    <w:rsid w:val="00EE03EE"/>
    <w:rsid w:val="00EE1EA5"/>
    <w:rsid w:val="00EE2D6E"/>
    <w:rsid w:val="00EE301D"/>
    <w:rsid w:val="00EF14D1"/>
    <w:rsid w:val="00EF2114"/>
    <w:rsid w:val="00EF2BD4"/>
    <w:rsid w:val="00EF2E44"/>
    <w:rsid w:val="00EF384A"/>
    <w:rsid w:val="00EF5DD0"/>
    <w:rsid w:val="00EF7B85"/>
    <w:rsid w:val="00F02C43"/>
    <w:rsid w:val="00F050EB"/>
    <w:rsid w:val="00F14CB9"/>
    <w:rsid w:val="00F209D8"/>
    <w:rsid w:val="00F24E35"/>
    <w:rsid w:val="00F2635F"/>
    <w:rsid w:val="00F32FE8"/>
    <w:rsid w:val="00F35A70"/>
    <w:rsid w:val="00F361C0"/>
    <w:rsid w:val="00F536B8"/>
    <w:rsid w:val="00F54B2A"/>
    <w:rsid w:val="00F5639A"/>
    <w:rsid w:val="00F60578"/>
    <w:rsid w:val="00F659B0"/>
    <w:rsid w:val="00F66981"/>
    <w:rsid w:val="00F7187A"/>
    <w:rsid w:val="00F73290"/>
    <w:rsid w:val="00F859BC"/>
    <w:rsid w:val="00F90600"/>
    <w:rsid w:val="00F91C08"/>
    <w:rsid w:val="00F95802"/>
    <w:rsid w:val="00F95C76"/>
    <w:rsid w:val="00FA12B6"/>
    <w:rsid w:val="00FA6D71"/>
    <w:rsid w:val="00FB2585"/>
    <w:rsid w:val="00FB476C"/>
    <w:rsid w:val="00FB724F"/>
    <w:rsid w:val="00FC4FA2"/>
    <w:rsid w:val="00FD0896"/>
    <w:rsid w:val="00FD2D8A"/>
    <w:rsid w:val="00FD40CC"/>
    <w:rsid w:val="00FD563A"/>
    <w:rsid w:val="00FD62BC"/>
    <w:rsid w:val="00FD7C7B"/>
    <w:rsid w:val="00FE165F"/>
    <w:rsid w:val="00FE721B"/>
    <w:rsid w:val="00FF4934"/>
    <w:rsid w:val="00FF5EA3"/>
    <w:rsid w:val="00FF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8AF3D"/>
  <w15:docId w15:val="{DDAFCE46-7522-445A-BF53-86F0BBE7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8EE"/>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5D0014"/>
    <w:pPr>
      <w:jc w:val="both"/>
    </w:pPr>
    <w:rPr>
      <w:sz w:val="28"/>
    </w:rPr>
  </w:style>
  <w:style w:type="paragraph" w:styleId="Subsol">
    <w:name w:val="footer"/>
    <w:basedOn w:val="Normal"/>
    <w:link w:val="SubsolCaracter"/>
    <w:rsid w:val="005D0014"/>
    <w:pPr>
      <w:tabs>
        <w:tab w:val="center" w:pos="4536"/>
        <w:tab w:val="right" w:pos="9072"/>
      </w:tabs>
    </w:pPr>
    <w:rPr>
      <w:lang w:val="en-US"/>
    </w:rPr>
  </w:style>
  <w:style w:type="character" w:styleId="Numrdepagin">
    <w:name w:val="page number"/>
    <w:rsid w:val="005D0014"/>
    <w:rPr>
      <w:rFonts w:cs="Times New Roman"/>
    </w:rPr>
  </w:style>
  <w:style w:type="character" w:customStyle="1" w:styleId="ln2paragraf1">
    <w:name w:val="ln2paragraf1"/>
    <w:rsid w:val="005D0014"/>
    <w:rPr>
      <w:b/>
    </w:rPr>
  </w:style>
  <w:style w:type="character" w:customStyle="1" w:styleId="ln2tparagraf">
    <w:name w:val="ln2tparagraf"/>
    <w:rsid w:val="005D0014"/>
    <w:rPr>
      <w:rFonts w:cs="Times New Roman"/>
    </w:rPr>
  </w:style>
  <w:style w:type="character" w:customStyle="1" w:styleId="ln2punct1">
    <w:name w:val="ln2punct1"/>
    <w:rsid w:val="005D0014"/>
    <w:rPr>
      <w:b/>
      <w:color w:val="008F00"/>
    </w:rPr>
  </w:style>
  <w:style w:type="character" w:customStyle="1" w:styleId="ln2tabel1">
    <w:name w:val="ln2tabel1"/>
    <w:rsid w:val="005D0014"/>
    <w:rPr>
      <w:rFonts w:ascii="Arial" w:hAnsi="Arial"/>
      <w:sz w:val="16"/>
    </w:rPr>
  </w:style>
  <w:style w:type="paragraph" w:customStyle="1" w:styleId="DefaultText1">
    <w:name w:val="Default Text:1"/>
    <w:basedOn w:val="Normal"/>
    <w:rsid w:val="005D0014"/>
    <w:rPr>
      <w:sz w:val="24"/>
      <w:lang w:eastAsia="ro-RO"/>
    </w:rPr>
  </w:style>
  <w:style w:type="paragraph" w:styleId="Titlu">
    <w:name w:val="Title"/>
    <w:basedOn w:val="Normal"/>
    <w:qFormat/>
    <w:rsid w:val="005D0014"/>
    <w:pPr>
      <w:autoSpaceDE w:val="0"/>
      <w:autoSpaceDN w:val="0"/>
      <w:adjustRightInd w:val="0"/>
      <w:jc w:val="center"/>
    </w:pPr>
    <w:rPr>
      <w:rFonts w:ascii="Arial" w:hAnsi="Arial"/>
      <w:b/>
      <w:bCs/>
      <w:color w:val="000000"/>
      <w:sz w:val="28"/>
      <w:szCs w:val="24"/>
    </w:rPr>
  </w:style>
  <w:style w:type="character" w:customStyle="1" w:styleId="SubsolCaracter">
    <w:name w:val="Subsol Caracter"/>
    <w:link w:val="Subsol"/>
    <w:locked/>
    <w:rsid w:val="005D0014"/>
    <w:rPr>
      <w:lang w:val="en-US" w:eastAsia="en-US" w:bidi="ar-SA"/>
    </w:rPr>
  </w:style>
  <w:style w:type="paragraph" w:customStyle="1" w:styleId="DefaultText">
    <w:name w:val="Default Text"/>
    <w:basedOn w:val="Normal"/>
    <w:rsid w:val="005D0014"/>
    <w:rPr>
      <w:noProof/>
      <w:sz w:val="24"/>
      <w:lang w:val="en-US"/>
    </w:rPr>
  </w:style>
  <w:style w:type="paragraph" w:customStyle="1" w:styleId="DefaultText2">
    <w:name w:val="Default Text:2"/>
    <w:basedOn w:val="Normal"/>
    <w:rsid w:val="005D0014"/>
    <w:rPr>
      <w:noProof/>
      <w:sz w:val="24"/>
      <w:lang w:val="en-US"/>
    </w:rPr>
  </w:style>
  <w:style w:type="character" w:styleId="Accentuat">
    <w:name w:val="Emphasis"/>
    <w:qFormat/>
    <w:rsid w:val="009D1AE2"/>
    <w:rPr>
      <w:i/>
      <w:iCs/>
    </w:rPr>
  </w:style>
  <w:style w:type="paragraph" w:styleId="TextnBalon">
    <w:name w:val="Balloon Text"/>
    <w:basedOn w:val="Normal"/>
    <w:link w:val="TextnBalonCaracter"/>
    <w:rsid w:val="00EC5866"/>
    <w:rPr>
      <w:rFonts w:ascii="Tahoma" w:hAnsi="Tahoma" w:cs="Tahoma"/>
      <w:sz w:val="16"/>
      <w:szCs w:val="16"/>
    </w:rPr>
  </w:style>
  <w:style w:type="character" w:customStyle="1" w:styleId="TextnBalonCaracter">
    <w:name w:val="Text în Balon Caracter"/>
    <w:link w:val="TextnBalon"/>
    <w:rsid w:val="00EC5866"/>
    <w:rPr>
      <w:rFonts w:ascii="Tahoma" w:hAnsi="Tahoma" w:cs="Tahoma"/>
      <w:sz w:val="16"/>
      <w:szCs w:val="16"/>
      <w:lang w:val="ro-RO"/>
    </w:rPr>
  </w:style>
  <w:style w:type="character" w:customStyle="1" w:styleId="punct1">
    <w:name w:val="punct1"/>
    <w:rsid w:val="00A35A17"/>
    <w:rPr>
      <w:b/>
      <w:bCs w:val="0"/>
      <w:color w:val="000000"/>
    </w:rPr>
  </w:style>
  <w:style w:type="character" w:styleId="Hyperlink">
    <w:name w:val="Hyperlink"/>
    <w:rsid w:val="00422773"/>
    <w:rPr>
      <w:color w:val="0000FF"/>
      <w:u w:val="single"/>
    </w:rPr>
  </w:style>
  <w:style w:type="paragraph" w:styleId="Antet">
    <w:name w:val="header"/>
    <w:basedOn w:val="Normal"/>
    <w:link w:val="AntetCaracter"/>
    <w:rsid w:val="008169BF"/>
    <w:pPr>
      <w:tabs>
        <w:tab w:val="center" w:pos="4513"/>
        <w:tab w:val="right" w:pos="9026"/>
      </w:tabs>
    </w:pPr>
  </w:style>
  <w:style w:type="character" w:customStyle="1" w:styleId="AntetCaracter">
    <w:name w:val="Antet Caracter"/>
    <w:link w:val="Antet"/>
    <w:rsid w:val="008169BF"/>
    <w:rPr>
      <w:lang w:eastAsia="en-US"/>
    </w:rPr>
  </w:style>
  <w:style w:type="character" w:styleId="Referincomentariu">
    <w:name w:val="annotation reference"/>
    <w:basedOn w:val="Fontdeparagrafimplicit"/>
    <w:rsid w:val="00EE1EA5"/>
    <w:rPr>
      <w:sz w:val="16"/>
      <w:szCs w:val="16"/>
    </w:rPr>
  </w:style>
  <w:style w:type="paragraph" w:styleId="Textcomentariu">
    <w:name w:val="annotation text"/>
    <w:basedOn w:val="Normal"/>
    <w:link w:val="TextcomentariuCaracter"/>
    <w:rsid w:val="00EE1EA5"/>
  </w:style>
  <w:style w:type="character" w:customStyle="1" w:styleId="TextcomentariuCaracter">
    <w:name w:val="Text comentariu Caracter"/>
    <w:basedOn w:val="Fontdeparagrafimplicit"/>
    <w:link w:val="Textcomentariu"/>
    <w:rsid w:val="00EE1EA5"/>
    <w:rPr>
      <w:lang w:val="ro-RO"/>
    </w:rPr>
  </w:style>
  <w:style w:type="paragraph" w:styleId="SubiectComentariu">
    <w:name w:val="annotation subject"/>
    <w:basedOn w:val="Textcomentariu"/>
    <w:next w:val="Textcomentariu"/>
    <w:link w:val="SubiectComentariuCaracter"/>
    <w:rsid w:val="00EE1EA5"/>
    <w:rPr>
      <w:b/>
      <w:bCs/>
    </w:rPr>
  </w:style>
  <w:style w:type="character" w:customStyle="1" w:styleId="SubiectComentariuCaracter">
    <w:name w:val="Subiect Comentariu Caracter"/>
    <w:basedOn w:val="TextcomentariuCaracter"/>
    <w:link w:val="SubiectComentariu"/>
    <w:rsid w:val="00EE1EA5"/>
    <w:rPr>
      <w:b/>
      <w:bCs/>
      <w:lang w:val="ro-RO"/>
    </w:rPr>
  </w:style>
  <w:style w:type="paragraph" w:styleId="Listparagraf">
    <w:name w:val="List Paragraph"/>
    <w:basedOn w:val="Normal"/>
    <w:uiPriority w:val="34"/>
    <w:qFormat/>
    <w:rsid w:val="004C0612"/>
    <w:pPr>
      <w:ind w:left="720"/>
      <w:contextualSpacing/>
    </w:pPr>
  </w:style>
  <w:style w:type="paragraph" w:styleId="Textnotdesubsol">
    <w:name w:val="footnote text"/>
    <w:basedOn w:val="Normal"/>
    <w:link w:val="TextnotdesubsolCaracter"/>
    <w:uiPriority w:val="99"/>
    <w:rsid w:val="007F7AA4"/>
  </w:style>
  <w:style w:type="character" w:customStyle="1" w:styleId="TextnotdesubsolCaracter">
    <w:name w:val="Text notă de subsol Caracter"/>
    <w:basedOn w:val="Fontdeparagrafimplicit"/>
    <w:link w:val="Textnotdesubsol"/>
    <w:uiPriority w:val="99"/>
    <w:rsid w:val="007F7AA4"/>
    <w:rPr>
      <w:lang w:val="ro-RO"/>
    </w:rPr>
  </w:style>
  <w:style w:type="character" w:styleId="Referinnotdesubsol">
    <w:name w:val="footnote reference"/>
    <w:basedOn w:val="Fontdeparagrafimplicit"/>
    <w:uiPriority w:val="99"/>
    <w:rsid w:val="007F7A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1500">
      <w:bodyDiv w:val="1"/>
      <w:marLeft w:val="0"/>
      <w:marRight w:val="0"/>
      <w:marTop w:val="0"/>
      <w:marBottom w:val="0"/>
      <w:divBdr>
        <w:top w:val="none" w:sz="0" w:space="0" w:color="auto"/>
        <w:left w:val="none" w:sz="0" w:space="0" w:color="auto"/>
        <w:bottom w:val="none" w:sz="0" w:space="0" w:color="auto"/>
        <w:right w:val="none" w:sz="0" w:space="0" w:color="auto"/>
      </w:divBdr>
    </w:div>
    <w:div w:id="111025019">
      <w:bodyDiv w:val="1"/>
      <w:marLeft w:val="0"/>
      <w:marRight w:val="0"/>
      <w:marTop w:val="0"/>
      <w:marBottom w:val="0"/>
      <w:divBdr>
        <w:top w:val="none" w:sz="0" w:space="0" w:color="auto"/>
        <w:left w:val="none" w:sz="0" w:space="0" w:color="auto"/>
        <w:bottom w:val="none" w:sz="0" w:space="0" w:color="auto"/>
        <w:right w:val="none" w:sz="0" w:space="0" w:color="auto"/>
      </w:divBdr>
    </w:div>
    <w:div w:id="289409584">
      <w:bodyDiv w:val="1"/>
      <w:marLeft w:val="0"/>
      <w:marRight w:val="0"/>
      <w:marTop w:val="0"/>
      <w:marBottom w:val="0"/>
      <w:divBdr>
        <w:top w:val="none" w:sz="0" w:space="0" w:color="auto"/>
        <w:left w:val="none" w:sz="0" w:space="0" w:color="auto"/>
        <w:bottom w:val="none" w:sz="0" w:space="0" w:color="auto"/>
        <w:right w:val="none" w:sz="0" w:space="0" w:color="auto"/>
      </w:divBdr>
    </w:div>
    <w:div w:id="442961374">
      <w:bodyDiv w:val="1"/>
      <w:marLeft w:val="0"/>
      <w:marRight w:val="0"/>
      <w:marTop w:val="0"/>
      <w:marBottom w:val="0"/>
      <w:divBdr>
        <w:top w:val="none" w:sz="0" w:space="0" w:color="auto"/>
        <w:left w:val="none" w:sz="0" w:space="0" w:color="auto"/>
        <w:bottom w:val="none" w:sz="0" w:space="0" w:color="auto"/>
        <w:right w:val="none" w:sz="0" w:space="0" w:color="auto"/>
      </w:divBdr>
    </w:div>
    <w:div w:id="501311583">
      <w:bodyDiv w:val="1"/>
      <w:marLeft w:val="0"/>
      <w:marRight w:val="0"/>
      <w:marTop w:val="0"/>
      <w:marBottom w:val="0"/>
      <w:divBdr>
        <w:top w:val="none" w:sz="0" w:space="0" w:color="auto"/>
        <w:left w:val="none" w:sz="0" w:space="0" w:color="auto"/>
        <w:bottom w:val="none" w:sz="0" w:space="0" w:color="auto"/>
        <w:right w:val="none" w:sz="0" w:space="0" w:color="auto"/>
      </w:divBdr>
    </w:div>
    <w:div w:id="658654386">
      <w:bodyDiv w:val="1"/>
      <w:marLeft w:val="0"/>
      <w:marRight w:val="0"/>
      <w:marTop w:val="0"/>
      <w:marBottom w:val="0"/>
      <w:divBdr>
        <w:top w:val="none" w:sz="0" w:space="0" w:color="auto"/>
        <w:left w:val="none" w:sz="0" w:space="0" w:color="auto"/>
        <w:bottom w:val="none" w:sz="0" w:space="0" w:color="auto"/>
        <w:right w:val="none" w:sz="0" w:space="0" w:color="auto"/>
      </w:divBdr>
    </w:div>
    <w:div w:id="790854603">
      <w:bodyDiv w:val="1"/>
      <w:marLeft w:val="0"/>
      <w:marRight w:val="0"/>
      <w:marTop w:val="0"/>
      <w:marBottom w:val="0"/>
      <w:divBdr>
        <w:top w:val="none" w:sz="0" w:space="0" w:color="auto"/>
        <w:left w:val="none" w:sz="0" w:space="0" w:color="auto"/>
        <w:bottom w:val="none" w:sz="0" w:space="0" w:color="auto"/>
        <w:right w:val="none" w:sz="0" w:space="0" w:color="auto"/>
      </w:divBdr>
    </w:div>
    <w:div w:id="814638437">
      <w:bodyDiv w:val="1"/>
      <w:marLeft w:val="0"/>
      <w:marRight w:val="0"/>
      <w:marTop w:val="0"/>
      <w:marBottom w:val="0"/>
      <w:divBdr>
        <w:top w:val="none" w:sz="0" w:space="0" w:color="auto"/>
        <w:left w:val="none" w:sz="0" w:space="0" w:color="auto"/>
        <w:bottom w:val="none" w:sz="0" w:space="0" w:color="auto"/>
        <w:right w:val="none" w:sz="0" w:space="0" w:color="auto"/>
      </w:divBdr>
    </w:div>
    <w:div w:id="827211358">
      <w:bodyDiv w:val="1"/>
      <w:marLeft w:val="0"/>
      <w:marRight w:val="0"/>
      <w:marTop w:val="0"/>
      <w:marBottom w:val="0"/>
      <w:divBdr>
        <w:top w:val="none" w:sz="0" w:space="0" w:color="auto"/>
        <w:left w:val="none" w:sz="0" w:space="0" w:color="auto"/>
        <w:bottom w:val="none" w:sz="0" w:space="0" w:color="auto"/>
        <w:right w:val="none" w:sz="0" w:space="0" w:color="auto"/>
      </w:divBdr>
    </w:div>
    <w:div w:id="914360892">
      <w:bodyDiv w:val="1"/>
      <w:marLeft w:val="0"/>
      <w:marRight w:val="0"/>
      <w:marTop w:val="0"/>
      <w:marBottom w:val="0"/>
      <w:divBdr>
        <w:top w:val="none" w:sz="0" w:space="0" w:color="auto"/>
        <w:left w:val="none" w:sz="0" w:space="0" w:color="auto"/>
        <w:bottom w:val="none" w:sz="0" w:space="0" w:color="auto"/>
        <w:right w:val="none" w:sz="0" w:space="0" w:color="auto"/>
      </w:divBdr>
      <w:divsChild>
        <w:div w:id="1003243540">
          <w:marLeft w:val="0"/>
          <w:marRight w:val="0"/>
          <w:marTop w:val="0"/>
          <w:marBottom w:val="0"/>
          <w:divBdr>
            <w:top w:val="none" w:sz="0" w:space="0" w:color="auto"/>
            <w:left w:val="none" w:sz="0" w:space="0" w:color="auto"/>
            <w:bottom w:val="none" w:sz="0" w:space="0" w:color="auto"/>
            <w:right w:val="none" w:sz="0" w:space="0" w:color="auto"/>
          </w:divBdr>
        </w:div>
      </w:divsChild>
    </w:div>
    <w:div w:id="1167552339">
      <w:bodyDiv w:val="1"/>
      <w:marLeft w:val="0"/>
      <w:marRight w:val="0"/>
      <w:marTop w:val="0"/>
      <w:marBottom w:val="0"/>
      <w:divBdr>
        <w:top w:val="none" w:sz="0" w:space="0" w:color="auto"/>
        <w:left w:val="none" w:sz="0" w:space="0" w:color="auto"/>
        <w:bottom w:val="none" w:sz="0" w:space="0" w:color="auto"/>
        <w:right w:val="none" w:sz="0" w:space="0" w:color="auto"/>
      </w:divBdr>
    </w:div>
    <w:div w:id="1407999477">
      <w:bodyDiv w:val="1"/>
      <w:marLeft w:val="0"/>
      <w:marRight w:val="0"/>
      <w:marTop w:val="0"/>
      <w:marBottom w:val="0"/>
      <w:divBdr>
        <w:top w:val="none" w:sz="0" w:space="0" w:color="auto"/>
        <w:left w:val="none" w:sz="0" w:space="0" w:color="auto"/>
        <w:bottom w:val="none" w:sz="0" w:space="0" w:color="auto"/>
        <w:right w:val="none" w:sz="0" w:space="0" w:color="auto"/>
      </w:divBdr>
    </w:div>
    <w:div w:id="158036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FEE8DAD-93C7-4F3B-BF7F-0B128CD4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5</Pages>
  <Words>3371</Words>
  <Characters>19554</Characters>
  <Application>Microsoft Office Word</Application>
  <DocSecurity>0</DocSecurity>
  <Lines>162</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DE PRESTARI SERVICII</vt:lpstr>
      <vt:lpstr>CONTRACT DE PRESTARI SERVICII</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PRESTARI SERVICII</dc:title>
  <dc:creator>achizitii1</dc:creator>
  <cp:lastModifiedBy>Ioan Balint</cp:lastModifiedBy>
  <cp:revision>318</cp:revision>
  <cp:lastPrinted>2024-06-25T06:53:00Z</cp:lastPrinted>
  <dcterms:created xsi:type="dcterms:W3CDTF">2017-03-09T09:37:00Z</dcterms:created>
  <dcterms:modified xsi:type="dcterms:W3CDTF">2026-06-12T09:20:00Z</dcterms:modified>
</cp:coreProperties>
</file>